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B881" w14:textId="1C1799FE" w:rsidR="00D215F7" w:rsidRPr="00DE658E" w:rsidRDefault="00A13A05" w:rsidP="00A13A05">
      <w:pPr>
        <w:jc w:val="center"/>
        <w:rPr>
          <w:b/>
          <w:bCs/>
          <w:noProof/>
          <w:sz w:val="30"/>
          <w:szCs w:val="30"/>
        </w:rPr>
      </w:pPr>
      <w:r w:rsidRPr="00DE658E">
        <w:rPr>
          <w:b/>
          <w:bCs/>
          <w:noProof/>
          <w:sz w:val="30"/>
          <w:szCs w:val="30"/>
        </w:rPr>
        <w:t>202</w:t>
      </w:r>
      <w:r w:rsidR="00C304C3">
        <w:rPr>
          <w:b/>
          <w:bCs/>
          <w:noProof/>
          <w:sz w:val="30"/>
          <w:szCs w:val="30"/>
        </w:rPr>
        <w:t>4</w:t>
      </w:r>
      <w:r w:rsidRPr="00DE658E">
        <w:rPr>
          <w:b/>
          <w:bCs/>
          <w:noProof/>
          <w:sz w:val="30"/>
          <w:szCs w:val="30"/>
        </w:rPr>
        <w:t xml:space="preserve"> YILI LİSANS MEZUN MEMNUNİYET ANKETİ</w:t>
      </w:r>
    </w:p>
    <w:p w14:paraId="3BB6352E" w14:textId="06E5BD7A" w:rsidR="006D34CE" w:rsidRDefault="006D34CE" w:rsidP="00BF30B3">
      <w:pPr>
        <w:jc w:val="both"/>
        <w:rPr>
          <w:noProof/>
        </w:rPr>
      </w:pPr>
      <w:r>
        <w:rPr>
          <w:noProof/>
        </w:rPr>
        <w:t>Soru 1 Yaşınız?</w:t>
      </w:r>
    </w:p>
    <w:p w14:paraId="335E87CF" w14:textId="5A91F077" w:rsidR="0022537B" w:rsidRDefault="0022537B" w:rsidP="00BF30B3">
      <w:pPr>
        <w:jc w:val="both"/>
        <w:rPr>
          <w:noProof/>
        </w:rPr>
      </w:pPr>
      <w:r>
        <w:rPr>
          <w:noProof/>
        </w:rPr>
        <w:drawing>
          <wp:inline distT="0" distB="0" distL="0" distR="0" wp14:anchorId="2BC2DBA0" wp14:editId="3AA0B3CB">
            <wp:extent cx="5486400" cy="1623060"/>
            <wp:effectExtent l="0" t="0" r="0" b="15240"/>
            <wp:docPr id="105619076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984A1BB" w14:textId="0AE0F266" w:rsidR="006D34CE" w:rsidRDefault="006D34CE" w:rsidP="00BF30B3">
      <w:pPr>
        <w:jc w:val="both"/>
      </w:pPr>
      <w:r>
        <w:t xml:space="preserve">Ankete katılan öğrencilerimizin </w:t>
      </w:r>
      <w:r w:rsidR="00DD60C6">
        <w:t xml:space="preserve">%74’ü </w:t>
      </w:r>
      <w:r w:rsidR="007C3B78">
        <w:t>22-25, geriye kalan kısmı ise 26-29 yaş aralığındadır.</w:t>
      </w:r>
    </w:p>
    <w:p w14:paraId="003D5FB3" w14:textId="77777777" w:rsidR="006D34CE" w:rsidRDefault="006D34CE" w:rsidP="00BF30B3">
      <w:pPr>
        <w:jc w:val="both"/>
      </w:pPr>
      <w:r>
        <w:t>Soru 2 Cinsiyetiniz</w:t>
      </w:r>
    </w:p>
    <w:p w14:paraId="4D8D048F" w14:textId="250227B4" w:rsidR="006D34CE" w:rsidRDefault="001B314D" w:rsidP="00BF30B3">
      <w:pPr>
        <w:jc w:val="both"/>
      </w:pPr>
      <w:r>
        <w:rPr>
          <w:noProof/>
        </w:rPr>
        <w:drawing>
          <wp:inline distT="0" distB="0" distL="0" distR="0" wp14:anchorId="12724558" wp14:editId="3177BE73">
            <wp:extent cx="5486400" cy="1691640"/>
            <wp:effectExtent l="0" t="0" r="0" b="3810"/>
            <wp:docPr id="191231547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F4B413" w14:textId="1EF38C79" w:rsidR="006D34CE" w:rsidRDefault="006D34CE" w:rsidP="00BF30B3">
      <w:pPr>
        <w:jc w:val="both"/>
      </w:pPr>
      <w:r>
        <w:t xml:space="preserve">Ankete katılan öğrencilerin </w:t>
      </w:r>
      <w:r w:rsidR="00B260AA">
        <w:t xml:space="preserve">yaklaşık </w:t>
      </w:r>
      <w:r>
        <w:t>5/3’ü kadındır.</w:t>
      </w:r>
    </w:p>
    <w:p w14:paraId="07AD01C4" w14:textId="77777777" w:rsidR="006D34CE" w:rsidRDefault="006D34CE" w:rsidP="00BF30B3">
      <w:pPr>
        <w:jc w:val="both"/>
      </w:pPr>
      <w:r>
        <w:t>Soru 3 Medeni Durumunuz</w:t>
      </w:r>
    </w:p>
    <w:p w14:paraId="13296CE9" w14:textId="2577656A" w:rsidR="006D34CE" w:rsidRDefault="00B260AA" w:rsidP="00BF30B3">
      <w:pPr>
        <w:jc w:val="both"/>
      </w:pPr>
      <w:r>
        <w:rPr>
          <w:noProof/>
        </w:rPr>
        <w:drawing>
          <wp:inline distT="0" distB="0" distL="0" distR="0" wp14:anchorId="7C0ED3E6" wp14:editId="2F8EC852">
            <wp:extent cx="5486400" cy="1531620"/>
            <wp:effectExtent l="0" t="0" r="0" b="11430"/>
            <wp:docPr id="61880548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43DCAB" w14:textId="5348A644" w:rsidR="006D34CE" w:rsidRDefault="006D34CE" w:rsidP="00BF30B3">
      <w:pPr>
        <w:jc w:val="both"/>
      </w:pPr>
      <w:r>
        <w:t>Ankete katılanların %</w:t>
      </w:r>
      <w:r w:rsidR="00B6195B">
        <w:t>83</w:t>
      </w:r>
      <w:r>
        <w:t>’</w:t>
      </w:r>
      <w:r w:rsidR="00B6195B">
        <w:t>ü</w:t>
      </w:r>
      <w:r>
        <w:t xml:space="preserve"> bekar, %</w:t>
      </w:r>
      <w:r w:rsidR="00B6195B">
        <w:t>17</w:t>
      </w:r>
      <w:r>
        <w:t>’si ise evlidir.</w:t>
      </w:r>
    </w:p>
    <w:p w14:paraId="41756489" w14:textId="77777777" w:rsidR="006D34CE" w:rsidRDefault="006D34CE" w:rsidP="00BF30B3">
      <w:pPr>
        <w:jc w:val="both"/>
      </w:pPr>
    </w:p>
    <w:p w14:paraId="4F9EC27F" w14:textId="77777777" w:rsidR="006D34CE" w:rsidRDefault="006D34CE" w:rsidP="00BF30B3">
      <w:pPr>
        <w:jc w:val="both"/>
      </w:pPr>
    </w:p>
    <w:p w14:paraId="18985D1A" w14:textId="77777777" w:rsidR="006D34CE" w:rsidRDefault="006D34CE" w:rsidP="00BF30B3">
      <w:pPr>
        <w:jc w:val="both"/>
      </w:pPr>
    </w:p>
    <w:p w14:paraId="2838758E" w14:textId="77777777" w:rsidR="006D34CE" w:rsidRDefault="006D34CE" w:rsidP="00BF30B3">
      <w:pPr>
        <w:jc w:val="both"/>
      </w:pPr>
      <w:r>
        <w:t xml:space="preserve">Soru 4 </w:t>
      </w:r>
      <w:r w:rsidRPr="000342A6">
        <w:t>Yaşadığınız İl</w:t>
      </w:r>
    </w:p>
    <w:p w14:paraId="402A2A0D" w14:textId="77F0729D" w:rsidR="00653927" w:rsidRDefault="00653927" w:rsidP="00BF30B3">
      <w:pPr>
        <w:jc w:val="both"/>
      </w:pPr>
      <w:r>
        <w:rPr>
          <w:noProof/>
        </w:rPr>
        <w:lastRenderedPageBreak/>
        <w:drawing>
          <wp:inline distT="0" distB="0" distL="0" distR="0" wp14:anchorId="5E69E912" wp14:editId="119A30B2">
            <wp:extent cx="5486400" cy="1828800"/>
            <wp:effectExtent l="0" t="0" r="0" b="0"/>
            <wp:docPr id="81602312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028A87" w14:textId="793883E6" w:rsidR="006D34CE" w:rsidRDefault="00494659" w:rsidP="00BF30B3">
      <w:pPr>
        <w:jc w:val="both"/>
        <w:rPr>
          <w:noProof/>
        </w:rPr>
      </w:pPr>
      <w:r>
        <w:rPr>
          <w:noProof/>
        </w:rPr>
        <w:t xml:space="preserve">Ankete </w:t>
      </w:r>
      <w:r w:rsidR="000C786F">
        <w:rPr>
          <w:noProof/>
        </w:rPr>
        <w:t xml:space="preserve">13 ilden 23 öğrenci katılmıştır. Ankete </w:t>
      </w:r>
      <w:r>
        <w:rPr>
          <w:noProof/>
        </w:rPr>
        <w:t xml:space="preserve">katılan öğrencilerin </w:t>
      </w:r>
      <w:r w:rsidR="00EB6082">
        <w:rPr>
          <w:noProof/>
        </w:rPr>
        <w:t xml:space="preserve">neredeyse tamamı büyükşehirlerde ikamet etmektedir. </w:t>
      </w:r>
    </w:p>
    <w:p w14:paraId="51659A55" w14:textId="77777777" w:rsidR="006D34CE" w:rsidRDefault="006D34CE" w:rsidP="00BF30B3">
      <w:pPr>
        <w:tabs>
          <w:tab w:val="left" w:pos="1860"/>
        </w:tabs>
        <w:jc w:val="both"/>
      </w:pPr>
      <w:r>
        <w:t xml:space="preserve">Soru 6. </w:t>
      </w:r>
      <w:r w:rsidRPr="00F21EDA">
        <w:t>Mezuniyet Yılınız</w:t>
      </w:r>
    </w:p>
    <w:p w14:paraId="7EFA8A60" w14:textId="2230E5EA" w:rsidR="00755F4F" w:rsidRDefault="00755F4F" w:rsidP="00BF30B3">
      <w:pPr>
        <w:tabs>
          <w:tab w:val="left" w:pos="1860"/>
        </w:tabs>
        <w:jc w:val="both"/>
      </w:pPr>
      <w:r>
        <w:rPr>
          <w:noProof/>
        </w:rPr>
        <w:drawing>
          <wp:inline distT="0" distB="0" distL="0" distR="0" wp14:anchorId="48F0F9AE" wp14:editId="6AAA0645">
            <wp:extent cx="5486400" cy="1234440"/>
            <wp:effectExtent l="0" t="0" r="0" b="3810"/>
            <wp:docPr id="463164449"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DE9F0C" w14:textId="238CEF9C" w:rsidR="006D34CE" w:rsidRDefault="000B02E4" w:rsidP="00BF30B3">
      <w:pPr>
        <w:tabs>
          <w:tab w:val="left" w:pos="1860"/>
        </w:tabs>
        <w:jc w:val="both"/>
        <w:rPr>
          <w:noProof/>
        </w:rPr>
      </w:pPr>
      <w:r>
        <w:rPr>
          <w:noProof/>
        </w:rPr>
        <w:t>Ankete katılanların %74’ü 2023 yılında, % 4’ü 2022 yılında, %</w:t>
      </w:r>
      <w:r w:rsidR="00663CCE">
        <w:rPr>
          <w:noProof/>
        </w:rPr>
        <w:t>18’i 2018, %4’ü ise 2019 yılında mezun olmuşlardır.</w:t>
      </w:r>
    </w:p>
    <w:p w14:paraId="4FBD00C2" w14:textId="77777777" w:rsidR="006D34CE" w:rsidRDefault="006D34CE" w:rsidP="00BF30B3">
      <w:pPr>
        <w:jc w:val="both"/>
      </w:pPr>
      <w:r>
        <w:t>Soru 6 Mezuniyet akademik Başarı Ortalaması</w:t>
      </w:r>
    </w:p>
    <w:p w14:paraId="35D3918B" w14:textId="1A370536" w:rsidR="00707309" w:rsidRDefault="00707309" w:rsidP="00BF30B3">
      <w:pPr>
        <w:jc w:val="both"/>
      </w:pPr>
      <w:r>
        <w:rPr>
          <w:noProof/>
        </w:rPr>
        <w:drawing>
          <wp:inline distT="0" distB="0" distL="0" distR="0" wp14:anchorId="4BCF9E7E" wp14:editId="1D054EB9">
            <wp:extent cx="5486400" cy="1577340"/>
            <wp:effectExtent l="0" t="0" r="0" b="3810"/>
            <wp:docPr id="462207793"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67BC31" w14:textId="59C75554" w:rsidR="00710721" w:rsidRDefault="00710721" w:rsidP="00BF30B3">
      <w:pPr>
        <w:jc w:val="both"/>
      </w:pPr>
      <w:r>
        <w:t>Ankete katılanların %</w:t>
      </w:r>
      <w:r w:rsidR="00FD65B6">
        <w:t xml:space="preserve">57’si 2-2,5, %39’u 2,5-3,00 ve %4’ü ise 3,3,5 </w:t>
      </w:r>
      <w:r w:rsidR="00C71724">
        <w:t>arasında bir not ortalaması ile mezun olmuşlardır.</w:t>
      </w:r>
    </w:p>
    <w:p w14:paraId="20D3039F" w14:textId="4F21667C" w:rsidR="006D34CE" w:rsidRDefault="006D34CE" w:rsidP="00BF30B3">
      <w:pPr>
        <w:jc w:val="both"/>
        <w:rPr>
          <w:noProof/>
        </w:rPr>
      </w:pPr>
    </w:p>
    <w:p w14:paraId="30E18978" w14:textId="77777777" w:rsidR="006D34CE" w:rsidRPr="006B6EDC" w:rsidRDefault="006D34CE" w:rsidP="00BF30B3">
      <w:pPr>
        <w:jc w:val="both"/>
        <w:rPr>
          <w:b/>
          <w:bCs/>
          <w:noProof/>
        </w:rPr>
      </w:pPr>
      <w:r w:rsidRPr="006B6EDC">
        <w:rPr>
          <w:b/>
          <w:bCs/>
          <w:noProof/>
        </w:rPr>
        <w:t>Soru 7 Mezuniyet Sonrası İşe Başlama Süresi</w:t>
      </w:r>
    </w:p>
    <w:p w14:paraId="1048401D" w14:textId="6FBBFDDA" w:rsidR="00500510" w:rsidRDefault="006D34CE" w:rsidP="00BF30B3">
      <w:pPr>
        <w:jc w:val="both"/>
        <w:rPr>
          <w:noProof/>
        </w:rPr>
      </w:pPr>
      <w:r>
        <w:rPr>
          <w:noProof/>
        </w:rPr>
        <w:t>Bu soru 1</w:t>
      </w:r>
      <w:r w:rsidR="00E75926">
        <w:rPr>
          <w:noProof/>
        </w:rPr>
        <w:t>4</w:t>
      </w:r>
      <w:r>
        <w:rPr>
          <w:noProof/>
        </w:rPr>
        <w:t xml:space="preserve"> öğrenci tarafından cevaplandırılmıştır. Ankete katılanların </w:t>
      </w:r>
      <w:r w:rsidR="00E10F81">
        <w:rPr>
          <w:noProof/>
        </w:rPr>
        <w:t>11</w:t>
      </w:r>
      <w:r>
        <w:rPr>
          <w:noProof/>
        </w:rPr>
        <w:t xml:space="preserve"> tanesi 6 ay içerisinde iş bulduklarını  beyan etmişleridir. </w:t>
      </w:r>
      <w:r w:rsidR="00557AC1">
        <w:rPr>
          <w:noProof/>
        </w:rPr>
        <w:t>3</w:t>
      </w:r>
      <w:r>
        <w:rPr>
          <w:noProof/>
        </w:rPr>
        <w:t xml:space="preserve"> kişi ise Diğer Öğrenciler süre konusunda bir beyanda bulunmamışlardır.</w:t>
      </w:r>
    </w:p>
    <w:p w14:paraId="21A17796" w14:textId="77777777" w:rsidR="006D34CE" w:rsidRPr="006B6EDC" w:rsidRDefault="006D34CE" w:rsidP="00BF30B3">
      <w:pPr>
        <w:jc w:val="both"/>
        <w:rPr>
          <w:b/>
          <w:bCs/>
          <w:noProof/>
        </w:rPr>
      </w:pPr>
      <w:r w:rsidRPr="006B6EDC">
        <w:rPr>
          <w:b/>
          <w:bCs/>
          <w:noProof/>
        </w:rPr>
        <w:t>Soru 8 Çalıştığınız Kurum (Kamu ya da Özel)</w:t>
      </w:r>
    </w:p>
    <w:p w14:paraId="4A757FE5" w14:textId="735E449F" w:rsidR="006D34CE" w:rsidRDefault="006D34CE" w:rsidP="00BF30B3">
      <w:pPr>
        <w:jc w:val="both"/>
        <w:rPr>
          <w:noProof/>
        </w:rPr>
      </w:pPr>
      <w:r>
        <w:rPr>
          <w:noProof/>
        </w:rPr>
        <w:t xml:space="preserve">Bu soru 14 öğrenci tarafından cevaplandırılmıştır. Ankete katılanların </w:t>
      </w:r>
      <w:r w:rsidR="00DF344B">
        <w:rPr>
          <w:noProof/>
        </w:rPr>
        <w:t>3 kamu, 11’i se özel sektörde çalıştığını beyan etmiştir.</w:t>
      </w:r>
    </w:p>
    <w:p w14:paraId="18B85C32" w14:textId="77777777" w:rsidR="006D34CE" w:rsidRDefault="006D34CE" w:rsidP="00BF30B3">
      <w:pPr>
        <w:jc w:val="both"/>
        <w:rPr>
          <w:noProof/>
        </w:rPr>
      </w:pPr>
      <w:r>
        <w:rPr>
          <w:noProof/>
        </w:rPr>
        <w:lastRenderedPageBreak/>
        <w:t xml:space="preserve">Soru 9 </w:t>
      </w:r>
      <w:r w:rsidRPr="006B6EDC">
        <w:rPr>
          <w:noProof/>
        </w:rPr>
        <w:t>Çalıştığınız kurumun faaliyet alanı</w:t>
      </w:r>
    </w:p>
    <w:p w14:paraId="73B5A222" w14:textId="3DB3A5C1" w:rsidR="006D34CE" w:rsidRDefault="0013745C" w:rsidP="00BF30B3">
      <w:pPr>
        <w:jc w:val="both"/>
        <w:rPr>
          <w:noProof/>
        </w:rPr>
      </w:pPr>
      <w:r>
        <w:rPr>
          <w:noProof/>
        </w:rPr>
        <w:t>Bu soru 14 kişi tarafından cevaplandırılmıştır. Soruyu cevaplandıranların 5’i</w:t>
      </w:r>
      <w:r w:rsidR="00352719">
        <w:rPr>
          <w:noProof/>
        </w:rPr>
        <w:t xml:space="preserve"> maliye ile ilgili alanlarda,</w:t>
      </w:r>
      <w:r>
        <w:rPr>
          <w:noProof/>
        </w:rPr>
        <w:t xml:space="preserve"> diğerleri ise farklı alanlarda çalışmaktadır.</w:t>
      </w:r>
    </w:p>
    <w:p w14:paraId="6EAC383A" w14:textId="77777777" w:rsidR="006D34CE" w:rsidRDefault="006D34CE" w:rsidP="00BF30B3">
      <w:pPr>
        <w:jc w:val="both"/>
      </w:pPr>
      <w:r>
        <w:t>Soru 10. Bölümü Bilinçli Olarak Tercih Ettim</w:t>
      </w:r>
    </w:p>
    <w:p w14:paraId="5FF5FBB6" w14:textId="44DB07C2" w:rsidR="006D34CE" w:rsidRDefault="004C7765" w:rsidP="00BF30B3">
      <w:pPr>
        <w:jc w:val="both"/>
      </w:pPr>
      <w:r>
        <w:rPr>
          <w:noProof/>
        </w:rPr>
        <w:drawing>
          <wp:inline distT="0" distB="0" distL="0" distR="0" wp14:anchorId="11E8BF7A" wp14:editId="7BF72ED3">
            <wp:extent cx="5486400" cy="1645920"/>
            <wp:effectExtent l="0" t="0" r="0" b="11430"/>
            <wp:docPr id="143692289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629D6" w14:textId="4367A845" w:rsidR="001C2473" w:rsidRDefault="006D34CE" w:rsidP="00BF30B3">
      <w:pPr>
        <w:jc w:val="both"/>
      </w:pPr>
      <w:r>
        <w:t>Ankete katılan öğrencilerin %</w:t>
      </w:r>
      <w:r w:rsidR="00D21777">
        <w:t>57’si</w:t>
      </w:r>
      <w:r>
        <w:t xml:space="preserve"> bölümü bilinçli tercih ettiklerini, </w:t>
      </w:r>
      <w:r w:rsidR="000F6308">
        <w:t>beyan etmişlerdir. Bu oran bir yıl önce yapılan ankette %45 çıkmıştır. Dolayısıyla söz konusu göstergede bir iyile</w:t>
      </w:r>
      <w:r w:rsidR="00B13E38">
        <w:t xml:space="preserve">şme olmuştur. </w:t>
      </w:r>
      <w:r>
        <w:t>Geri kalan kısım ise kararsız olduğunu ifade etmişlerdir.</w:t>
      </w:r>
    </w:p>
    <w:p w14:paraId="2EC48843" w14:textId="12869D03" w:rsidR="000D75FE" w:rsidRDefault="000D75FE" w:rsidP="00BF30B3">
      <w:pPr>
        <w:jc w:val="both"/>
      </w:pPr>
      <w:r>
        <w:rPr>
          <w:rFonts w:ascii="Arial" w:hAnsi="Arial" w:cs="Arial"/>
          <w:color w:val="000000"/>
          <w:sz w:val="20"/>
          <w:szCs w:val="20"/>
          <w:shd w:val="clear" w:color="auto" w:fill="FFFFFF"/>
        </w:rPr>
        <w:t>Soru 1</w:t>
      </w:r>
      <w:r w:rsidR="00860878">
        <w:rPr>
          <w:rFonts w:ascii="Arial" w:hAnsi="Arial" w:cs="Arial"/>
          <w:color w:val="000000"/>
          <w:sz w:val="20"/>
          <w:szCs w:val="20"/>
          <w:shd w:val="clear" w:color="auto" w:fill="FFFFFF"/>
        </w:rPr>
        <w:t>1</w:t>
      </w:r>
      <w:r>
        <w:rPr>
          <w:rFonts w:ascii="Arial" w:hAnsi="Arial" w:cs="Arial"/>
          <w:color w:val="000000"/>
          <w:sz w:val="20"/>
          <w:szCs w:val="20"/>
          <w:shd w:val="clear" w:color="auto" w:fill="FFFFFF"/>
        </w:rPr>
        <w:t xml:space="preserve"> Bölümü kazanmadan önce maliye alanı ile ilgili bilgi sahibiydim</w:t>
      </w:r>
    </w:p>
    <w:p w14:paraId="3455B184" w14:textId="6073B3AE" w:rsidR="000D75FE" w:rsidRDefault="002D2317" w:rsidP="00BF30B3">
      <w:pPr>
        <w:jc w:val="both"/>
      </w:pPr>
      <w:r>
        <w:rPr>
          <w:noProof/>
        </w:rPr>
        <w:drawing>
          <wp:inline distT="0" distB="0" distL="0" distR="0" wp14:anchorId="51C11611" wp14:editId="02CAC5C8">
            <wp:extent cx="5486400" cy="1592580"/>
            <wp:effectExtent l="0" t="0" r="0" b="7620"/>
            <wp:docPr id="57366883"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3C355" w14:textId="7A09343A" w:rsidR="000D75FE" w:rsidRDefault="000D75FE" w:rsidP="00BF30B3">
      <w:pPr>
        <w:jc w:val="both"/>
      </w:pPr>
      <w:r>
        <w:t>Ankete katılan öğrencilerin %</w:t>
      </w:r>
      <w:r w:rsidR="00D73A23">
        <w:t>30</w:t>
      </w:r>
      <w:r>
        <w:t>’</w:t>
      </w:r>
      <w:r w:rsidR="00D73A23">
        <w:t>u</w:t>
      </w:r>
      <w:r>
        <w:t xml:space="preserve"> b</w:t>
      </w:r>
      <w:r w:rsidRPr="00B43300">
        <w:t>ölümü kazanmadan önce maliye alanı ile ilgili bilgi sahibi</w:t>
      </w:r>
      <w:r>
        <w:t xml:space="preserve"> olduğunu ifade etmişlerdir. Öğrencilerin maliye bölümü hakkındaki bilgi eksikliğini giderebilmek amacıyla bölüm tanıtım videosu bölüm web sayfasına eklenmiştir.</w:t>
      </w:r>
    </w:p>
    <w:p w14:paraId="06A6C318" w14:textId="62CBCCF3" w:rsidR="00860878" w:rsidRDefault="00860878" w:rsidP="00BF30B3">
      <w:pPr>
        <w:jc w:val="both"/>
      </w:pPr>
      <w:r>
        <w:t>Soru 12</w:t>
      </w:r>
      <w:r w:rsidR="008B5A5D">
        <w:t xml:space="preserve"> </w:t>
      </w:r>
      <w:r w:rsidR="008B5A5D">
        <w:rPr>
          <w:rFonts w:ascii="Arial" w:hAnsi="Arial" w:cs="Arial"/>
          <w:color w:val="000000"/>
          <w:sz w:val="20"/>
          <w:szCs w:val="20"/>
          <w:shd w:val="clear" w:color="auto" w:fill="FFFFFF"/>
        </w:rPr>
        <w:t>Aldığım lisans eğitiminde akademik kadro (niceliksel) yeterliydi</w:t>
      </w:r>
    </w:p>
    <w:p w14:paraId="3DCFE224" w14:textId="7AE178AE" w:rsidR="00860878" w:rsidRDefault="00545961" w:rsidP="00BF30B3">
      <w:pPr>
        <w:jc w:val="both"/>
      </w:pPr>
      <w:r>
        <w:rPr>
          <w:noProof/>
        </w:rPr>
        <w:drawing>
          <wp:inline distT="0" distB="0" distL="0" distR="0" wp14:anchorId="36DFA92B" wp14:editId="6F5EA1BC">
            <wp:extent cx="5486400" cy="3200400"/>
            <wp:effectExtent l="0" t="0" r="0" b="0"/>
            <wp:docPr id="1230892661"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A1373C" w14:textId="680F7048" w:rsidR="00375B58" w:rsidRDefault="00911993" w:rsidP="00BF30B3">
      <w:pPr>
        <w:jc w:val="both"/>
      </w:pPr>
      <w:r>
        <w:t>Ankete katılan öğrencilerin %5</w:t>
      </w:r>
      <w:r w:rsidR="00375B58">
        <w:t>2</w:t>
      </w:r>
      <w:r>
        <w:t xml:space="preserve">’si maliye bölümü akademik kadrosunu niceliksel açıdan yeterli bulmaktadır. </w:t>
      </w:r>
      <w:r w:rsidR="00375B58">
        <w:t xml:space="preserve"> Bu oran bir önceki ankette %50 olarak gerçekleşmiştir. Dolayısıyla bir iyileşme söz konusudur. </w:t>
      </w:r>
      <w:r>
        <w:t xml:space="preserve">Maliye bölümünün öğretim üyeleri yüksek lisans ve doktora eğitimlerini Türkiye’nin önde gelen üniversitelerinde tamamlamışlardır. Bölümüm öğretim üyeleri çok sayıda uluslararası makale, bildiri, kitap ve kitap bölümü yayınlamışlardır. Ayrıca </w:t>
      </w:r>
      <w:r w:rsidR="00375B58">
        <w:t>aralarında AB ve TUBİTAK projelerinin de bulunduğu 34 proje gerçekleştirmişlerdir.</w:t>
      </w:r>
    </w:p>
    <w:p w14:paraId="29D075C1" w14:textId="47722E8A" w:rsidR="00964797" w:rsidRDefault="00964797" w:rsidP="00BF30B3">
      <w:pPr>
        <w:jc w:val="both"/>
      </w:pPr>
      <w:r>
        <w:t xml:space="preserve">Soru 13 </w:t>
      </w:r>
      <w:r w:rsidRPr="00F34F5C">
        <w:t>Aldığım lisans eğitiminde akademik kadro (niteliksel) yeterliydi</w:t>
      </w:r>
    </w:p>
    <w:p w14:paraId="366F53E9" w14:textId="7762F719" w:rsidR="005F34AC" w:rsidRDefault="00DF72E4" w:rsidP="00BF30B3">
      <w:pPr>
        <w:jc w:val="both"/>
      </w:pPr>
      <w:r>
        <w:rPr>
          <w:noProof/>
        </w:rPr>
        <w:drawing>
          <wp:inline distT="0" distB="0" distL="0" distR="0" wp14:anchorId="2AAE7258" wp14:editId="1CD74F3A">
            <wp:extent cx="5486400" cy="1394460"/>
            <wp:effectExtent l="0" t="0" r="0" b="15240"/>
            <wp:docPr id="618093657"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64005E" w14:textId="249BDE44" w:rsidR="00FE6C89" w:rsidRDefault="00964797" w:rsidP="00BF30B3">
      <w:pPr>
        <w:jc w:val="both"/>
      </w:pPr>
      <w:r>
        <w:t>Ankete katılanların %</w:t>
      </w:r>
      <w:r w:rsidR="00FE6C89">
        <w:t>47</w:t>
      </w:r>
      <w:r>
        <w:t>’</w:t>
      </w:r>
      <w:r w:rsidR="00FE6C89">
        <w:t>s</w:t>
      </w:r>
      <w:r>
        <w:t>i öğretim üyelerini niteliksel açıdan yeterli bulduğunu beyan ederken, %30’u ise yeterli bulmadığını beyan etmişlerdir.</w:t>
      </w:r>
      <w:r w:rsidR="00FE6C89">
        <w:t xml:space="preserve"> Bu göstergede de 2023 yılı itibariyle bir önceki yılın anket </w:t>
      </w:r>
      <w:proofErr w:type="gramStart"/>
      <w:r w:rsidR="00FE6C89">
        <w:t>sonucuna(</w:t>
      </w:r>
      <w:proofErr w:type="gramEnd"/>
      <w:r w:rsidR="00FE6C89">
        <w:t>%45) göre bir iyileşme söz konusudur.</w:t>
      </w:r>
    </w:p>
    <w:p w14:paraId="72E36727" w14:textId="77777777" w:rsidR="00975CB4" w:rsidRDefault="00975CB4" w:rsidP="00BF30B3">
      <w:pPr>
        <w:jc w:val="both"/>
      </w:pPr>
      <w:r>
        <w:t xml:space="preserve">Soru 14 </w:t>
      </w:r>
      <w:r w:rsidRPr="00827583">
        <w:t>Aldığım lisans eğitiminde akademik kadro ile iletişim kolaydı</w:t>
      </w:r>
    </w:p>
    <w:p w14:paraId="6F44FFB4" w14:textId="7FC03782" w:rsidR="00975CB4" w:rsidRDefault="00C00684" w:rsidP="00BF30B3">
      <w:pPr>
        <w:jc w:val="both"/>
      </w:pPr>
      <w:r>
        <w:rPr>
          <w:noProof/>
        </w:rPr>
        <w:drawing>
          <wp:inline distT="0" distB="0" distL="0" distR="0" wp14:anchorId="245CA5BA" wp14:editId="114E8F83">
            <wp:extent cx="5486400" cy="1394460"/>
            <wp:effectExtent l="0" t="0" r="0" b="15240"/>
            <wp:docPr id="1542104115"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75CB4">
        <w:t>Ankete katılanların %4</w:t>
      </w:r>
      <w:r w:rsidR="00965A53">
        <w:t>7’si</w:t>
      </w:r>
      <w:r w:rsidR="00975CB4">
        <w:t xml:space="preserve"> öğretim üyeleri ile iletişiminin kolay olduğunu, %</w:t>
      </w:r>
      <w:r w:rsidR="00965A53">
        <w:t>18</w:t>
      </w:r>
      <w:r w:rsidR="00975CB4">
        <w:t>’</w:t>
      </w:r>
      <w:r w:rsidR="00965A53">
        <w:t>i</w:t>
      </w:r>
      <w:r w:rsidR="00975CB4">
        <w:t xml:space="preserve"> ise kolay olmadığını ifade etmiştir. Geri kalanı ise kararsız olduğunu ifade etmişlerdir. </w:t>
      </w:r>
      <w:r w:rsidR="00965A53">
        <w:t>Bu göstergede de bir önceki anket sonucuna (%40)</w:t>
      </w:r>
      <w:r w:rsidR="005863AD">
        <w:t xml:space="preserve"> göre bir iyileşme söz konusudur. </w:t>
      </w:r>
      <w:r w:rsidR="00975CB4">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55EAA314" w14:textId="77777777" w:rsidR="00DE5C69" w:rsidRDefault="00DE5C69" w:rsidP="00BF30B3">
      <w:pPr>
        <w:jc w:val="both"/>
      </w:pPr>
      <w:r>
        <w:t xml:space="preserve">Soru 15. </w:t>
      </w:r>
      <w:r w:rsidRPr="00827583">
        <w:t>Akademik kadro, hedefimi belirlemede beni yönlendirmiştir</w:t>
      </w:r>
    </w:p>
    <w:p w14:paraId="38A61118" w14:textId="0B3A0F85" w:rsidR="00DE5C69" w:rsidRDefault="00426A81" w:rsidP="00BF30B3">
      <w:pPr>
        <w:jc w:val="both"/>
      </w:pPr>
      <w:r>
        <w:rPr>
          <w:noProof/>
        </w:rPr>
        <w:drawing>
          <wp:inline distT="0" distB="0" distL="0" distR="0" wp14:anchorId="4D72268D" wp14:editId="3F7DB645">
            <wp:extent cx="5486400" cy="3200400"/>
            <wp:effectExtent l="0" t="0" r="0" b="0"/>
            <wp:docPr id="61415507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B774A4" w14:textId="259E9B78" w:rsidR="00DE5C69" w:rsidRDefault="00DE5C69" w:rsidP="00BF30B3">
      <w:pPr>
        <w:jc w:val="both"/>
        <w:rPr>
          <w:noProof/>
        </w:rPr>
      </w:pPr>
      <w:r>
        <w:rPr>
          <w:noProof/>
        </w:rPr>
        <w:t>Ankete katılan öğrencilerin %</w:t>
      </w:r>
      <w:r w:rsidR="001874FA">
        <w:rPr>
          <w:noProof/>
        </w:rPr>
        <w:t>49</w:t>
      </w:r>
      <w:r>
        <w:rPr>
          <w:noProof/>
        </w:rPr>
        <w:t>’</w:t>
      </w:r>
      <w:r w:rsidR="001874FA">
        <w:rPr>
          <w:noProof/>
        </w:rPr>
        <w:t>u</w:t>
      </w:r>
      <w:r>
        <w:rPr>
          <w:noProof/>
        </w:rPr>
        <w:t xml:space="preserve"> öğretim üyelerinin kariyerlerini belirlemede kendilerini </w:t>
      </w:r>
      <w:r w:rsidR="0096201E">
        <w:rPr>
          <w:noProof/>
        </w:rPr>
        <w:t>yönlendirdiğini, %39’u ise yönlendirmediğini beyan etmiştir. Bir önceki ankette yönlendirmediğini beyan edenleri oranı %65’</w:t>
      </w:r>
      <w:r w:rsidR="00AE04F5">
        <w:rPr>
          <w:noProof/>
        </w:rPr>
        <w:t xml:space="preserve">tir. Dolayısıyla söz konusu göstergede bir iyileşme olmuştur. Fakat bu yeterli görülmemektedir. </w:t>
      </w:r>
      <w:r>
        <w:rPr>
          <w:noProof/>
        </w:rPr>
        <w:t xml:space="preserve">Bu sorunun çözümü için bölümde önemli bir atılmış ve kariyer planlama dersi, müfredata eklenmiştir. Kariyer planlama dersi ikinci yarıyıl verilmektedir. Bu ders ile </w:t>
      </w:r>
      <w:r w:rsidRPr="0054670D">
        <w:rPr>
          <w:noProof/>
        </w:rPr>
        <w:t>öğrencilerin kariyerlerini kendi zekâ, kişilik, bilgi, beceri, yetenek ve yetkinliklerine uygun olarak belirleyebilmeleri için yol</w:t>
      </w:r>
      <w:r>
        <w:rPr>
          <w:noProof/>
        </w:rPr>
        <w:t xml:space="preserve"> gösterilmektedir. Ayrıca bölümde ders dışında </w:t>
      </w:r>
      <w:r w:rsidR="00E51959">
        <w:rPr>
          <w:noProof/>
        </w:rPr>
        <w:t xml:space="preserve">2023 yılında üç tane </w:t>
      </w:r>
      <w:r>
        <w:rPr>
          <w:noProof/>
        </w:rPr>
        <w:t>kariyer etkinli</w:t>
      </w:r>
      <w:r w:rsidR="00E51959">
        <w:rPr>
          <w:noProof/>
        </w:rPr>
        <w:t xml:space="preserve">ği </w:t>
      </w:r>
      <w:r>
        <w:rPr>
          <w:noProof/>
        </w:rPr>
        <w:t>düzenlenm</w:t>
      </w:r>
      <w:r w:rsidR="00E51959">
        <w:rPr>
          <w:noProof/>
        </w:rPr>
        <w:t>iştir.</w:t>
      </w:r>
    </w:p>
    <w:p w14:paraId="502C6BEC" w14:textId="6D21C7C8" w:rsidR="00606079" w:rsidRDefault="00184D10" w:rsidP="00BF30B3">
      <w:pPr>
        <w:jc w:val="both"/>
        <w:rPr>
          <w:noProof/>
        </w:rPr>
      </w:pPr>
      <w:r>
        <w:rPr>
          <w:noProof/>
        </w:rPr>
        <w:t>Soru 16 Akademik Kadro Hedefime Ulaşma Konusunda Beni Motive Etmiştir</w:t>
      </w:r>
    </w:p>
    <w:p w14:paraId="67A2CD51" w14:textId="1AA5282F" w:rsidR="00B52E19" w:rsidRDefault="00B52E19" w:rsidP="00BF30B3">
      <w:pPr>
        <w:jc w:val="both"/>
        <w:rPr>
          <w:noProof/>
        </w:rPr>
      </w:pPr>
    </w:p>
    <w:p w14:paraId="1A272C6A" w14:textId="77777777" w:rsidR="00184D10" w:rsidRDefault="00184D10" w:rsidP="00BF30B3">
      <w:pPr>
        <w:jc w:val="both"/>
      </w:pPr>
      <w:r>
        <w:t xml:space="preserve">Ankete katılan öğrencilerin %35’i akademik kadronun hedefine ulaşmasına katkı sağladığını ifade etmişleridir. Bu konudaki eksikliğin giderilebilmesi için daha </w:t>
      </w:r>
      <w:proofErr w:type="gramStart"/>
      <w:r>
        <w:t>öncede</w:t>
      </w:r>
      <w:proofErr w:type="gramEnd"/>
      <w:r>
        <w:t xml:space="preserve"> ifade edildiği üzere gerekli çalışmalar yapılmaktadır.</w:t>
      </w:r>
    </w:p>
    <w:p w14:paraId="1EF609E9" w14:textId="77777777" w:rsidR="00491A1F" w:rsidRDefault="00491A1F" w:rsidP="00BF30B3">
      <w:pPr>
        <w:jc w:val="both"/>
      </w:pPr>
      <w:r>
        <w:t xml:space="preserve">Soru 17 </w:t>
      </w:r>
      <w:r w:rsidRPr="00343401">
        <w:t>Aldığım lisans eğitimi sürecinde geleceğe dair hedefimi netleştirmiştim</w:t>
      </w:r>
    </w:p>
    <w:p w14:paraId="47260F56" w14:textId="3724668B" w:rsidR="00184D10" w:rsidRDefault="003171E4" w:rsidP="00BF30B3">
      <w:pPr>
        <w:jc w:val="both"/>
      </w:pPr>
      <w:r>
        <w:rPr>
          <w:noProof/>
        </w:rPr>
        <w:drawing>
          <wp:inline distT="0" distB="0" distL="0" distR="0" wp14:anchorId="30F6307A" wp14:editId="110BBE9B">
            <wp:extent cx="5486400" cy="1516380"/>
            <wp:effectExtent l="0" t="0" r="0" b="7620"/>
            <wp:docPr id="1829185106"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8684E0" w14:textId="256EB4D9" w:rsidR="003D406D" w:rsidRDefault="003D406D" w:rsidP="00BF30B3">
      <w:pPr>
        <w:jc w:val="both"/>
      </w:pPr>
      <w:r>
        <w:t xml:space="preserve">Ankete katılan öğrencilerin yaklaşık </w:t>
      </w:r>
      <w:r w:rsidR="007044BF">
        <w:t>34’ü lisans eğitimi esnasında geleceğe ilişkin hedeflerini netleştirdiğini beyan etmiştir. Bu oran geçen seneki anket sonucunun (%60) altındadır. Söz konusu göstergede iyileme sağlanması için kariyer etkinliklerinin sayısının arttırılması planlanmaktadır.</w:t>
      </w:r>
    </w:p>
    <w:p w14:paraId="2C474E42" w14:textId="77777777" w:rsidR="003D406D" w:rsidRDefault="003D406D" w:rsidP="00BF30B3">
      <w:pPr>
        <w:jc w:val="both"/>
      </w:pPr>
      <w:r>
        <w:t xml:space="preserve">Soru 18 </w:t>
      </w:r>
      <w:r w:rsidRPr="00F53C8E">
        <w:t>Aldığım lisans eğitimi sürecinde hedefime dair çalışmalarıma başlamıştım</w:t>
      </w:r>
    </w:p>
    <w:p w14:paraId="42DF3682" w14:textId="74FBB134" w:rsidR="00491A1F" w:rsidRDefault="000D6BD6" w:rsidP="00BF30B3">
      <w:pPr>
        <w:jc w:val="both"/>
        <w:rPr>
          <w:noProof/>
        </w:rPr>
      </w:pPr>
      <w:r>
        <w:rPr>
          <w:noProof/>
        </w:rPr>
        <w:drawing>
          <wp:inline distT="0" distB="0" distL="0" distR="0" wp14:anchorId="76CA1910" wp14:editId="2E746119">
            <wp:extent cx="5486400" cy="1554480"/>
            <wp:effectExtent l="0" t="0" r="0" b="7620"/>
            <wp:docPr id="2087793547"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5840C0" w14:textId="29780D71" w:rsidR="003D406D" w:rsidRDefault="003D406D" w:rsidP="00BF30B3">
      <w:pPr>
        <w:jc w:val="both"/>
      </w:pPr>
      <w:r>
        <w:t xml:space="preserve">Ankete katılan öğrencilerin </w:t>
      </w:r>
      <w:r w:rsidR="00F9369F">
        <w:t xml:space="preserve">%52’si </w:t>
      </w:r>
      <w:r w:rsidR="00BB4797">
        <w:t xml:space="preserve">lisans eğitimi sürecinde hedeflerine dair </w:t>
      </w:r>
      <w:r w:rsidR="009B43BE">
        <w:t>çalışmalara başladığını ifade etmiştir.</w:t>
      </w:r>
    </w:p>
    <w:p w14:paraId="4A6D65D7" w14:textId="77777777" w:rsidR="003D406D" w:rsidRDefault="003D406D" w:rsidP="00BF30B3">
      <w:pPr>
        <w:jc w:val="both"/>
      </w:pPr>
      <w:r>
        <w:t xml:space="preserve">Soru 19 </w:t>
      </w:r>
      <w:r w:rsidRPr="008925C9">
        <w:t>Aldığım lisans eğitimi, hedefime ulaşmamda yeterli olmuştur</w:t>
      </w:r>
    </w:p>
    <w:p w14:paraId="18E7C409" w14:textId="7DBBD2D1" w:rsidR="003D406D" w:rsidRDefault="00A56F2F" w:rsidP="00BF30B3">
      <w:pPr>
        <w:jc w:val="both"/>
        <w:rPr>
          <w:noProof/>
        </w:rPr>
      </w:pPr>
      <w:r>
        <w:rPr>
          <w:noProof/>
        </w:rPr>
        <w:drawing>
          <wp:inline distT="0" distB="0" distL="0" distR="0" wp14:anchorId="2993A353" wp14:editId="40ACA71B">
            <wp:extent cx="5486400" cy="1661160"/>
            <wp:effectExtent l="0" t="0" r="0" b="15240"/>
            <wp:docPr id="1002068229"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CF9313" w14:textId="53766AA2" w:rsidR="00327F82" w:rsidRDefault="00327F82" w:rsidP="00BF30B3">
      <w:pPr>
        <w:jc w:val="both"/>
      </w:pPr>
      <w:r>
        <w:t>Ankete katılanların %</w:t>
      </w:r>
      <w:r w:rsidR="00602FDA">
        <w:t>44</w:t>
      </w:r>
      <w:r>
        <w:t>’</w:t>
      </w:r>
      <w:r w:rsidR="00602FDA">
        <w:t>ü</w:t>
      </w:r>
      <w:r>
        <w:t xml:space="preserve"> aldığı lisans eğitiminin hedefine ulaşmasında yeterli olduğunu ifade etmişlerdir.</w:t>
      </w:r>
      <w:r w:rsidR="00602FDA">
        <w:t xml:space="preserve"> Bu oran bir önceki ankette %25’tir.</w:t>
      </w:r>
      <w:r>
        <w:t xml:space="preserve"> </w:t>
      </w:r>
      <w:r w:rsidR="0044526E">
        <w:t xml:space="preserve">Dolayısıyla söz konusu göstergede </w:t>
      </w:r>
      <w:r w:rsidR="00B5148F">
        <w:t xml:space="preserve">%80 </w:t>
      </w:r>
      <w:r w:rsidR="0044526E">
        <w:t>iyileşme yaşanmıştır.</w:t>
      </w:r>
      <w:r w:rsidR="00B5148F">
        <w:t xml:space="preserve"> </w:t>
      </w:r>
      <w:r>
        <w:t>Maliye bölümünün müfredatı çağın gereksinimlerini ve öğrencilerin taleplerini karşılayacak şekilde sürekli olarak güncellenmektedir. Öğrencilerimizin gelecekte ihtiyaç duyabileceği çok sayıda seçmeli ve zorunlu dersler müfredata eklenmektedir.</w:t>
      </w:r>
    </w:p>
    <w:p w14:paraId="10DB9EEC" w14:textId="77777777" w:rsidR="00327F82" w:rsidRDefault="00327F82" w:rsidP="00BF30B3">
      <w:pPr>
        <w:jc w:val="both"/>
      </w:pPr>
      <w:r>
        <w:t xml:space="preserve">Soru 20. </w:t>
      </w:r>
      <w:r w:rsidRPr="00C67C8C">
        <w:t>Aldığım lisans eğitimi kapsamı kamu sektöründe işe girmek için yeterlidir</w:t>
      </w:r>
    </w:p>
    <w:p w14:paraId="4AA6F84F" w14:textId="06D4AE89" w:rsidR="006C34D2" w:rsidRDefault="006C34D2" w:rsidP="00BF30B3">
      <w:pPr>
        <w:jc w:val="both"/>
      </w:pPr>
      <w:r>
        <w:rPr>
          <w:noProof/>
        </w:rPr>
        <w:drawing>
          <wp:inline distT="0" distB="0" distL="0" distR="0" wp14:anchorId="283860EA" wp14:editId="55CF733F">
            <wp:extent cx="5486400" cy="1623060"/>
            <wp:effectExtent l="0" t="0" r="0" b="15240"/>
            <wp:docPr id="137377651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1BFEF4" w14:textId="2F09E565" w:rsidR="00862D50" w:rsidRDefault="007B16A9" w:rsidP="00BF30B3">
      <w:pPr>
        <w:jc w:val="both"/>
        <w:rPr>
          <w:noProof/>
        </w:rPr>
      </w:pPr>
      <w:r>
        <w:t xml:space="preserve">Ankete katılanların </w:t>
      </w:r>
      <w:proofErr w:type="gramStart"/>
      <w:r>
        <w:t>% 48</w:t>
      </w:r>
      <w:proofErr w:type="gramEnd"/>
      <w:r>
        <w:t>’i</w:t>
      </w:r>
      <w:r>
        <w:rPr>
          <w:noProof/>
        </w:rPr>
        <w:t xml:space="preserve"> </w:t>
      </w:r>
      <w:r w:rsidR="00862D50">
        <w:t>aldığı lisans eğitiminin kamu sektöründe işe girmesinde etkili olduğunu ifade etmiştir.</w:t>
      </w:r>
      <w:r>
        <w:t xml:space="preserve"> Bu oran bir önceki ankette %30 çıkmıştır. Dolayısıyla </w:t>
      </w:r>
      <w:r w:rsidR="00636D9A">
        <w:t>söz konusu göstergede önemli bir iyileşme yaşanmıştır.</w:t>
      </w:r>
    </w:p>
    <w:p w14:paraId="3E555A55" w14:textId="77777777" w:rsidR="000857FD" w:rsidRDefault="000857FD" w:rsidP="00BF30B3">
      <w:pPr>
        <w:jc w:val="both"/>
      </w:pPr>
      <w:r>
        <w:t xml:space="preserve">Soru 21 </w:t>
      </w:r>
      <w:r w:rsidRPr="00A75017">
        <w:t>Aldığım lisans eğitimi kapsamı özel sektörde işe girmek için yeterlidir</w:t>
      </w:r>
    </w:p>
    <w:p w14:paraId="6699D53F" w14:textId="368AB79A" w:rsidR="000857FD" w:rsidRDefault="00741A6B" w:rsidP="00BF30B3">
      <w:pPr>
        <w:jc w:val="both"/>
      </w:pPr>
      <w:r>
        <w:rPr>
          <w:noProof/>
        </w:rPr>
        <w:drawing>
          <wp:inline distT="0" distB="0" distL="0" distR="0" wp14:anchorId="02B26079" wp14:editId="32422324">
            <wp:extent cx="5486400" cy="3200400"/>
            <wp:effectExtent l="0" t="0" r="0" b="0"/>
            <wp:docPr id="130733783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28F4C8" w14:textId="55192AD8" w:rsidR="000857FD" w:rsidRDefault="000857FD" w:rsidP="00BF30B3">
      <w:pPr>
        <w:jc w:val="both"/>
      </w:pPr>
      <w:r>
        <w:t>Ankete katılanların %35’i aldığı eğitimin özel sektörde çalışmasında katkısı olduğunu ifade etmişlerdir.</w:t>
      </w:r>
      <w:r w:rsidR="000C7410">
        <w:t xml:space="preserve"> Bu oran geçen seneki anketin sonucuyla aynıdır. </w:t>
      </w:r>
      <w:r>
        <w:t>Maliye bölümünün ders müfredatı belirlenirken özel ve kamu sektörünün ihtiyaçları dikkate alınmaktadır.</w:t>
      </w:r>
    </w:p>
    <w:p w14:paraId="53434A83" w14:textId="232859A4" w:rsidR="000857FD" w:rsidRDefault="000857FD" w:rsidP="00BF30B3">
      <w:pPr>
        <w:jc w:val="both"/>
      </w:pPr>
      <w:r>
        <w:t xml:space="preserve">Soru 22. </w:t>
      </w:r>
      <w:r w:rsidRPr="00793CB0">
        <w:t>Aldığım lisans eğitiminde bölümün sunduğu sosyalleşme olanakları yeterliydi</w:t>
      </w:r>
    </w:p>
    <w:p w14:paraId="673F8738" w14:textId="11A9529E" w:rsidR="00C60D21" w:rsidRDefault="008111D7" w:rsidP="00075815">
      <w:pPr>
        <w:tabs>
          <w:tab w:val="left" w:pos="1200"/>
        </w:tabs>
        <w:jc w:val="both"/>
        <w:rPr>
          <w:noProof/>
        </w:rPr>
      </w:pPr>
      <w:r>
        <w:rPr>
          <w:noProof/>
        </w:rPr>
        <w:drawing>
          <wp:inline distT="0" distB="0" distL="0" distR="0" wp14:anchorId="2576F2BA" wp14:editId="0CB42548">
            <wp:extent cx="5486400" cy="1127760"/>
            <wp:effectExtent l="0" t="0" r="0" b="15240"/>
            <wp:docPr id="99284417"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510051" w14:textId="4B2918EB" w:rsidR="00075815" w:rsidRDefault="00075815" w:rsidP="00075815">
      <w:pPr>
        <w:tabs>
          <w:tab w:val="left" w:pos="1200"/>
        </w:tabs>
        <w:jc w:val="both"/>
        <w:rPr>
          <w:noProof/>
        </w:rPr>
      </w:pPr>
      <w:r>
        <w:rPr>
          <w:noProof/>
        </w:rPr>
        <w:t xml:space="preserve">Öğrencilerin mezuniyet tarihlerine bakıldığında ankette katılanların eğitimlerinin büyük bir kısmını pandemi ya da deprem felaketi nedeniyle </w:t>
      </w:r>
      <w:r w:rsidR="009C7E99">
        <w:rPr>
          <w:noProof/>
        </w:rPr>
        <w:t>fakülteden uzak geçirdikleri görülmektedir. Bu nedenle söz konusu gösterge düşük çıkmıştır. 2023 yılında bu göstergede iyileşme sağlanması için önemli adımlar atılmış ve bölüm ve fakülte düzeyinde çok sayıda etkinlik yapılmıştır.</w:t>
      </w:r>
    </w:p>
    <w:p w14:paraId="2BD8AF93" w14:textId="77777777" w:rsidR="00C203A7" w:rsidRDefault="00C203A7" w:rsidP="00BF30B3">
      <w:pPr>
        <w:jc w:val="both"/>
      </w:pPr>
      <w:r>
        <w:t xml:space="preserve">S 23 </w:t>
      </w:r>
      <w:r w:rsidRPr="009578CE">
        <w:t>Aldığım lisans eğitiminde kütüphane imkanları yeterliydi</w:t>
      </w:r>
    </w:p>
    <w:p w14:paraId="5B3E577D" w14:textId="184867D8" w:rsidR="00C203A7" w:rsidRDefault="00215B26" w:rsidP="00BF30B3">
      <w:pPr>
        <w:jc w:val="both"/>
      </w:pPr>
      <w:r>
        <w:rPr>
          <w:noProof/>
        </w:rPr>
        <w:drawing>
          <wp:inline distT="0" distB="0" distL="0" distR="0" wp14:anchorId="216841DD" wp14:editId="5A2A29B4">
            <wp:extent cx="5486400" cy="1295400"/>
            <wp:effectExtent l="0" t="0" r="0" b="0"/>
            <wp:docPr id="1690418695"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81BCA" w14:textId="078C3582" w:rsidR="00CC3C88" w:rsidRDefault="00CC3C88" w:rsidP="00BF30B3">
      <w:pPr>
        <w:jc w:val="both"/>
      </w:pPr>
      <w:r>
        <w:t xml:space="preserve">Ankete katılanların yaklaşık </w:t>
      </w:r>
      <w:r w:rsidR="00DB0758">
        <w:t xml:space="preserve">%66’sı </w:t>
      </w:r>
      <w:r>
        <w:t xml:space="preserve">kütüphane imkanlarının yeterli olduğunu ifade etmektedir.  Maliye bölümü öğrencileri fakültenin bulunduğu </w:t>
      </w:r>
      <w:proofErr w:type="spellStart"/>
      <w:r>
        <w:t>Ağaköy</w:t>
      </w:r>
      <w:proofErr w:type="spellEnd"/>
      <w:r>
        <w:t xml:space="preserve"> yerleşkesinde yer alan kütüphane ile Terzioğlu yerleşkesinde yer alan merkez kütüphaneyi kullanmak olanaklarına sahiptirler. Öğrenciler her iki kütüphanede hem ders çalışma olanaklarına hem de basılı ve dijital çok sayıda kaynağa ulaşma olanağına sahiptirler.</w:t>
      </w:r>
    </w:p>
    <w:p w14:paraId="0533C829" w14:textId="77777777" w:rsidR="00DE1031" w:rsidRPr="00454835" w:rsidRDefault="00DE1031" w:rsidP="00BF30B3">
      <w:pPr>
        <w:jc w:val="both"/>
      </w:pPr>
      <w:r>
        <w:t xml:space="preserve">S 24 </w:t>
      </w:r>
      <w:r w:rsidRPr="00454835">
        <w:t>Aldığım lisans eğitiminde uluslararası işbirliği imkanları yeterliydi</w:t>
      </w:r>
    </w:p>
    <w:p w14:paraId="2FFE87AF" w14:textId="0963AF46" w:rsidR="00CC3C88" w:rsidRDefault="00F87817" w:rsidP="00BF30B3">
      <w:pPr>
        <w:jc w:val="both"/>
        <w:rPr>
          <w:noProof/>
        </w:rPr>
      </w:pPr>
      <w:r>
        <w:rPr>
          <w:noProof/>
        </w:rPr>
        <w:drawing>
          <wp:inline distT="0" distB="0" distL="0" distR="0" wp14:anchorId="5047B598" wp14:editId="23A593E9">
            <wp:extent cx="5486400" cy="3200400"/>
            <wp:effectExtent l="0" t="0" r="0" b="0"/>
            <wp:docPr id="1889963051"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3EF04C" w14:textId="77777777" w:rsidR="00DE1031" w:rsidRDefault="00DE1031" w:rsidP="00BF30B3">
      <w:pPr>
        <w:jc w:val="both"/>
      </w:pPr>
      <w:r>
        <w:t xml:space="preserve">Ankete katılan öğrencilerin önemli bir kısmı bölümün uluslararası işbirliğinin yeterli olmadığını ifade etmişlerdir. Maliye bölümünün Erasmus programı kapsamında 2027 yılına kadar geçerli olmak üzere farklı ülke ve üniversitelerle anlaşmaları mevcuttur. Ayrıca öğrencilerimize Farabi ve </w:t>
      </w:r>
      <w:proofErr w:type="gramStart"/>
      <w:r>
        <w:t>Mevlana</w:t>
      </w:r>
      <w:proofErr w:type="gramEnd"/>
      <w:r>
        <w:t xml:space="preserve"> programları hakkında da sürekli bilgiler verilmektedir.</w:t>
      </w:r>
    </w:p>
    <w:p w14:paraId="56D06D94" w14:textId="77777777" w:rsidR="00453A16" w:rsidRDefault="00453A16" w:rsidP="00BF30B3">
      <w:pPr>
        <w:jc w:val="both"/>
      </w:pPr>
      <w:r>
        <w:t xml:space="preserve">Soru 25 </w:t>
      </w:r>
      <w:r w:rsidRPr="00454835">
        <w:t>Aldığım lisans eğitimi, yaşam boyu öğrenmeyi ilke edinmeyi sağlar</w:t>
      </w:r>
    </w:p>
    <w:p w14:paraId="651081D1" w14:textId="7E416426" w:rsidR="00D55CC4" w:rsidRDefault="00D55CC4" w:rsidP="00BF30B3">
      <w:pPr>
        <w:jc w:val="both"/>
      </w:pPr>
      <w:r>
        <w:rPr>
          <w:noProof/>
        </w:rPr>
        <w:drawing>
          <wp:inline distT="0" distB="0" distL="0" distR="0" wp14:anchorId="2DABF034" wp14:editId="6AAA9B0F">
            <wp:extent cx="5486400" cy="1310640"/>
            <wp:effectExtent l="0" t="0" r="0" b="3810"/>
            <wp:docPr id="139568375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6D504F" w14:textId="587C51BD" w:rsidR="00453A16" w:rsidRDefault="00453A16" w:rsidP="00BF30B3">
      <w:pPr>
        <w:jc w:val="both"/>
      </w:pPr>
    </w:p>
    <w:p w14:paraId="107B1956" w14:textId="7463D2A5" w:rsidR="00453A16" w:rsidRDefault="00453A16" w:rsidP="00BF30B3">
      <w:pPr>
        <w:jc w:val="both"/>
      </w:pPr>
      <w:r>
        <w:t>Ankete katılan öğrencilerin %6</w:t>
      </w:r>
      <w:r w:rsidR="00715B7F">
        <w:t>1</w:t>
      </w:r>
      <w:r>
        <w:t>’</w:t>
      </w:r>
      <w:r w:rsidR="00715B7F">
        <w:t>i</w:t>
      </w:r>
      <w:r>
        <w:t xml:space="preserve"> maliye bölümünde almış oldukları eğitimin hayat boyu öğrenmelerine katkı sağladıklarını ifade etmişlerdir.</w:t>
      </w:r>
    </w:p>
    <w:p w14:paraId="0323E2B7" w14:textId="77777777" w:rsidR="004A27B7" w:rsidRDefault="004A27B7" w:rsidP="00BF30B3">
      <w:pPr>
        <w:jc w:val="both"/>
      </w:pPr>
      <w:r>
        <w:t xml:space="preserve">S 26 </w:t>
      </w:r>
      <w:r w:rsidRPr="001673D8">
        <w:t>Aldığım lisans eğitimi, liderlik rolünü kazanmaya katkı sağlar.</w:t>
      </w:r>
    </w:p>
    <w:p w14:paraId="12BD2C53" w14:textId="69763E03" w:rsidR="004A27B7" w:rsidRDefault="004436FE" w:rsidP="00BF30B3">
      <w:pPr>
        <w:jc w:val="both"/>
      </w:pPr>
      <w:r>
        <w:rPr>
          <w:noProof/>
        </w:rPr>
        <w:drawing>
          <wp:inline distT="0" distB="0" distL="0" distR="0" wp14:anchorId="7835EE6D" wp14:editId="6DBB7207">
            <wp:extent cx="5486400" cy="1691640"/>
            <wp:effectExtent l="0" t="0" r="0" b="3810"/>
            <wp:docPr id="1994655878"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A5E32F" w14:textId="308C456C" w:rsidR="00016132" w:rsidRDefault="004A27B7" w:rsidP="00016132">
      <w:pPr>
        <w:jc w:val="both"/>
      </w:pPr>
      <w:r>
        <w:t xml:space="preserve">Ankete katılan öğrencilerin yaklaşık </w:t>
      </w:r>
      <w:r w:rsidR="00016132">
        <w:t>%43’ü almış oldukları lisans eğitiminin onlara liderlik rolü kazandırdığını belirtmişlerdir.</w:t>
      </w:r>
      <w:r w:rsidR="00B00820">
        <w:t xml:space="preserve"> Bu göstergede bir önceki anket sonucuna (%60) göre bir kötüleşme yaşanmıştır. </w:t>
      </w:r>
    </w:p>
    <w:p w14:paraId="7E5A1536" w14:textId="7A09772F" w:rsidR="004A27B7" w:rsidRDefault="004A27B7" w:rsidP="00BF30B3">
      <w:pPr>
        <w:jc w:val="both"/>
      </w:pPr>
    </w:p>
    <w:p w14:paraId="6C1832C7" w14:textId="77777777" w:rsidR="004A27B7" w:rsidRDefault="004A27B7" w:rsidP="00BF30B3">
      <w:pPr>
        <w:jc w:val="both"/>
      </w:pPr>
      <w:r>
        <w:br w:type="page"/>
      </w:r>
    </w:p>
    <w:p w14:paraId="458B07A0" w14:textId="184A0E6D" w:rsidR="004A27B7" w:rsidRDefault="004A27B7" w:rsidP="00BF30B3">
      <w:pPr>
        <w:jc w:val="both"/>
      </w:pPr>
      <w:r>
        <w:t xml:space="preserve">Soru 27 </w:t>
      </w:r>
      <w:r w:rsidRPr="000F0D7E">
        <w:t>Aldığım lisans eğitimi, ulusal kurumlarda görev yürütme niteliğini sağlar</w:t>
      </w:r>
    </w:p>
    <w:p w14:paraId="5C39C31C" w14:textId="3D5B3DED" w:rsidR="004A27B7" w:rsidRDefault="00B416CA" w:rsidP="00BF30B3">
      <w:pPr>
        <w:jc w:val="both"/>
      </w:pPr>
      <w:r>
        <w:rPr>
          <w:noProof/>
        </w:rPr>
        <w:drawing>
          <wp:inline distT="0" distB="0" distL="0" distR="0" wp14:anchorId="70637E05" wp14:editId="1F5D9AC3">
            <wp:extent cx="5486400" cy="1516380"/>
            <wp:effectExtent l="0" t="0" r="0" b="7620"/>
            <wp:docPr id="437900985"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86ECC4" w14:textId="05746744" w:rsidR="004A27B7" w:rsidRDefault="004A27B7" w:rsidP="00BF30B3">
      <w:pPr>
        <w:jc w:val="both"/>
      </w:pPr>
      <w:r>
        <w:t xml:space="preserve">Ankete katılanların </w:t>
      </w:r>
      <w:proofErr w:type="gramStart"/>
      <w:r>
        <w:t>% 3</w:t>
      </w:r>
      <w:r w:rsidR="00F750CA">
        <w:t>5</w:t>
      </w:r>
      <w:proofErr w:type="gramEnd"/>
      <w:r>
        <w:t>’</w:t>
      </w:r>
      <w:r w:rsidR="00F750CA">
        <w:t>i</w:t>
      </w:r>
      <w:r>
        <w:t xml:space="preserve"> almış oldukları eğitimin ulusal kurumlarda çalışmaya katkı sağladıklarını belirtmişlerdir.</w:t>
      </w:r>
      <w:r w:rsidR="00F750CA">
        <w:t xml:space="preserve"> Bu göstergede bir önceki anket sonucuna </w:t>
      </w:r>
      <w:r w:rsidR="00D85C71">
        <w:t>(%30) göre bir iyileşme gerçekleşmiştir.</w:t>
      </w:r>
    </w:p>
    <w:p w14:paraId="2646E2BD" w14:textId="12783835" w:rsidR="004A27B7" w:rsidRDefault="004A27B7" w:rsidP="00BF30B3">
      <w:pPr>
        <w:jc w:val="both"/>
      </w:pPr>
      <w:r>
        <w:t xml:space="preserve">Soru 28 </w:t>
      </w:r>
      <w:r w:rsidRPr="000F0D7E">
        <w:t>Aldığım lisans eğitimi, uluslararası kurumlarda görev yürütme niteliğini sağlar</w:t>
      </w:r>
    </w:p>
    <w:p w14:paraId="0B29CA34" w14:textId="019BCE4E" w:rsidR="004A27B7" w:rsidRDefault="00D85966" w:rsidP="00BF30B3">
      <w:pPr>
        <w:jc w:val="both"/>
      </w:pPr>
      <w:r>
        <w:rPr>
          <w:noProof/>
        </w:rPr>
        <w:drawing>
          <wp:inline distT="0" distB="0" distL="0" distR="0" wp14:anchorId="51462B6D" wp14:editId="37E86AB6">
            <wp:extent cx="5486400" cy="1539240"/>
            <wp:effectExtent l="0" t="0" r="0" b="3810"/>
            <wp:docPr id="2125257796" name="Grafi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1EB4A7" w14:textId="4BC305EF" w:rsidR="00194E2C" w:rsidRDefault="00DD748F" w:rsidP="00BF30B3">
      <w:pPr>
        <w:jc w:val="both"/>
      </w:pPr>
      <w:r>
        <w:t>Ankete katılan öğrencilerin %2</w:t>
      </w:r>
      <w:r w:rsidR="006833FE">
        <w:t>2</w:t>
      </w:r>
      <w:r>
        <w:t>’si almış olduğu eğitimin uluslararası kurumlarda görev yürütme konusunda katkı sağladığını belirtmişlerdir.</w:t>
      </w:r>
    </w:p>
    <w:p w14:paraId="608B5A3D" w14:textId="17080C31" w:rsidR="00662DB9" w:rsidRDefault="00662DB9" w:rsidP="00BF30B3">
      <w:pPr>
        <w:jc w:val="both"/>
      </w:pPr>
      <w:r>
        <w:t xml:space="preserve">S. </w:t>
      </w:r>
      <w:r w:rsidR="00931611">
        <w:t>29</w:t>
      </w:r>
      <w:r>
        <w:t xml:space="preserve"> </w:t>
      </w:r>
      <w:r w:rsidRPr="00C7394A">
        <w:t>Aldığım lisans eğitimi, girişimci bireylerin yetişmesini sağlar</w:t>
      </w:r>
      <w:r w:rsidR="006F1451">
        <w:t>.</w:t>
      </w:r>
    </w:p>
    <w:p w14:paraId="67AD03C1" w14:textId="01BD4441" w:rsidR="006F1451" w:rsidRDefault="006F1451" w:rsidP="00BF30B3">
      <w:pPr>
        <w:jc w:val="both"/>
      </w:pPr>
      <w:r>
        <w:rPr>
          <w:noProof/>
        </w:rPr>
        <w:drawing>
          <wp:inline distT="0" distB="0" distL="0" distR="0" wp14:anchorId="54F02490" wp14:editId="1862ACBF">
            <wp:extent cx="5486400" cy="1508760"/>
            <wp:effectExtent l="0" t="0" r="0" b="15240"/>
            <wp:docPr id="1139380148"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2FC26F" w14:textId="37845F59" w:rsidR="00194E2C" w:rsidRDefault="00194E2C" w:rsidP="00BF30B3">
      <w:pPr>
        <w:jc w:val="both"/>
      </w:pPr>
    </w:p>
    <w:p w14:paraId="34A9792E" w14:textId="1F0C6A6A" w:rsidR="00931611" w:rsidRDefault="00194E2C" w:rsidP="00BF30B3">
      <w:pPr>
        <w:jc w:val="both"/>
      </w:pPr>
      <w:r>
        <w:t>Ankete katılanların %</w:t>
      </w:r>
      <w:r w:rsidR="00F1292E">
        <w:t>35</w:t>
      </w:r>
      <w:r>
        <w:t xml:space="preserve">’i almış oldukları lisans eğitiminin girişimci bireylerin yetişmesine kakı sağladığını ifade etmişlerdir. Bu oranın arttırılabilmesi için bölüm ve fakülte işbirliği ile 2021 yılından itibaren online ve yüz yüze çok sayıda etkinlik olarak gerçekleştirilmektedir. Bu kapsamda gerçekleştirilen tüm etkinliklere </w:t>
      </w:r>
      <w:hyperlink r:id="rId29" w:history="1">
        <w:r w:rsidRPr="00A35AF5">
          <w:rPr>
            <w:rStyle w:val="Kpr"/>
          </w:rPr>
          <w:t>https://biibf.comu.edu.tr/arsiv/etkinlikler</w:t>
        </w:r>
      </w:hyperlink>
      <w:r>
        <w:t xml:space="preserve"> internet adresinden ulaşılabilir.</w:t>
      </w:r>
    </w:p>
    <w:p w14:paraId="649AAAC8" w14:textId="77777777" w:rsidR="00931611" w:rsidRDefault="00931611" w:rsidP="00BF30B3">
      <w:pPr>
        <w:jc w:val="both"/>
      </w:pPr>
      <w:r>
        <w:t xml:space="preserve">S.30 </w:t>
      </w:r>
      <w:r w:rsidRPr="00D00672">
        <w:t>Aldığım lisans eğitimi, araştırma becerisi kazandırır</w:t>
      </w:r>
    </w:p>
    <w:p w14:paraId="5F9A11CB" w14:textId="573E0A15" w:rsidR="00931611" w:rsidRDefault="00D132E4" w:rsidP="00BF30B3">
      <w:pPr>
        <w:jc w:val="both"/>
      </w:pPr>
      <w:r>
        <w:rPr>
          <w:noProof/>
        </w:rPr>
        <w:drawing>
          <wp:inline distT="0" distB="0" distL="0" distR="0" wp14:anchorId="26BF0B1B" wp14:editId="0DAFF737">
            <wp:extent cx="5486400" cy="1699260"/>
            <wp:effectExtent l="0" t="0" r="0" b="15240"/>
            <wp:docPr id="1286516650"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3825877" w14:textId="0128AFC9" w:rsidR="000B7ACF" w:rsidRDefault="000B7ACF" w:rsidP="00BF30B3">
      <w:pPr>
        <w:jc w:val="both"/>
      </w:pPr>
      <w:r>
        <w:t>Ankete katılan öğrencilerin %</w:t>
      </w:r>
      <w:r w:rsidR="00C219D6">
        <w:t>34</w:t>
      </w:r>
      <w:r>
        <w:t>’</w:t>
      </w:r>
      <w:r w:rsidR="00C219D6">
        <w:t>ü</w:t>
      </w:r>
      <w:r>
        <w:t xml:space="preserve"> almış oldukları eğitimin araştırma becerilerini arttırdığını ifade etmektedir.</w:t>
      </w:r>
      <w:r w:rsidR="002A75CF">
        <w:t xml:space="preserve"> Bu göstergede bir önceki anket </w:t>
      </w:r>
      <w:proofErr w:type="gramStart"/>
      <w:r w:rsidR="002A75CF">
        <w:t>sonucuna(</w:t>
      </w:r>
      <w:proofErr w:type="gramEnd"/>
      <w:r w:rsidR="002A75CF">
        <w:t>%60) göre gerileme olmuştur.</w:t>
      </w:r>
    </w:p>
    <w:p w14:paraId="20A7CDB5" w14:textId="1EC875EB" w:rsidR="00662DB9" w:rsidRDefault="000B7ACF" w:rsidP="00BF30B3">
      <w:pPr>
        <w:jc w:val="both"/>
      </w:pPr>
      <w:r>
        <w:t xml:space="preserve">S. 31 </w:t>
      </w:r>
      <w:r w:rsidRPr="00D00672">
        <w:t>Aldığım lisans eğitimi, iş bulmada etkilidir</w:t>
      </w:r>
    </w:p>
    <w:p w14:paraId="0D837098" w14:textId="2BEA321F" w:rsidR="000B7ACF" w:rsidRDefault="00844C70" w:rsidP="00BF30B3">
      <w:pPr>
        <w:jc w:val="both"/>
      </w:pPr>
      <w:r>
        <w:rPr>
          <w:noProof/>
        </w:rPr>
        <w:drawing>
          <wp:inline distT="0" distB="0" distL="0" distR="0" wp14:anchorId="52918C67" wp14:editId="2E7C060A">
            <wp:extent cx="5486400" cy="1432560"/>
            <wp:effectExtent l="0" t="0" r="0" b="15240"/>
            <wp:docPr id="1563865216"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251238D" w14:textId="4E76ED06" w:rsidR="000B7ACF" w:rsidRDefault="000B7ACF" w:rsidP="00BF30B3">
      <w:pPr>
        <w:jc w:val="both"/>
      </w:pPr>
      <w:r>
        <w:t xml:space="preserve">Ankete </w:t>
      </w:r>
      <w:proofErr w:type="gramStart"/>
      <w:r>
        <w:t>katılan  öğrencilerin</w:t>
      </w:r>
      <w:proofErr w:type="gramEnd"/>
      <w:r>
        <w:t xml:space="preserve"> %5</w:t>
      </w:r>
      <w:r w:rsidR="00F76410">
        <w:t>2</w:t>
      </w:r>
      <w:r>
        <w:t>’si almış oldukları eğitimin iş bulma konusunda katkı sağladığını belirtmişlerdir. Bu oranın arttırılabilmesi için bölüm düzeyinde çalışmalar devam etmektedir. Bu kapsamda öğrencilerin kendi kariyer planlamalarını yapmalarına yardımcı olabilmek için kariyer planlaması dersi müfredata eklenmiştir. Ayrıca bölümde kariyer etkinlikleri gerçekleştirilmektedir.</w:t>
      </w:r>
      <w:r w:rsidR="008F6F91">
        <w:t xml:space="preserve"> 2023 yılında üç kariyer etkinliği gerçekleştirilmiştir.</w:t>
      </w:r>
    </w:p>
    <w:p w14:paraId="499D5D4B" w14:textId="01F32E64" w:rsidR="0047785D" w:rsidRDefault="0047785D" w:rsidP="00BF30B3">
      <w:pPr>
        <w:jc w:val="both"/>
      </w:pPr>
      <w:r>
        <w:t>S. 32 Aldığım Lisans Eğitimi Kapsamı ile Beklentileri Karşılar</w:t>
      </w:r>
    </w:p>
    <w:p w14:paraId="75020B86" w14:textId="14690DCF" w:rsidR="0047785D" w:rsidRDefault="008F6F91" w:rsidP="00BF30B3">
      <w:pPr>
        <w:jc w:val="both"/>
      </w:pPr>
      <w:r>
        <w:rPr>
          <w:noProof/>
        </w:rPr>
        <w:drawing>
          <wp:inline distT="0" distB="0" distL="0" distR="0" wp14:anchorId="1D4387A2" wp14:editId="12C8CFBD">
            <wp:extent cx="5486400" cy="1577340"/>
            <wp:effectExtent l="0" t="0" r="0" b="3810"/>
            <wp:docPr id="1527561066"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31B0E0" w14:textId="11DDF3C2" w:rsidR="0047785D" w:rsidRDefault="0047785D" w:rsidP="00BF30B3">
      <w:pPr>
        <w:jc w:val="both"/>
      </w:pPr>
      <w:r>
        <w:t>Ankete katılan öğrencilerin %</w:t>
      </w:r>
      <w:r w:rsidR="00A004ED">
        <w:t>30</w:t>
      </w:r>
      <w:r>
        <w:t>’</w:t>
      </w:r>
      <w:r w:rsidR="00A004ED">
        <w:t>u</w:t>
      </w:r>
      <w:r>
        <w:t xml:space="preserve"> almış olduğu eğitimi yeterli bulmaktadır. Ankete katılan </w:t>
      </w:r>
      <w:proofErr w:type="gramStart"/>
      <w:r>
        <w:t>öğrencilerin  2018</w:t>
      </w:r>
      <w:proofErr w:type="gramEnd"/>
      <w:r w:rsidR="009E4F59">
        <w:t xml:space="preserve"> ve 2019</w:t>
      </w:r>
      <w:r>
        <w:t xml:space="preserve"> yılı girişlidir. Bu öğrenciler eğitimlerinin önemli bir kısmını online olarak almak durumunda kalmışlardır. Özellikle alana yönelik derslerin neredeyse tamamının online olarak alınması derslerin verimini azalttığı düşünülmektedir. Ayrıca pandemi </w:t>
      </w:r>
      <w:r w:rsidR="009E4F59">
        <w:t>ve deprem sebebiyl</w:t>
      </w:r>
      <w:r w:rsidR="00D87E24">
        <w:t>e</w:t>
      </w:r>
      <w:r>
        <w:t xml:space="preserve"> öğrencilerin çok sayıda ders dışı etkinlikten mahrum kalmalarının da bunda etkili olduğu düşünülmektedir.</w:t>
      </w:r>
    </w:p>
    <w:p w14:paraId="5F072A23" w14:textId="77777777" w:rsidR="00D87E24" w:rsidRDefault="00D87E24">
      <w:r>
        <w:br w:type="page"/>
      </w:r>
    </w:p>
    <w:p w14:paraId="0E990C03" w14:textId="0ADD18A5" w:rsidR="00646C74" w:rsidRDefault="00646C74" w:rsidP="00BF30B3">
      <w:pPr>
        <w:tabs>
          <w:tab w:val="left" w:pos="1050"/>
        </w:tabs>
        <w:jc w:val="both"/>
      </w:pPr>
      <w:r>
        <w:t xml:space="preserve">S. 33 </w:t>
      </w:r>
      <w:r>
        <w:rPr>
          <w:rFonts w:ascii="Arial" w:hAnsi="Arial" w:cs="Arial"/>
          <w:color w:val="000000"/>
          <w:sz w:val="20"/>
          <w:szCs w:val="20"/>
          <w:shd w:val="clear" w:color="auto" w:fill="FFFFFF"/>
        </w:rPr>
        <w:t>Aldığım lisans eğitimi, iş hayatı beklentilerini karşılar</w:t>
      </w:r>
    </w:p>
    <w:p w14:paraId="6B29035D" w14:textId="373ECDD5" w:rsidR="00646C74" w:rsidRDefault="00564960" w:rsidP="00BF30B3">
      <w:pPr>
        <w:jc w:val="both"/>
      </w:pPr>
      <w:r>
        <w:rPr>
          <w:noProof/>
        </w:rPr>
        <w:drawing>
          <wp:inline distT="0" distB="0" distL="0" distR="0" wp14:anchorId="7F6B2EC7" wp14:editId="0630F170">
            <wp:extent cx="5486400" cy="1516380"/>
            <wp:effectExtent l="0" t="0" r="0" b="7620"/>
            <wp:docPr id="1456626239"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ACFCA" w14:textId="78D40053" w:rsidR="00646C74" w:rsidRDefault="00646C74" w:rsidP="00BF30B3">
      <w:pPr>
        <w:jc w:val="both"/>
      </w:pPr>
      <w:r>
        <w:t>Ankete katılan öğrencilerin %</w:t>
      </w:r>
      <w:r w:rsidR="00C71EC7">
        <w:t>31</w:t>
      </w:r>
      <w:r>
        <w:t>’</w:t>
      </w:r>
      <w:r w:rsidR="00C71EC7">
        <w:t>i</w:t>
      </w:r>
      <w:r>
        <w:t xml:space="preserve">i almış olduğu eğitimin iş hayatındaki beklentileri karşıladığını belirtmişlerdir. </w:t>
      </w:r>
      <w:r w:rsidR="00C71EC7">
        <w:t>Bu oranın iyi</w:t>
      </w:r>
      <w:r w:rsidR="005C27A9">
        <w:t>leşmesi için çalışmalar yapılmaktadır.</w:t>
      </w:r>
    </w:p>
    <w:p w14:paraId="073D3E8D" w14:textId="7EC0FCB5" w:rsidR="009B602B" w:rsidRDefault="009B602B" w:rsidP="00BF30B3">
      <w:pPr>
        <w:jc w:val="both"/>
      </w:pPr>
      <w:r>
        <w:t xml:space="preserve">34. </w:t>
      </w:r>
      <w:r w:rsidRPr="00D20CCC">
        <w:t>ÇOMÜ Maliye bölümü mezunu olmaktan mutluyum</w:t>
      </w:r>
    </w:p>
    <w:p w14:paraId="22C31DFA" w14:textId="66242BB0" w:rsidR="009B602B" w:rsidRDefault="00B25FE1" w:rsidP="00BF30B3">
      <w:pPr>
        <w:jc w:val="both"/>
      </w:pPr>
      <w:r>
        <w:rPr>
          <w:noProof/>
        </w:rPr>
        <w:drawing>
          <wp:inline distT="0" distB="0" distL="0" distR="0" wp14:anchorId="14ACEC7C" wp14:editId="0C4ECFD4">
            <wp:extent cx="5486400" cy="1485900"/>
            <wp:effectExtent l="0" t="0" r="0" b="0"/>
            <wp:docPr id="1364531461"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BBDB9D" w14:textId="737BDCE9" w:rsidR="009B602B" w:rsidRDefault="009B602B" w:rsidP="00BF30B3">
      <w:pPr>
        <w:jc w:val="both"/>
      </w:pPr>
      <w:r>
        <w:t>Ankete katılanların %</w:t>
      </w:r>
      <w:r w:rsidR="00CD4ABB">
        <w:t>72</w:t>
      </w:r>
      <w:r>
        <w:t>’</w:t>
      </w:r>
      <w:r w:rsidR="00CD4ABB">
        <w:t>s</w:t>
      </w:r>
      <w:r>
        <w:t xml:space="preserve">i maliye bölümünde okumaktan mutlu olduklarını ifade etmişlerdir. </w:t>
      </w:r>
      <w:r w:rsidR="00CD4ABB">
        <w:t xml:space="preserve">Bu oran bir önceki ankette </w:t>
      </w:r>
      <w:r w:rsidR="0097677C">
        <w:t xml:space="preserve">%65 olarak gerçekleşmiştir. Dolayısıyla söz konusu göstergede iyileşme olmuştur. </w:t>
      </w:r>
      <w:r>
        <w:t>Gelecek dönemlerde bu oranın arttırılabilmesi için hem cağın gereksinimlerine uygun teorik ve uygun teorik ve uygulamalı dersler ders müfredatına eklenmekte hem de çok sayıda ders dışı etkinlik gerçekleştirilmektedir.</w:t>
      </w:r>
    </w:p>
    <w:p w14:paraId="1F1F78DE" w14:textId="3D102BEC" w:rsidR="009B602B" w:rsidRDefault="009B602B" w:rsidP="00BF30B3">
      <w:pPr>
        <w:jc w:val="both"/>
      </w:pPr>
      <w:r>
        <w:t xml:space="preserve">S. 35 </w:t>
      </w:r>
      <w:r w:rsidRPr="00FF4858">
        <w:t>Yeniden üniversite fırsatım olsa yine bu bölümü tercih ederim</w:t>
      </w:r>
    </w:p>
    <w:p w14:paraId="19899F5B" w14:textId="2E7F23E4" w:rsidR="009B602B" w:rsidRDefault="00A2256B" w:rsidP="00BF30B3">
      <w:pPr>
        <w:jc w:val="both"/>
      </w:pPr>
      <w:r>
        <w:rPr>
          <w:noProof/>
        </w:rPr>
        <w:drawing>
          <wp:inline distT="0" distB="0" distL="0" distR="0" wp14:anchorId="5E90AABC" wp14:editId="78007326">
            <wp:extent cx="5486400" cy="1805940"/>
            <wp:effectExtent l="0" t="0" r="0" b="3810"/>
            <wp:docPr id="215631185" name="Grafi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6FD7590" w14:textId="3418B77D" w:rsidR="00E52214" w:rsidRDefault="00E52214" w:rsidP="00BF30B3">
      <w:pPr>
        <w:jc w:val="both"/>
      </w:pPr>
      <w:r>
        <w:t>Ankete katılan öğrencilerin</w:t>
      </w:r>
      <w:r w:rsidR="009619C7">
        <w:t xml:space="preserve"> </w:t>
      </w:r>
      <w:proofErr w:type="gramStart"/>
      <w:r w:rsidR="009619C7">
        <w:t xml:space="preserve">yaklaşık </w:t>
      </w:r>
      <w:r>
        <w:t xml:space="preserve"> %</w:t>
      </w:r>
      <w:proofErr w:type="gramEnd"/>
      <w:r>
        <w:t>60’ı bölümden memnun olduklarını ve yeniden imkanları olsa bu bölümü tercih edebileceklerini bildirmişlerdir.</w:t>
      </w:r>
    </w:p>
    <w:p w14:paraId="01204CE7" w14:textId="77777777" w:rsidR="00CE0ED2" w:rsidRDefault="00CE0ED2" w:rsidP="00BF30B3">
      <w:pPr>
        <w:jc w:val="both"/>
      </w:pPr>
    </w:p>
    <w:p w14:paraId="6E0F6147" w14:textId="77777777" w:rsidR="00CE0ED2" w:rsidRDefault="00CE0ED2" w:rsidP="00BF30B3">
      <w:pPr>
        <w:jc w:val="both"/>
      </w:pPr>
    </w:p>
    <w:p w14:paraId="17B15390" w14:textId="77777777" w:rsidR="00CE0ED2" w:rsidRDefault="00CE0ED2" w:rsidP="00BF30B3">
      <w:pPr>
        <w:jc w:val="both"/>
      </w:pPr>
    </w:p>
    <w:p w14:paraId="2B956106" w14:textId="5F13DA7A" w:rsidR="00E52214" w:rsidRDefault="00E52214" w:rsidP="00BF30B3">
      <w:pPr>
        <w:jc w:val="both"/>
      </w:pPr>
      <w:r>
        <w:t xml:space="preserve">S. 36. </w:t>
      </w:r>
      <w:r w:rsidRPr="0050018E">
        <w:t>Mezuniyet sonrası bölüm etkinliklerinden haberdar olmak isterim</w:t>
      </w:r>
    </w:p>
    <w:p w14:paraId="56E8F039" w14:textId="2165E5E7" w:rsidR="00E52214" w:rsidRDefault="003D52D3" w:rsidP="00BF30B3">
      <w:pPr>
        <w:jc w:val="both"/>
      </w:pPr>
      <w:r>
        <w:rPr>
          <w:noProof/>
        </w:rPr>
        <w:drawing>
          <wp:inline distT="0" distB="0" distL="0" distR="0" wp14:anchorId="5D3197F9" wp14:editId="15BF762D">
            <wp:extent cx="5486400" cy="1562100"/>
            <wp:effectExtent l="0" t="0" r="0" b="0"/>
            <wp:docPr id="800261416"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8E4654" w14:textId="4258F3EA" w:rsidR="00E52214" w:rsidRDefault="00E52214" w:rsidP="00BF30B3">
      <w:pPr>
        <w:jc w:val="both"/>
      </w:pPr>
      <w:r>
        <w:t>Ankete katılanların %</w:t>
      </w:r>
      <w:r w:rsidR="00C5236C">
        <w:t>78</w:t>
      </w:r>
      <w:r>
        <w:t>’i mezuniyet sonrasında da bölümün etkinliklerinden haberdar olmak istediklerini ifade etmişlerdir. Maliye bölümünde gerçekleştirilecek tüm etkinlikler günler öncesinde bölümün web sayfasında ve sosyal medya hesaplarında yayınlanmaktadır. Ayrıca her yıl gerçekleştirilen mezunlarla işbirliği komisyon toplantılarında bölümün yaptığı ve yapacağı faaliyetler konusunda da mezunlara bilgiler verilmektedir.</w:t>
      </w:r>
    </w:p>
    <w:p w14:paraId="3AED6DEF" w14:textId="7A232C95" w:rsidR="00BF30B3" w:rsidRDefault="00BF30B3" w:rsidP="00BF30B3">
      <w:pPr>
        <w:jc w:val="both"/>
      </w:pPr>
      <w:r>
        <w:t xml:space="preserve">S. 37 </w:t>
      </w:r>
      <w:r w:rsidRPr="009A5EE8">
        <w:t>Mezuniyet sonrası bölüm mezun öğrenci toplantılarına katılırım</w:t>
      </w:r>
    </w:p>
    <w:p w14:paraId="419F3DAB" w14:textId="6F8515C4" w:rsidR="00BF30B3" w:rsidRDefault="00875991" w:rsidP="00BF30B3">
      <w:pPr>
        <w:jc w:val="both"/>
      </w:pPr>
      <w:r>
        <w:rPr>
          <w:noProof/>
        </w:rPr>
        <w:drawing>
          <wp:inline distT="0" distB="0" distL="0" distR="0" wp14:anchorId="5FA1055A" wp14:editId="55852D84">
            <wp:extent cx="5486400" cy="1455420"/>
            <wp:effectExtent l="0" t="0" r="0" b="11430"/>
            <wp:docPr id="381565820"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0DACC7" w14:textId="43AD2458" w:rsidR="00BF30B3" w:rsidRPr="009A5EE8" w:rsidRDefault="00BF30B3" w:rsidP="00BF30B3">
      <w:pPr>
        <w:jc w:val="both"/>
      </w:pPr>
      <w:r>
        <w:t>Ankete katılan öğrencilerin %</w:t>
      </w:r>
      <w:r w:rsidR="00001113">
        <w:t>65</w:t>
      </w:r>
      <w:r>
        <w:t>’i mezun olduktan sonra mezun öğrenci toplantılarına katılım sağlamak istediklerini belirtmişlerdir. Maliye bölümünde her yıl düzenli olarak mezunlarla işbirliği komisyon toplantıları yapılmaktadır. Bu toplantılar online olarak gerçekleştirilmekte ve çok sayıda mezunumuz toplantılara katılmaktadır.</w:t>
      </w:r>
    </w:p>
    <w:p w14:paraId="61ECA5BA" w14:textId="77777777" w:rsidR="00BF30B3" w:rsidRDefault="00BF30B3" w:rsidP="00BF30B3">
      <w:pPr>
        <w:jc w:val="both"/>
      </w:pPr>
    </w:p>
    <w:p w14:paraId="78347F12" w14:textId="77777777" w:rsidR="004A27B7" w:rsidRDefault="004A27B7" w:rsidP="00BF30B3">
      <w:pPr>
        <w:jc w:val="both"/>
      </w:pPr>
    </w:p>
    <w:p w14:paraId="581555D7" w14:textId="77777777" w:rsidR="004A27B7" w:rsidRDefault="004A27B7" w:rsidP="00BF30B3">
      <w:pPr>
        <w:jc w:val="both"/>
      </w:pPr>
    </w:p>
    <w:p w14:paraId="60ECBE23" w14:textId="77777777" w:rsidR="004A27B7" w:rsidRDefault="004A27B7" w:rsidP="00BF30B3">
      <w:pPr>
        <w:jc w:val="both"/>
      </w:pPr>
    </w:p>
    <w:p w14:paraId="754738ED" w14:textId="77777777" w:rsidR="004A27B7" w:rsidRDefault="004A27B7" w:rsidP="00BF30B3">
      <w:pPr>
        <w:jc w:val="both"/>
      </w:pPr>
    </w:p>
    <w:p w14:paraId="12BD4C46" w14:textId="77777777" w:rsidR="004A27B7" w:rsidRDefault="004A27B7" w:rsidP="00BF30B3">
      <w:pPr>
        <w:jc w:val="both"/>
      </w:pPr>
    </w:p>
    <w:p w14:paraId="06BE8A68" w14:textId="77777777" w:rsidR="00453A16" w:rsidRDefault="00453A16" w:rsidP="00BF30B3">
      <w:pPr>
        <w:jc w:val="both"/>
      </w:pPr>
    </w:p>
    <w:p w14:paraId="084911DD" w14:textId="77777777" w:rsidR="00DE1031" w:rsidRPr="00DE1031" w:rsidRDefault="00DE1031" w:rsidP="00BF30B3">
      <w:pPr>
        <w:jc w:val="both"/>
      </w:pPr>
    </w:p>
    <w:sectPr w:rsidR="00DE1031" w:rsidRPr="00DE1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AF"/>
    <w:rsid w:val="00001113"/>
    <w:rsid w:val="00002782"/>
    <w:rsid w:val="00016132"/>
    <w:rsid w:val="000251CE"/>
    <w:rsid w:val="000639C5"/>
    <w:rsid w:val="00075815"/>
    <w:rsid w:val="00084984"/>
    <w:rsid w:val="000857FD"/>
    <w:rsid w:val="000873E3"/>
    <w:rsid w:val="000B02E4"/>
    <w:rsid w:val="000B126D"/>
    <w:rsid w:val="000B7ACF"/>
    <w:rsid w:val="000C11BA"/>
    <w:rsid w:val="000C7410"/>
    <w:rsid w:val="000C786F"/>
    <w:rsid w:val="000D6BD6"/>
    <w:rsid w:val="000D75FE"/>
    <w:rsid w:val="000F45C3"/>
    <w:rsid w:val="000F6308"/>
    <w:rsid w:val="00101345"/>
    <w:rsid w:val="00105C81"/>
    <w:rsid w:val="00106485"/>
    <w:rsid w:val="00134271"/>
    <w:rsid w:val="00134B94"/>
    <w:rsid w:val="0013745C"/>
    <w:rsid w:val="00137869"/>
    <w:rsid w:val="0015248D"/>
    <w:rsid w:val="001708D6"/>
    <w:rsid w:val="00184D10"/>
    <w:rsid w:val="0018704B"/>
    <w:rsid w:val="001874FA"/>
    <w:rsid w:val="0019398C"/>
    <w:rsid w:val="00194042"/>
    <w:rsid w:val="00194E2C"/>
    <w:rsid w:val="001B314D"/>
    <w:rsid w:val="001C1304"/>
    <w:rsid w:val="001C2473"/>
    <w:rsid w:val="001E43B0"/>
    <w:rsid w:val="00214B62"/>
    <w:rsid w:val="00215B26"/>
    <w:rsid w:val="0021772B"/>
    <w:rsid w:val="0022537B"/>
    <w:rsid w:val="002270FF"/>
    <w:rsid w:val="002341AB"/>
    <w:rsid w:val="00242096"/>
    <w:rsid w:val="002440D9"/>
    <w:rsid w:val="00256FDA"/>
    <w:rsid w:val="002666F9"/>
    <w:rsid w:val="0026786A"/>
    <w:rsid w:val="00280106"/>
    <w:rsid w:val="00293E3D"/>
    <w:rsid w:val="002A5C07"/>
    <w:rsid w:val="002A75CF"/>
    <w:rsid w:val="002A787D"/>
    <w:rsid w:val="002B5BA1"/>
    <w:rsid w:val="002D2317"/>
    <w:rsid w:val="002E0A94"/>
    <w:rsid w:val="002F68A3"/>
    <w:rsid w:val="003000EC"/>
    <w:rsid w:val="003171E4"/>
    <w:rsid w:val="00327F82"/>
    <w:rsid w:val="00330EB8"/>
    <w:rsid w:val="00332183"/>
    <w:rsid w:val="00351F46"/>
    <w:rsid w:val="00352719"/>
    <w:rsid w:val="00375B58"/>
    <w:rsid w:val="003838FC"/>
    <w:rsid w:val="0039332C"/>
    <w:rsid w:val="003960B5"/>
    <w:rsid w:val="003A2C14"/>
    <w:rsid w:val="003A6E13"/>
    <w:rsid w:val="003B3F3D"/>
    <w:rsid w:val="003B7B5A"/>
    <w:rsid w:val="003D221E"/>
    <w:rsid w:val="003D406D"/>
    <w:rsid w:val="003D52D3"/>
    <w:rsid w:val="00413A09"/>
    <w:rsid w:val="00426A81"/>
    <w:rsid w:val="00432586"/>
    <w:rsid w:val="004436FE"/>
    <w:rsid w:val="0044526E"/>
    <w:rsid w:val="00453A16"/>
    <w:rsid w:val="00470B0E"/>
    <w:rsid w:val="00470FA5"/>
    <w:rsid w:val="004723D6"/>
    <w:rsid w:val="0047785D"/>
    <w:rsid w:val="00486492"/>
    <w:rsid w:val="00491A1F"/>
    <w:rsid w:val="00491FA5"/>
    <w:rsid w:val="00494659"/>
    <w:rsid w:val="004A1F4D"/>
    <w:rsid w:val="004A27B7"/>
    <w:rsid w:val="004C363C"/>
    <w:rsid w:val="004C7765"/>
    <w:rsid w:val="004D2889"/>
    <w:rsid w:val="004F27D9"/>
    <w:rsid w:val="00500510"/>
    <w:rsid w:val="005078CC"/>
    <w:rsid w:val="00533764"/>
    <w:rsid w:val="00544FA9"/>
    <w:rsid w:val="00545961"/>
    <w:rsid w:val="005460A2"/>
    <w:rsid w:val="00557AC1"/>
    <w:rsid w:val="00564960"/>
    <w:rsid w:val="0057255F"/>
    <w:rsid w:val="005863AD"/>
    <w:rsid w:val="00591840"/>
    <w:rsid w:val="005A0344"/>
    <w:rsid w:val="005C27A9"/>
    <w:rsid w:val="005D5779"/>
    <w:rsid w:val="005F34AC"/>
    <w:rsid w:val="00602FDA"/>
    <w:rsid w:val="00606079"/>
    <w:rsid w:val="006175A0"/>
    <w:rsid w:val="00636D9A"/>
    <w:rsid w:val="0064128F"/>
    <w:rsid w:val="00645878"/>
    <w:rsid w:val="00646C74"/>
    <w:rsid w:val="00653927"/>
    <w:rsid w:val="00662DB9"/>
    <w:rsid w:val="00663CCE"/>
    <w:rsid w:val="006833FE"/>
    <w:rsid w:val="00686D78"/>
    <w:rsid w:val="00693FCE"/>
    <w:rsid w:val="006954B0"/>
    <w:rsid w:val="006A1F7A"/>
    <w:rsid w:val="006A3B6E"/>
    <w:rsid w:val="006C34D2"/>
    <w:rsid w:val="006D34CE"/>
    <w:rsid w:val="006E6834"/>
    <w:rsid w:val="006F1451"/>
    <w:rsid w:val="007044BF"/>
    <w:rsid w:val="00707309"/>
    <w:rsid w:val="00710721"/>
    <w:rsid w:val="00715B7F"/>
    <w:rsid w:val="007237B7"/>
    <w:rsid w:val="00741A6B"/>
    <w:rsid w:val="007435DD"/>
    <w:rsid w:val="00755F4F"/>
    <w:rsid w:val="00765646"/>
    <w:rsid w:val="00774716"/>
    <w:rsid w:val="0079338A"/>
    <w:rsid w:val="007A7A7C"/>
    <w:rsid w:val="007B16A9"/>
    <w:rsid w:val="007C0484"/>
    <w:rsid w:val="007C248D"/>
    <w:rsid w:val="007C3B78"/>
    <w:rsid w:val="007C42E1"/>
    <w:rsid w:val="007C62E1"/>
    <w:rsid w:val="007D5360"/>
    <w:rsid w:val="00807F27"/>
    <w:rsid w:val="008111D7"/>
    <w:rsid w:val="00817087"/>
    <w:rsid w:val="00844C70"/>
    <w:rsid w:val="00860878"/>
    <w:rsid w:val="00862D50"/>
    <w:rsid w:val="00875991"/>
    <w:rsid w:val="008A3BD7"/>
    <w:rsid w:val="008B3904"/>
    <w:rsid w:val="008B5A5D"/>
    <w:rsid w:val="008D2599"/>
    <w:rsid w:val="008D3D4B"/>
    <w:rsid w:val="008F0EDE"/>
    <w:rsid w:val="008F1F07"/>
    <w:rsid w:val="008F6F91"/>
    <w:rsid w:val="009070A4"/>
    <w:rsid w:val="00911993"/>
    <w:rsid w:val="00930EF9"/>
    <w:rsid w:val="00931611"/>
    <w:rsid w:val="00940CF1"/>
    <w:rsid w:val="009450C4"/>
    <w:rsid w:val="009619C7"/>
    <w:rsid w:val="0096201E"/>
    <w:rsid w:val="00964797"/>
    <w:rsid w:val="00965A53"/>
    <w:rsid w:val="0097424C"/>
    <w:rsid w:val="00975CB4"/>
    <w:rsid w:val="0097677C"/>
    <w:rsid w:val="00981CED"/>
    <w:rsid w:val="00993FBD"/>
    <w:rsid w:val="009A49A0"/>
    <w:rsid w:val="009B434C"/>
    <w:rsid w:val="009B43BE"/>
    <w:rsid w:val="009B602B"/>
    <w:rsid w:val="009C7E99"/>
    <w:rsid w:val="009E4F59"/>
    <w:rsid w:val="009F1581"/>
    <w:rsid w:val="00A004ED"/>
    <w:rsid w:val="00A11350"/>
    <w:rsid w:val="00A11975"/>
    <w:rsid w:val="00A13A05"/>
    <w:rsid w:val="00A2256B"/>
    <w:rsid w:val="00A56F2F"/>
    <w:rsid w:val="00A620F3"/>
    <w:rsid w:val="00A67E58"/>
    <w:rsid w:val="00A95E23"/>
    <w:rsid w:val="00AA31AF"/>
    <w:rsid w:val="00AA40B5"/>
    <w:rsid w:val="00AA69C4"/>
    <w:rsid w:val="00AB4393"/>
    <w:rsid w:val="00AD5CBD"/>
    <w:rsid w:val="00AE04F5"/>
    <w:rsid w:val="00AF0B96"/>
    <w:rsid w:val="00B00820"/>
    <w:rsid w:val="00B13E38"/>
    <w:rsid w:val="00B22104"/>
    <w:rsid w:val="00B25FE1"/>
    <w:rsid w:val="00B260AA"/>
    <w:rsid w:val="00B27870"/>
    <w:rsid w:val="00B416CA"/>
    <w:rsid w:val="00B5148F"/>
    <w:rsid w:val="00B52E19"/>
    <w:rsid w:val="00B6195B"/>
    <w:rsid w:val="00BA3D99"/>
    <w:rsid w:val="00BB4797"/>
    <w:rsid w:val="00BB7D03"/>
    <w:rsid w:val="00BC1ED0"/>
    <w:rsid w:val="00BC3866"/>
    <w:rsid w:val="00BE4142"/>
    <w:rsid w:val="00BF2626"/>
    <w:rsid w:val="00BF30B3"/>
    <w:rsid w:val="00C00684"/>
    <w:rsid w:val="00C00A94"/>
    <w:rsid w:val="00C0380E"/>
    <w:rsid w:val="00C203A7"/>
    <w:rsid w:val="00C219D6"/>
    <w:rsid w:val="00C24425"/>
    <w:rsid w:val="00C304C3"/>
    <w:rsid w:val="00C47A68"/>
    <w:rsid w:val="00C5236C"/>
    <w:rsid w:val="00C53106"/>
    <w:rsid w:val="00C60D21"/>
    <w:rsid w:val="00C63F47"/>
    <w:rsid w:val="00C71724"/>
    <w:rsid w:val="00C71EC7"/>
    <w:rsid w:val="00C85ACF"/>
    <w:rsid w:val="00C91638"/>
    <w:rsid w:val="00CA2770"/>
    <w:rsid w:val="00CB0498"/>
    <w:rsid w:val="00CB270A"/>
    <w:rsid w:val="00CC3C88"/>
    <w:rsid w:val="00CD4ABB"/>
    <w:rsid w:val="00CE0ED2"/>
    <w:rsid w:val="00D132E4"/>
    <w:rsid w:val="00D215F7"/>
    <w:rsid w:val="00D21777"/>
    <w:rsid w:val="00D42557"/>
    <w:rsid w:val="00D55CC4"/>
    <w:rsid w:val="00D57000"/>
    <w:rsid w:val="00D73A23"/>
    <w:rsid w:val="00D765C7"/>
    <w:rsid w:val="00D85966"/>
    <w:rsid w:val="00D85C71"/>
    <w:rsid w:val="00D87E24"/>
    <w:rsid w:val="00D94EA8"/>
    <w:rsid w:val="00D959E1"/>
    <w:rsid w:val="00DB0758"/>
    <w:rsid w:val="00DD60C6"/>
    <w:rsid w:val="00DD748F"/>
    <w:rsid w:val="00DE1031"/>
    <w:rsid w:val="00DE427B"/>
    <w:rsid w:val="00DE5C69"/>
    <w:rsid w:val="00DE658E"/>
    <w:rsid w:val="00DF07A0"/>
    <w:rsid w:val="00DF1274"/>
    <w:rsid w:val="00DF344B"/>
    <w:rsid w:val="00DF48DB"/>
    <w:rsid w:val="00DF72E4"/>
    <w:rsid w:val="00E036F0"/>
    <w:rsid w:val="00E10F81"/>
    <w:rsid w:val="00E273D1"/>
    <w:rsid w:val="00E51959"/>
    <w:rsid w:val="00E52214"/>
    <w:rsid w:val="00E54713"/>
    <w:rsid w:val="00E56F3F"/>
    <w:rsid w:val="00E60206"/>
    <w:rsid w:val="00E75926"/>
    <w:rsid w:val="00E86C32"/>
    <w:rsid w:val="00E87FFC"/>
    <w:rsid w:val="00EB6082"/>
    <w:rsid w:val="00F1292E"/>
    <w:rsid w:val="00F15B21"/>
    <w:rsid w:val="00F27CCE"/>
    <w:rsid w:val="00F44FAE"/>
    <w:rsid w:val="00F51C3B"/>
    <w:rsid w:val="00F610E4"/>
    <w:rsid w:val="00F750CA"/>
    <w:rsid w:val="00F76410"/>
    <w:rsid w:val="00F87817"/>
    <w:rsid w:val="00F9369F"/>
    <w:rsid w:val="00FB140D"/>
    <w:rsid w:val="00FC0E31"/>
    <w:rsid w:val="00FC40F7"/>
    <w:rsid w:val="00FD65B6"/>
    <w:rsid w:val="00FE6C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8E70"/>
  <w15:chartTrackingRefBased/>
  <w15:docId w15:val="{B2A778CF-D8E7-4805-9C35-C283DFF2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4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9" Type="http://schemas.openxmlformats.org/officeDocument/2006/relationships/theme" Target="theme/theme1.xml"/><Relationship Id="rId21" Type="http://schemas.openxmlformats.org/officeDocument/2006/relationships/chart" Target="charts/chart18.xml"/><Relationship Id="rId34" Type="http://schemas.openxmlformats.org/officeDocument/2006/relationships/chart" Target="charts/chart30.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29.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hyperlink" Target="https://biibf.comu.edu.tr/arsiv/etkinlikler" TargetMode="Externa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8.xml"/><Relationship Id="rId37" Type="http://schemas.openxmlformats.org/officeDocument/2006/relationships/chart" Target="charts/chart33.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2.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6.xml"/><Relationship Id="rId35" Type="http://schemas.openxmlformats.org/officeDocument/2006/relationships/chart" Target="charts/chart31.xml"/><Relationship Id="rId8" Type="http://schemas.openxmlformats.org/officeDocument/2006/relationships/chart" Target="charts/chart5.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22-25</c:v>
                </c:pt>
              </c:strCache>
            </c:strRef>
          </c:tx>
          <c:spPr>
            <a:solidFill>
              <a:schemeClr val="accent1"/>
            </a:solidFill>
            <a:ln>
              <a:noFill/>
            </a:ln>
            <a:effectLst/>
          </c:spPr>
          <c:invertIfNegative val="0"/>
          <c:dLbls>
            <c:dLbl>
              <c:idx val="0"/>
              <c:tx>
                <c:rich>
                  <a:bodyPr/>
                  <a:lstStyle/>
                  <a:p>
                    <a:fld id="{C53510B2-2EB4-4717-88FC-2382DA77CEE3}"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EFAE-427D-8D63-3614174A9EE9}"/>
            </c:ext>
          </c:extLst>
        </c:ser>
        <c:ser>
          <c:idx val="1"/>
          <c:order val="1"/>
          <c:tx>
            <c:strRef>
              <c:f>Sayfa1!$C$1</c:f>
              <c:strCache>
                <c:ptCount val="1"/>
                <c:pt idx="0">
                  <c:v>26-29</c:v>
                </c:pt>
              </c:strCache>
            </c:strRef>
          </c:tx>
          <c:spPr>
            <a:solidFill>
              <a:schemeClr val="accent2"/>
            </a:solidFill>
            <a:ln>
              <a:noFill/>
            </a:ln>
            <a:effectLst/>
          </c:spPr>
          <c:invertIfNegative val="0"/>
          <c:dLbls>
            <c:dLbl>
              <c:idx val="0"/>
              <c:tx>
                <c:rich>
                  <a:bodyPr/>
                  <a:lstStyle/>
                  <a:p>
                    <a:r>
                      <a:rPr lang="en-US"/>
                      <a:t>6/%26)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EFAE-427D-8D63-3614174A9EE9}"/>
            </c:ext>
          </c:extLst>
        </c:ser>
        <c:dLbls>
          <c:showLegendKey val="0"/>
          <c:showVal val="0"/>
          <c:showCatName val="0"/>
          <c:showSerName val="0"/>
          <c:showPercent val="0"/>
          <c:showBubbleSize val="0"/>
        </c:dLbls>
        <c:gapWidth val="219"/>
        <c:overlap val="-27"/>
        <c:axId val="678979776"/>
        <c:axId val="1899007504"/>
      </c:barChart>
      <c:catAx>
        <c:axId val="678979776"/>
        <c:scaling>
          <c:orientation val="minMax"/>
        </c:scaling>
        <c:delete val="1"/>
        <c:axPos val="b"/>
        <c:numFmt formatCode="General" sourceLinked="1"/>
        <c:majorTickMark val="none"/>
        <c:minorTickMark val="none"/>
        <c:tickLblPos val="nextTo"/>
        <c:crossAx val="1899007504"/>
        <c:crosses val="autoZero"/>
        <c:auto val="1"/>
        <c:lblAlgn val="ctr"/>
        <c:lblOffset val="100"/>
        <c:noMultiLvlLbl val="0"/>
      </c:catAx>
      <c:valAx>
        <c:axId val="18990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7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8D9E-441B-A74E-73054FE9C9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8D9E-441B-A74E-73054FE9C9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8D9E-441B-A74E-73054FE9C9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8D9E-441B-A74E-73054FE9C9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8D9E-441B-A74E-73054FE9C992}"/>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8E2D-42AA-BB68-F9878A51E22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8E2D-42AA-BB68-F9878A51E22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8E2D-42AA-BB68-F9878A51E22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8E2D-42AA-BB68-F9878A51E22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8E2D-42AA-BB68-F9878A51E229}"/>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1BEF5FA-F856-452A-9D58-D31967ADDB6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D611-4761-BF93-3DC972F9020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59A497-EA59-4DF8-8B8F-803B80CB6F4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D611-4761-BF93-3DC972F9020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C9F501B-220C-45D8-946E-5850CCB727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D611-4761-BF93-3DC972F9020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4036143-A8D3-468A-9821-691E5533E8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D611-4761-BF93-3DC972F9020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0127C25-EBB8-4264-B7E1-F3A2B6672CC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D611-4761-BF93-3DC972F90209}"/>
            </c:ext>
          </c:extLst>
        </c:ser>
        <c:dLbls>
          <c:showLegendKey val="0"/>
          <c:showVal val="0"/>
          <c:showCatName val="0"/>
          <c:showSerName val="0"/>
          <c:showPercent val="0"/>
          <c:showBubbleSize val="0"/>
        </c:dLbls>
        <c:gapWidth val="219"/>
        <c:overlap val="-27"/>
        <c:axId val="1809128080"/>
        <c:axId val="1121792272"/>
      </c:barChart>
      <c:catAx>
        <c:axId val="1809128080"/>
        <c:scaling>
          <c:orientation val="minMax"/>
        </c:scaling>
        <c:delete val="1"/>
        <c:axPos val="b"/>
        <c:numFmt formatCode="General" sourceLinked="1"/>
        <c:majorTickMark val="none"/>
        <c:minorTickMark val="none"/>
        <c:tickLblPos val="nextTo"/>
        <c:crossAx val="1121792272"/>
        <c:crosses val="autoZero"/>
        <c:auto val="1"/>
        <c:lblAlgn val="ctr"/>
        <c:lblOffset val="100"/>
        <c:noMultiLvlLbl val="0"/>
      </c:catAx>
      <c:valAx>
        <c:axId val="112179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2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92ED6B7-27B7-4A22-9E7A-0DC070F82FA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32DA-4556-A731-2CF0C78584F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902A6A4-4B8B-4490-BF1F-99C6EBD13D8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32DA-4556-A731-2CF0C78584F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31A913C-9B14-4FD8-9FED-F71076D554A9}"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32DA-4556-A731-2CF0C78584F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8AD201-CF98-4BDE-BA17-773D5A4360D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32DA-4556-A731-2CF0C78584F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DC421D5-2099-4C2C-B5B6-C9171C9D13F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32DA-4556-A731-2CF0C78584F0}"/>
            </c:ext>
          </c:extLst>
        </c:ser>
        <c:dLbls>
          <c:showLegendKey val="0"/>
          <c:showVal val="0"/>
          <c:showCatName val="0"/>
          <c:showSerName val="0"/>
          <c:showPercent val="0"/>
          <c:showBubbleSize val="0"/>
        </c:dLbls>
        <c:gapWidth val="219"/>
        <c:overlap val="-27"/>
        <c:axId val="1638016416"/>
        <c:axId val="1121801696"/>
      </c:barChart>
      <c:catAx>
        <c:axId val="1638016416"/>
        <c:scaling>
          <c:orientation val="minMax"/>
        </c:scaling>
        <c:delete val="1"/>
        <c:axPos val="b"/>
        <c:numFmt formatCode="General" sourceLinked="1"/>
        <c:majorTickMark val="none"/>
        <c:minorTickMark val="none"/>
        <c:tickLblPos val="nextTo"/>
        <c:crossAx val="1121801696"/>
        <c:crosses val="autoZero"/>
        <c:auto val="1"/>
        <c:lblAlgn val="ctr"/>
        <c:lblOffset val="100"/>
        <c:noMultiLvlLbl val="0"/>
      </c:catAx>
      <c:valAx>
        <c:axId val="112180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801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0CE0B41-2985-45D6-B73B-D97AA64781B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A89E-45E2-A3F7-67E137DE7C6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515154E-E756-46A0-8F4F-53E57389C95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A89E-45E2-A3F7-67E137DE7C6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A4DAFD5-2363-4112-A063-EEF3D1ACB0F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A89E-45E2-A3F7-67E137DE7C6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1011485-894E-492D-9AFF-C5B6BBA1CE6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A89E-45E2-A3F7-67E137DE7C6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3ED13C-E88F-4EB1-86EE-28CB162F562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A89E-45E2-A3F7-67E137DE7C63}"/>
            </c:ext>
          </c:extLst>
        </c:ser>
        <c:dLbls>
          <c:showLegendKey val="0"/>
          <c:showVal val="0"/>
          <c:showCatName val="0"/>
          <c:showSerName val="0"/>
          <c:showPercent val="0"/>
          <c:showBubbleSize val="0"/>
        </c:dLbls>
        <c:gapWidth val="219"/>
        <c:overlap val="-27"/>
        <c:axId val="1392077615"/>
        <c:axId val="1395086895"/>
      </c:barChart>
      <c:catAx>
        <c:axId val="1392077615"/>
        <c:scaling>
          <c:orientation val="minMax"/>
        </c:scaling>
        <c:delete val="1"/>
        <c:axPos val="b"/>
        <c:numFmt formatCode="General" sourceLinked="1"/>
        <c:majorTickMark val="none"/>
        <c:minorTickMark val="none"/>
        <c:tickLblPos val="nextTo"/>
        <c:crossAx val="1395086895"/>
        <c:crosses val="autoZero"/>
        <c:auto val="1"/>
        <c:lblAlgn val="ctr"/>
        <c:lblOffset val="100"/>
        <c:noMultiLvlLbl val="0"/>
      </c:catAx>
      <c:valAx>
        <c:axId val="139508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9207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D2699DB-DC0B-459A-9677-82944ECC1D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0-F35E-49F0-9BB3-0ACEE6F3E43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ED36E0A-8D36-485D-85D5-EB7F7853C23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1-F35E-49F0-9BB3-0ACEE6F3E43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08BB1D4-4EB7-43A6-BA17-81DDB75D81F3}"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6</c:v>
                </c:pt>
              </c:numCache>
            </c:numRef>
          </c:val>
          <c:extLst>
            <c:ext xmlns:c16="http://schemas.microsoft.com/office/drawing/2014/chart" uri="{C3380CC4-5D6E-409C-BE32-E72D297353CC}">
              <c16:uniqueId val="{00000002-F35E-49F0-9BB3-0ACEE6F3E43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68A99F5-3CD9-4FEB-9D26-5E431B36137D}"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c:v>
                </c:pt>
              </c:numCache>
            </c:numRef>
          </c:val>
          <c:extLst>
            <c:ext xmlns:c16="http://schemas.microsoft.com/office/drawing/2014/chart" uri="{C3380CC4-5D6E-409C-BE32-E72D297353CC}">
              <c16:uniqueId val="{00000003-F35E-49F0-9BB3-0ACEE6F3E43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4646F81-2365-43F2-A731-8DA91FBBBAC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4-F35E-49F0-9BB3-0ACEE6F3E439}"/>
            </c:ext>
          </c:extLst>
        </c:ser>
        <c:dLbls>
          <c:showLegendKey val="0"/>
          <c:showVal val="0"/>
          <c:showCatName val="0"/>
          <c:showSerName val="0"/>
          <c:showPercent val="0"/>
          <c:showBubbleSize val="0"/>
        </c:dLbls>
        <c:gapWidth val="219"/>
        <c:overlap val="-27"/>
        <c:axId val="1898708960"/>
        <c:axId val="1899009488"/>
      </c:barChart>
      <c:catAx>
        <c:axId val="18987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9009488"/>
        <c:crosses val="autoZero"/>
        <c:auto val="1"/>
        <c:lblAlgn val="ctr"/>
        <c:lblOffset val="100"/>
        <c:noMultiLvlLbl val="0"/>
      </c:catAx>
      <c:valAx>
        <c:axId val="189900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7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FAD3D02-63A6-4658-A546-094F3ACD485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BE70-4450-91E1-26E3599F681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52E33EA-9137-4399-923B-79D0D47D866D}"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BE70-4450-91E1-26E3599F681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0DCB15C8-9593-4817-9E09-4BA97592803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BE70-4450-91E1-26E3599F681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6D31021-01FA-4BA4-B777-57EAB77ED5C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BE70-4450-91E1-26E3599F681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A0DC068-DF57-417A-A466-7F97077211D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BE70-4450-91E1-26E3599F6811}"/>
            </c:ext>
          </c:extLst>
        </c:ser>
        <c:dLbls>
          <c:showLegendKey val="0"/>
          <c:showVal val="0"/>
          <c:showCatName val="0"/>
          <c:showSerName val="0"/>
          <c:showPercent val="0"/>
          <c:showBubbleSize val="0"/>
        </c:dLbls>
        <c:gapWidth val="219"/>
        <c:overlap val="-27"/>
        <c:axId val="623569360"/>
        <c:axId val="1448109519"/>
      </c:barChart>
      <c:catAx>
        <c:axId val="623569360"/>
        <c:scaling>
          <c:orientation val="minMax"/>
        </c:scaling>
        <c:delete val="1"/>
        <c:axPos val="b"/>
        <c:numFmt formatCode="General" sourceLinked="1"/>
        <c:majorTickMark val="none"/>
        <c:minorTickMark val="none"/>
        <c:tickLblPos val="nextTo"/>
        <c:crossAx val="1448109519"/>
        <c:crosses val="autoZero"/>
        <c:auto val="1"/>
        <c:lblAlgn val="ctr"/>
        <c:lblOffset val="100"/>
        <c:noMultiLvlLbl val="0"/>
      </c:catAx>
      <c:valAx>
        <c:axId val="144810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356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C16A8E47-1ECE-46D3-958C-8B04A628C58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BAE9-42C8-A20A-8E147CD829E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8571C38-E970-4C60-85A9-96A95BFCB6C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BAE9-42C8-A20A-8E147CD829E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F1A5479-0152-4DCD-9B02-DA132BC967B4}"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BAE9-42C8-A20A-8E147CD829E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03E1BD2-E1C3-4BB4-8CF6-A5AB4CD34CB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c:v>
                </c:pt>
              </c:numCache>
            </c:numRef>
          </c:val>
          <c:extLst>
            <c:ext xmlns:c16="http://schemas.microsoft.com/office/drawing/2014/chart" uri="{C3380CC4-5D6E-409C-BE32-E72D297353CC}">
              <c16:uniqueId val="{00000003-BAE9-42C8-A20A-8E147CD829E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BF84985-FC39-45C8-AAC9-6F24E843C5C3}"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BAE9-42C8-A20A-8E147CD829E8}"/>
            </c:ext>
          </c:extLst>
        </c:ser>
        <c:dLbls>
          <c:showLegendKey val="0"/>
          <c:showVal val="0"/>
          <c:showCatName val="0"/>
          <c:showSerName val="0"/>
          <c:showPercent val="0"/>
          <c:showBubbleSize val="0"/>
        </c:dLbls>
        <c:gapWidth val="219"/>
        <c:overlap val="-27"/>
        <c:axId val="1183492303"/>
        <c:axId val="1161950447"/>
      </c:barChart>
      <c:catAx>
        <c:axId val="1183492303"/>
        <c:scaling>
          <c:orientation val="minMax"/>
        </c:scaling>
        <c:delete val="1"/>
        <c:axPos val="b"/>
        <c:numFmt formatCode="General" sourceLinked="1"/>
        <c:majorTickMark val="none"/>
        <c:minorTickMark val="none"/>
        <c:tickLblPos val="nextTo"/>
        <c:crossAx val="1161950447"/>
        <c:crosses val="autoZero"/>
        <c:auto val="1"/>
        <c:lblAlgn val="ctr"/>
        <c:lblOffset val="100"/>
        <c:noMultiLvlLbl val="0"/>
      </c:catAx>
      <c:valAx>
        <c:axId val="116195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BFC833-B955-439E-98B4-84FEED7B753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6A09-4CCA-882E-9EE771DCC7D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083515E-F3B4-4E44-8485-D19D0662A87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6A09-4CCA-882E-9EE771DCC7D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9EDF2D4-C121-4AF8-B3D4-06A1D7A3112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6A09-4CCA-882E-9EE771DCC7D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980D5A-D4F3-4DC4-B265-8363F6DDD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6A09-4CCA-882E-9EE771DCC7D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7A453BA-CBAD-4554-918D-8861CC2F6F90}"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6A09-4CCA-882E-9EE771DCC7D9}"/>
            </c:ext>
          </c:extLst>
        </c:ser>
        <c:dLbls>
          <c:showLegendKey val="0"/>
          <c:showVal val="0"/>
          <c:showCatName val="0"/>
          <c:showSerName val="0"/>
          <c:showPercent val="0"/>
          <c:showBubbleSize val="0"/>
        </c:dLbls>
        <c:gapWidth val="219"/>
        <c:overlap val="-27"/>
        <c:axId val="1649786032"/>
        <c:axId val="782168304"/>
      </c:barChart>
      <c:catAx>
        <c:axId val="1649786032"/>
        <c:scaling>
          <c:orientation val="minMax"/>
        </c:scaling>
        <c:delete val="1"/>
        <c:axPos val="b"/>
        <c:numFmt formatCode="General" sourceLinked="1"/>
        <c:majorTickMark val="none"/>
        <c:minorTickMark val="none"/>
        <c:tickLblPos val="nextTo"/>
        <c:crossAx val="782168304"/>
        <c:crosses val="autoZero"/>
        <c:auto val="1"/>
        <c:lblAlgn val="ctr"/>
        <c:lblOffset val="100"/>
        <c:noMultiLvlLbl val="0"/>
      </c:catAx>
      <c:valAx>
        <c:axId val="78216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8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DC68C12-DEFE-46FF-8215-126E1DFA25B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0-E142-4885-9104-566AEF1C014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C54BF79-8FC2-44FD-A0FF-5E92F1329B79}"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1-E142-4885-9104-566AEF1C014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37CE048-4463-48F0-8D64-D9AB522EA8C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4</c:v>
                </c:pt>
              </c:numCache>
            </c:numRef>
          </c:val>
          <c:extLst>
            <c:ext xmlns:c16="http://schemas.microsoft.com/office/drawing/2014/chart" uri="{C3380CC4-5D6E-409C-BE32-E72D297353CC}">
              <c16:uniqueId val="{00000002-E142-4885-9104-566AEF1C014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87C0920-2278-4166-86E0-7B9ABE9B664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8</c:v>
                </c:pt>
              </c:numCache>
            </c:numRef>
          </c:val>
          <c:extLst>
            <c:ext xmlns:c16="http://schemas.microsoft.com/office/drawing/2014/chart" uri="{C3380CC4-5D6E-409C-BE32-E72D297353CC}">
              <c16:uniqueId val="{00000003-E142-4885-9104-566AEF1C014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CEE6260-E302-45BB-916C-04263F2E65D0}"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7</c:v>
                </c:pt>
              </c:numCache>
            </c:numRef>
          </c:val>
          <c:extLst>
            <c:ext xmlns:c16="http://schemas.microsoft.com/office/drawing/2014/chart" uri="{C3380CC4-5D6E-409C-BE32-E72D297353CC}">
              <c16:uniqueId val="{00000004-E142-4885-9104-566AEF1C0146}"/>
            </c:ext>
          </c:extLst>
        </c:ser>
        <c:dLbls>
          <c:showLegendKey val="0"/>
          <c:showVal val="0"/>
          <c:showCatName val="0"/>
          <c:showSerName val="0"/>
          <c:showPercent val="0"/>
          <c:showBubbleSize val="0"/>
        </c:dLbls>
        <c:gapWidth val="219"/>
        <c:overlap val="-27"/>
        <c:axId val="1807959968"/>
        <c:axId val="1509111968"/>
      </c:barChart>
      <c:catAx>
        <c:axId val="18079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9111968"/>
        <c:crosses val="autoZero"/>
        <c:auto val="1"/>
        <c:lblAlgn val="ctr"/>
        <c:lblOffset val="100"/>
        <c:noMultiLvlLbl val="0"/>
      </c:catAx>
      <c:valAx>
        <c:axId val="15091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Kadın</c:v>
                </c:pt>
              </c:strCache>
            </c:strRef>
          </c:tx>
          <c:spPr>
            <a:solidFill>
              <a:schemeClr val="accent1"/>
            </a:solidFill>
            <a:ln>
              <a:noFill/>
            </a:ln>
            <a:effectLst/>
          </c:spPr>
          <c:invertIfNegative val="0"/>
          <c:dLbls>
            <c:dLbl>
              <c:idx val="0"/>
              <c:tx>
                <c:rich>
                  <a:bodyPr/>
                  <a:lstStyle/>
                  <a:p>
                    <a:fld id="{004EE4B9-7630-49EB-B6F9-1D81DBD3119D}" type="VALUE">
                      <a:rPr lang="en-US"/>
                      <a:pPr/>
                      <a:t>[DEĞER]</a:t>
                    </a:fld>
                    <a:r>
                      <a:rPr lang="en-US"/>
                      <a:t>(%61)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14</c:v>
                </c:pt>
              </c:numCache>
            </c:numRef>
          </c:val>
          <c:extLst>
            <c:ext xmlns:c16="http://schemas.microsoft.com/office/drawing/2014/chart" uri="{C3380CC4-5D6E-409C-BE32-E72D297353CC}">
              <c16:uniqueId val="{00000000-6E25-40D0-B9BE-B8047DC0F525}"/>
            </c:ext>
          </c:extLst>
        </c:ser>
        <c:ser>
          <c:idx val="1"/>
          <c:order val="1"/>
          <c:tx>
            <c:strRef>
              <c:f>Sayfa1!$C$1</c:f>
              <c:strCache>
                <c:ptCount val="1"/>
                <c:pt idx="0">
                  <c:v>Erkek</c:v>
                </c:pt>
              </c:strCache>
            </c:strRef>
          </c:tx>
          <c:spPr>
            <a:solidFill>
              <a:schemeClr val="accent2"/>
            </a:solidFill>
            <a:ln>
              <a:noFill/>
            </a:ln>
            <a:effectLst/>
          </c:spPr>
          <c:invertIfNegative val="0"/>
          <c:dLbls>
            <c:dLbl>
              <c:idx val="0"/>
              <c:tx>
                <c:rich>
                  <a:bodyPr/>
                  <a:lstStyle/>
                  <a:p>
                    <a:fld id="{9029D5EF-1C9E-4FCB-B0AA-84AD5F8DE779}"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6E25-40D0-B9BE-B8047DC0F525}"/>
            </c:ext>
          </c:extLst>
        </c:ser>
        <c:dLbls>
          <c:showLegendKey val="0"/>
          <c:showVal val="0"/>
          <c:showCatName val="0"/>
          <c:showSerName val="0"/>
          <c:showPercent val="0"/>
          <c:showBubbleSize val="0"/>
        </c:dLbls>
        <c:gapWidth val="219"/>
        <c:overlap val="-27"/>
        <c:axId val="1810439168"/>
        <c:axId val="1438507487"/>
      </c:barChart>
      <c:catAx>
        <c:axId val="1810439168"/>
        <c:scaling>
          <c:orientation val="minMax"/>
        </c:scaling>
        <c:delete val="1"/>
        <c:axPos val="b"/>
        <c:numFmt formatCode="General" sourceLinked="1"/>
        <c:majorTickMark val="none"/>
        <c:minorTickMark val="none"/>
        <c:tickLblPos val="nextTo"/>
        <c:crossAx val="1438507487"/>
        <c:crosses val="autoZero"/>
        <c:auto val="1"/>
        <c:lblAlgn val="ctr"/>
        <c:lblOffset val="100"/>
        <c:noMultiLvlLbl val="0"/>
      </c:catAx>
      <c:valAx>
        <c:axId val="143850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3B7492F6-54D7-43EA-B3FE-B99C7864E1C3}"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A7E7-463F-AEA1-9949C9C7507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EA2A049-C19D-430C-AF36-CACEA70020D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A7E7-463F-AEA1-9949C9C7507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5FFF40D-AD90-4899-A21F-48ED91519C26}"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A7E7-463F-AEA1-9949C9C7507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9A82CA-EDB5-4CC8-98DF-FDFA856E2FD3}"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A7E7-463F-AEA1-9949C9C7507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1D0B1622-8829-4CDD-8395-93DA8452E19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A7E7-463F-AEA1-9949C9C75071}"/>
            </c:ext>
          </c:extLst>
        </c:ser>
        <c:dLbls>
          <c:showLegendKey val="0"/>
          <c:showVal val="0"/>
          <c:showCatName val="0"/>
          <c:showSerName val="0"/>
          <c:showPercent val="0"/>
          <c:showBubbleSize val="0"/>
        </c:dLbls>
        <c:gapWidth val="219"/>
        <c:overlap val="-27"/>
        <c:axId val="1649827792"/>
        <c:axId val="1087852640"/>
      </c:barChart>
      <c:catAx>
        <c:axId val="1649827792"/>
        <c:scaling>
          <c:orientation val="minMax"/>
        </c:scaling>
        <c:delete val="1"/>
        <c:axPos val="b"/>
        <c:numFmt formatCode="General" sourceLinked="1"/>
        <c:majorTickMark val="none"/>
        <c:minorTickMark val="none"/>
        <c:tickLblPos val="nextTo"/>
        <c:crossAx val="1087852640"/>
        <c:crosses val="autoZero"/>
        <c:auto val="1"/>
        <c:lblAlgn val="ctr"/>
        <c:lblOffset val="100"/>
        <c:noMultiLvlLbl val="0"/>
      </c:catAx>
      <c:valAx>
        <c:axId val="108785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8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B52394-4F21-425F-9E8D-F862E1E269E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EFA6-4C89-86B1-BC48C10EF63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AC63404-96CF-4244-8D5C-D90B767B56B4}"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EFA6-4C89-86B1-BC48C10EF63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88C2AB2-921C-49ED-ADAE-10B6838FD5D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EFA6-4C89-86B1-BC48C10EF63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010229-4823-4641-80AF-BEE0EAE3F0A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EFA6-4C89-86B1-BC48C10EF63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1F88E-6909-43CA-9765-CD22FD4BA65A}"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EFA6-4C89-86B1-BC48C10EF631}"/>
            </c:ext>
          </c:extLst>
        </c:ser>
        <c:dLbls>
          <c:showLegendKey val="0"/>
          <c:showVal val="0"/>
          <c:showCatName val="0"/>
          <c:showSerName val="0"/>
          <c:showPercent val="0"/>
          <c:showBubbleSize val="0"/>
        </c:dLbls>
        <c:gapWidth val="219"/>
        <c:overlap val="-27"/>
        <c:axId val="1649790352"/>
        <c:axId val="1087858592"/>
      </c:barChart>
      <c:catAx>
        <c:axId val="1649790352"/>
        <c:scaling>
          <c:orientation val="minMax"/>
        </c:scaling>
        <c:delete val="1"/>
        <c:axPos val="b"/>
        <c:numFmt formatCode="General" sourceLinked="1"/>
        <c:majorTickMark val="none"/>
        <c:minorTickMark val="none"/>
        <c:tickLblPos val="nextTo"/>
        <c:crossAx val="1087858592"/>
        <c:crosses val="autoZero"/>
        <c:auto val="1"/>
        <c:lblAlgn val="ctr"/>
        <c:lblOffset val="100"/>
        <c:noMultiLvlLbl val="0"/>
      </c:catAx>
      <c:valAx>
        <c:axId val="1087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9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06C3968-7258-468F-A0C4-20B070DC5881}"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0120-4D38-916D-508085A914C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B506F0B-97EC-4086-B77F-B273E7A4F53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0120-4D38-916D-508085A914C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0120-4D38-916D-508085A914C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FD83EDC-54EC-4263-B66C-8D365D29AEF0}"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0120-4D38-916D-508085A914C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BA715799-E997-4B78-8A3B-5FB6FFEF0D3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0120-4D38-916D-508085A914CC}"/>
            </c:ext>
          </c:extLst>
        </c:ser>
        <c:dLbls>
          <c:showLegendKey val="0"/>
          <c:showVal val="0"/>
          <c:showCatName val="0"/>
          <c:showSerName val="0"/>
          <c:showPercent val="0"/>
          <c:showBubbleSize val="0"/>
        </c:dLbls>
        <c:gapWidth val="219"/>
        <c:overlap val="-27"/>
        <c:axId val="1809559312"/>
        <c:axId val="632034864"/>
      </c:barChart>
      <c:catAx>
        <c:axId val="1809559312"/>
        <c:scaling>
          <c:orientation val="minMax"/>
        </c:scaling>
        <c:delete val="1"/>
        <c:axPos val="b"/>
        <c:numFmt formatCode="General" sourceLinked="1"/>
        <c:majorTickMark val="none"/>
        <c:minorTickMark val="none"/>
        <c:tickLblPos val="nextTo"/>
        <c:crossAx val="632034864"/>
        <c:crosses val="autoZero"/>
        <c:auto val="1"/>
        <c:lblAlgn val="ctr"/>
        <c:lblOffset val="100"/>
        <c:noMultiLvlLbl val="0"/>
      </c:catAx>
      <c:valAx>
        <c:axId val="63203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5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9A671DF-1026-4709-ADD7-514B0AF20D7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DD5-4E7C-A23F-439819064CDF}"/>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8435B0FD-6F4B-4896-824F-97860037886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DD5-4E7C-A23F-439819064CDF}"/>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9ADBEB0-BD82-4A30-986B-670981041CA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2DD5-4E7C-A23F-439819064CDF}"/>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E7B5E53D-96BB-4CB2-A8FE-7DA676182E1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DD5-4E7C-A23F-439819064CDF}"/>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9BC443E-50FF-4505-AEC1-E7A9A78B43F5}"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DD5-4E7C-A23F-439819064CDF}"/>
            </c:ext>
          </c:extLst>
        </c:ser>
        <c:dLbls>
          <c:showLegendKey val="0"/>
          <c:showVal val="0"/>
          <c:showCatName val="0"/>
          <c:showSerName val="0"/>
          <c:showPercent val="0"/>
          <c:showBubbleSize val="0"/>
        </c:dLbls>
        <c:gapWidth val="219"/>
        <c:overlap val="-27"/>
        <c:axId val="1809131920"/>
        <c:axId val="1436388879"/>
      </c:barChart>
      <c:catAx>
        <c:axId val="1809131920"/>
        <c:scaling>
          <c:orientation val="minMax"/>
        </c:scaling>
        <c:delete val="1"/>
        <c:axPos val="b"/>
        <c:numFmt formatCode="General" sourceLinked="1"/>
        <c:majorTickMark val="none"/>
        <c:minorTickMark val="none"/>
        <c:tickLblPos val="nextTo"/>
        <c:crossAx val="1436388879"/>
        <c:crosses val="autoZero"/>
        <c:auto val="1"/>
        <c:lblAlgn val="ctr"/>
        <c:lblOffset val="100"/>
        <c:noMultiLvlLbl val="0"/>
      </c:catAx>
      <c:valAx>
        <c:axId val="14363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2914A72-CF71-48CC-8B1C-60337BCE293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D3A7-408D-A902-E17FCF69388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3(%13)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D3A7-408D-A902-E17FCF69388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31D6259-5534-404B-9014-626A11D569F2}"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11</c:v>
                </c:pt>
              </c:numCache>
            </c:numRef>
          </c:val>
          <c:extLst>
            <c:ext xmlns:c16="http://schemas.microsoft.com/office/drawing/2014/chart" uri="{C3380CC4-5D6E-409C-BE32-E72D297353CC}">
              <c16:uniqueId val="{00000002-D3A7-408D-A902-E17FCF69388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2811C9E-F621-488D-8157-9F0C81757DD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D3A7-408D-A902-E17FCF69388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D4A4882-505C-4061-B14B-3BB6A6778F4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D3A7-408D-A902-E17FCF693889}"/>
            </c:ext>
          </c:extLst>
        </c:ser>
        <c:dLbls>
          <c:showLegendKey val="0"/>
          <c:showVal val="0"/>
          <c:showCatName val="0"/>
          <c:showSerName val="0"/>
          <c:showPercent val="0"/>
          <c:showBubbleSize val="0"/>
        </c:dLbls>
        <c:gapWidth val="219"/>
        <c:overlap val="-27"/>
        <c:axId val="1357909695"/>
        <c:axId val="1121796240"/>
      </c:barChart>
      <c:catAx>
        <c:axId val="1357909695"/>
        <c:scaling>
          <c:orientation val="minMax"/>
        </c:scaling>
        <c:delete val="1"/>
        <c:axPos val="b"/>
        <c:numFmt formatCode="General" sourceLinked="1"/>
        <c:majorTickMark val="none"/>
        <c:minorTickMark val="none"/>
        <c:tickLblPos val="nextTo"/>
        <c:crossAx val="1121796240"/>
        <c:crosses val="autoZero"/>
        <c:auto val="1"/>
        <c:lblAlgn val="ctr"/>
        <c:lblOffset val="100"/>
        <c:noMultiLvlLbl val="0"/>
      </c:catAx>
      <c:valAx>
        <c:axId val="112179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790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57FD776-1A1B-49F7-A6DE-D78FAC705F7E}"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69B3-4660-901D-C25F9A9F7ED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1A09D0-9FE8-41B5-84DC-EF71447BF067}"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69B3-4660-901D-C25F9A9F7ED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F219AA0-B0AD-4ABE-88F3-EDE80F30DF79}"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69B3-4660-901D-C25F9A9F7ED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8F4FDC-95E3-4528-8BDE-1BA30FCF69D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69B3-4660-901D-C25F9A9F7ED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1D186E-D988-45E3-8437-F3D803B9D69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69B3-4660-901D-C25F9A9F7ED4}"/>
            </c:ext>
          </c:extLst>
        </c:ser>
        <c:dLbls>
          <c:showLegendKey val="0"/>
          <c:showVal val="0"/>
          <c:showCatName val="0"/>
          <c:showSerName val="0"/>
          <c:showPercent val="0"/>
          <c:showBubbleSize val="0"/>
        </c:dLbls>
        <c:gapWidth val="219"/>
        <c:overlap val="-27"/>
        <c:axId val="632713296"/>
        <c:axId val="1642272544"/>
      </c:barChart>
      <c:catAx>
        <c:axId val="632713296"/>
        <c:scaling>
          <c:orientation val="minMax"/>
        </c:scaling>
        <c:delete val="1"/>
        <c:axPos val="b"/>
        <c:numFmt formatCode="General" sourceLinked="1"/>
        <c:majorTickMark val="none"/>
        <c:minorTickMark val="none"/>
        <c:tickLblPos val="nextTo"/>
        <c:crossAx val="1642272544"/>
        <c:crosses val="autoZero"/>
        <c:auto val="1"/>
        <c:lblAlgn val="ctr"/>
        <c:lblOffset val="100"/>
        <c:noMultiLvlLbl val="0"/>
      </c:catAx>
      <c:valAx>
        <c:axId val="164227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7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50DB5C2-4B50-4280-9926-EE21323E9A78}"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2312-4785-8798-B5DF419CAC4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08753A-D2E3-4745-B8BB-CD27DCD12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312-4785-8798-B5DF419CAC4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B03EA93-70A6-45A5-8D7C-A3B5BD68AA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312-4785-8798-B5DF419CAC4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C88DCDE-DFFE-40AD-BFF3-66A9CE018B6C}"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2312-4785-8798-B5DF419CAC4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2E0C930-8F24-44B5-B922-233C4EA0E01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312-4785-8798-B5DF419CAC45}"/>
            </c:ext>
          </c:extLst>
        </c:ser>
        <c:dLbls>
          <c:showLegendKey val="0"/>
          <c:showVal val="0"/>
          <c:showCatName val="0"/>
          <c:showSerName val="0"/>
          <c:showPercent val="0"/>
          <c:showBubbleSize val="0"/>
        </c:dLbls>
        <c:gapWidth val="219"/>
        <c:overlap val="-27"/>
        <c:axId val="1183497103"/>
        <c:axId val="1161948463"/>
      </c:barChart>
      <c:catAx>
        <c:axId val="1183497103"/>
        <c:scaling>
          <c:orientation val="minMax"/>
        </c:scaling>
        <c:delete val="1"/>
        <c:axPos val="b"/>
        <c:numFmt formatCode="General" sourceLinked="1"/>
        <c:majorTickMark val="none"/>
        <c:minorTickMark val="none"/>
        <c:tickLblPos val="nextTo"/>
        <c:crossAx val="1161948463"/>
        <c:crosses val="autoZero"/>
        <c:auto val="1"/>
        <c:lblAlgn val="ctr"/>
        <c:lblOffset val="100"/>
        <c:noMultiLvlLbl val="0"/>
      </c:catAx>
      <c:valAx>
        <c:axId val="116194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86B457C3-345A-49B2-BED8-46A1CFD846CF}"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5558-4CF3-A4AB-2018E431FBD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40EF8D6-CC43-438F-AD88-C0C3CB7906B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5558-4CF3-A4AB-2018E431FBD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0E63C5A-CD29-4B7E-AC91-3046A29B23A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5558-4CF3-A4AB-2018E431FBD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50FAE98-B0C3-4A19-B499-2A1B69A99B33}"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5558-4CF3-A4AB-2018E431FBD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4339677-DD45-4EC7-A1EA-EE09182CE48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5558-4CF3-A4AB-2018E431FBDD}"/>
            </c:ext>
          </c:extLst>
        </c:ser>
        <c:dLbls>
          <c:showLegendKey val="0"/>
          <c:showVal val="0"/>
          <c:showCatName val="0"/>
          <c:showSerName val="0"/>
          <c:showPercent val="0"/>
          <c:showBubbleSize val="0"/>
        </c:dLbls>
        <c:gapWidth val="219"/>
        <c:overlap val="-27"/>
        <c:axId val="1132798672"/>
        <c:axId val="1438025023"/>
      </c:barChart>
      <c:catAx>
        <c:axId val="1132798672"/>
        <c:scaling>
          <c:orientation val="minMax"/>
        </c:scaling>
        <c:delete val="1"/>
        <c:axPos val="b"/>
        <c:numFmt formatCode="General" sourceLinked="1"/>
        <c:majorTickMark val="none"/>
        <c:minorTickMark val="none"/>
        <c:tickLblPos val="nextTo"/>
        <c:crossAx val="1438025023"/>
        <c:crosses val="autoZero"/>
        <c:auto val="1"/>
        <c:lblAlgn val="ctr"/>
        <c:lblOffset val="100"/>
        <c:noMultiLvlLbl val="0"/>
      </c:catAx>
      <c:valAx>
        <c:axId val="143802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7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4D8D071-CFF2-4EC3-8010-4F783FAFFED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FE2-41CC-9F8F-15EC30A408F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5EA8665-AD19-4213-8CC5-40591561D494}"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5FE2-41CC-9F8F-15EC30A408F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6480751-BDA4-402C-BEB6-E682BB34B89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5FE2-41CC-9F8F-15EC30A408F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C82AF4F-05CF-4B9F-B7EB-59E06A4C7B3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5FE2-41CC-9F8F-15EC30A408F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5B0CC01-9873-4F75-A6B8-DE12B17C4511}"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5FE2-41CC-9F8F-15EC30A408F3}"/>
            </c:ext>
          </c:extLst>
        </c:ser>
        <c:dLbls>
          <c:showLegendKey val="0"/>
          <c:showVal val="0"/>
          <c:showCatName val="0"/>
          <c:showSerName val="0"/>
          <c:showPercent val="0"/>
          <c:showBubbleSize val="0"/>
        </c:dLbls>
        <c:gapWidth val="219"/>
        <c:overlap val="-27"/>
        <c:axId val="1122694704"/>
        <c:axId val="1446630287"/>
      </c:barChart>
      <c:catAx>
        <c:axId val="1122694704"/>
        <c:scaling>
          <c:orientation val="minMax"/>
        </c:scaling>
        <c:delete val="1"/>
        <c:axPos val="b"/>
        <c:numFmt formatCode="General" sourceLinked="1"/>
        <c:majorTickMark val="none"/>
        <c:minorTickMark val="none"/>
        <c:tickLblPos val="nextTo"/>
        <c:crossAx val="1446630287"/>
        <c:crosses val="autoZero"/>
        <c:auto val="1"/>
        <c:lblAlgn val="ctr"/>
        <c:lblOffset val="100"/>
        <c:noMultiLvlLbl val="0"/>
      </c:catAx>
      <c:valAx>
        <c:axId val="144663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26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6EA6CF8-6961-4961-9BC6-18B9CDAB77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15B-4327-9545-823873ECB13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F378A8-AE85-4FCD-9132-4F601E6C602F}"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515B-4327-9545-823873ECB13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C623880-E7ED-406C-81DF-6CB40C21A59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515B-4327-9545-823873ECB13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483E63F-E275-4FD1-AA68-5503719D5590}"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515B-4327-9545-823873ECB13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F24CEC7-42BA-418C-BD15-32123FAD847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515B-4327-9545-823873ECB132}"/>
            </c:ext>
          </c:extLst>
        </c:ser>
        <c:dLbls>
          <c:showLegendKey val="0"/>
          <c:showVal val="0"/>
          <c:showCatName val="0"/>
          <c:showSerName val="0"/>
          <c:showPercent val="0"/>
          <c:showBubbleSize val="0"/>
        </c:dLbls>
        <c:gapWidth val="219"/>
        <c:overlap val="-27"/>
        <c:axId val="1809247024"/>
        <c:axId val="1395096815"/>
      </c:barChart>
      <c:catAx>
        <c:axId val="1809247024"/>
        <c:scaling>
          <c:orientation val="minMax"/>
        </c:scaling>
        <c:delete val="1"/>
        <c:axPos val="b"/>
        <c:numFmt formatCode="General" sourceLinked="1"/>
        <c:majorTickMark val="none"/>
        <c:minorTickMark val="none"/>
        <c:tickLblPos val="nextTo"/>
        <c:crossAx val="1395096815"/>
        <c:crosses val="autoZero"/>
        <c:auto val="1"/>
        <c:lblAlgn val="ctr"/>
        <c:lblOffset val="100"/>
        <c:noMultiLvlLbl val="0"/>
      </c:catAx>
      <c:valAx>
        <c:axId val="1395096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2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Evli</c:v>
                </c:pt>
              </c:strCache>
            </c:strRef>
          </c:tx>
          <c:spPr>
            <a:solidFill>
              <a:schemeClr val="accent1"/>
            </a:solidFill>
            <a:ln>
              <a:noFill/>
            </a:ln>
            <a:effectLst/>
          </c:spPr>
          <c:invertIfNegative val="0"/>
          <c:dLbls>
            <c:dLbl>
              <c:idx val="0"/>
              <c:layout>
                <c:manualLayout>
                  <c:x val="6.9444444444444024E-3"/>
                  <c:y val="0"/>
                </c:manualLayout>
              </c:layout>
              <c:tx>
                <c:rich>
                  <a:bodyPr/>
                  <a:lstStyle/>
                  <a:p>
                    <a:fld id="{47A69900-349B-4290-996D-802577E4820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EA72-415F-A65D-541519F8BD06}"/>
            </c:ext>
          </c:extLst>
        </c:ser>
        <c:ser>
          <c:idx val="1"/>
          <c:order val="1"/>
          <c:tx>
            <c:strRef>
              <c:f>Sayfa1!$C$1</c:f>
              <c:strCache>
                <c:ptCount val="1"/>
                <c:pt idx="0">
                  <c:v>Bekar</c:v>
                </c:pt>
              </c:strCache>
            </c:strRef>
          </c:tx>
          <c:spPr>
            <a:solidFill>
              <a:schemeClr val="accent2"/>
            </a:solidFill>
            <a:ln>
              <a:noFill/>
            </a:ln>
            <a:effectLst/>
          </c:spPr>
          <c:invertIfNegative val="0"/>
          <c:dLbls>
            <c:dLbl>
              <c:idx val="0"/>
              <c:tx>
                <c:rich>
                  <a:bodyPr/>
                  <a:lstStyle/>
                  <a:p>
                    <a:fld id="{AF7A25BE-F30C-4A3B-90B3-5D435C4A5B0D}"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19</c:v>
                </c:pt>
              </c:numCache>
            </c:numRef>
          </c:val>
          <c:extLst>
            <c:ext xmlns:c16="http://schemas.microsoft.com/office/drawing/2014/chart" uri="{C3380CC4-5D6E-409C-BE32-E72D297353CC}">
              <c16:uniqueId val="{00000001-EA72-415F-A65D-541519F8BD06}"/>
            </c:ext>
          </c:extLst>
        </c:ser>
        <c:dLbls>
          <c:showLegendKey val="0"/>
          <c:showVal val="0"/>
          <c:showCatName val="0"/>
          <c:showSerName val="0"/>
          <c:showPercent val="0"/>
          <c:showBubbleSize val="0"/>
        </c:dLbls>
        <c:gapWidth val="219"/>
        <c:overlap val="-27"/>
        <c:axId val="632121328"/>
        <c:axId val="1910289152"/>
      </c:barChart>
      <c:catAx>
        <c:axId val="632121328"/>
        <c:scaling>
          <c:orientation val="minMax"/>
        </c:scaling>
        <c:delete val="1"/>
        <c:axPos val="b"/>
        <c:numFmt formatCode="General" sourceLinked="1"/>
        <c:majorTickMark val="none"/>
        <c:minorTickMark val="none"/>
        <c:tickLblPos val="nextTo"/>
        <c:crossAx val="1910289152"/>
        <c:crosses val="autoZero"/>
        <c:auto val="1"/>
        <c:lblAlgn val="ctr"/>
        <c:lblOffset val="100"/>
        <c:noMultiLvlLbl val="0"/>
      </c:catAx>
      <c:valAx>
        <c:axId val="191028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DCFA6B-1254-44E9-AFBA-773EBE2A52C4}"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7676-44C9-8FC4-949278243B0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93794BF-991E-4018-8EA3-B77C1BDECC4F}"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7676-44C9-8FC4-949278243B0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7654B79-A9A4-4222-8930-0A2125C2295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7676-44C9-8FC4-949278243B0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374E6D7-A346-4E88-ACC3-B9756482003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7676-44C9-8FC4-949278243B0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C7AA012-BF4F-4C26-BC9E-C5D148DD7F90}"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7676-44C9-8FC4-949278243B01}"/>
            </c:ext>
          </c:extLst>
        </c:ser>
        <c:dLbls>
          <c:showLegendKey val="0"/>
          <c:showVal val="0"/>
          <c:showCatName val="0"/>
          <c:showSerName val="0"/>
          <c:showPercent val="0"/>
          <c:showBubbleSize val="0"/>
        </c:dLbls>
        <c:gapWidth val="219"/>
        <c:overlap val="-27"/>
        <c:axId val="1649771632"/>
        <c:axId val="1087882896"/>
      </c:barChart>
      <c:catAx>
        <c:axId val="1649771632"/>
        <c:scaling>
          <c:orientation val="minMax"/>
        </c:scaling>
        <c:delete val="1"/>
        <c:axPos val="b"/>
        <c:numFmt formatCode="General" sourceLinked="1"/>
        <c:majorTickMark val="none"/>
        <c:minorTickMark val="none"/>
        <c:tickLblPos val="nextTo"/>
        <c:crossAx val="1087882896"/>
        <c:crosses val="autoZero"/>
        <c:auto val="1"/>
        <c:lblAlgn val="ctr"/>
        <c:lblOffset val="100"/>
        <c:noMultiLvlLbl val="0"/>
      </c:catAx>
      <c:valAx>
        <c:axId val="108788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CDBD934-F6FA-4D26-91CA-B41509700A68}"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0-2CD7-4599-A3D3-853170BBA7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076606D-2816-4A1B-BEF7-201DB6C2068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CD7-4599-A3D3-853170BBA7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7E639FD-5E9B-413A-994B-B12C67B410CB}"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2CD7-4599-A3D3-853170BBA7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164A69E-CEA9-4CD9-B5B6-CFDA60254B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CD7-4599-A3D3-853170BBA7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0A2698E-FE0E-48AE-A08D-9CCF7595F8D8}"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2CD7-4599-A3D3-853170BBA792}"/>
            </c:ext>
          </c:extLst>
        </c:ser>
        <c:dLbls>
          <c:showLegendKey val="0"/>
          <c:showVal val="0"/>
          <c:showCatName val="0"/>
          <c:showSerName val="0"/>
          <c:showPercent val="0"/>
          <c:showBubbleSize val="0"/>
        </c:dLbls>
        <c:gapWidth val="219"/>
        <c:overlap val="-27"/>
        <c:axId val="628815392"/>
        <c:axId val="1448109023"/>
      </c:barChart>
      <c:catAx>
        <c:axId val="628815392"/>
        <c:scaling>
          <c:orientation val="minMax"/>
        </c:scaling>
        <c:delete val="1"/>
        <c:axPos val="b"/>
        <c:numFmt formatCode="General" sourceLinked="1"/>
        <c:majorTickMark val="none"/>
        <c:minorTickMark val="none"/>
        <c:tickLblPos val="nextTo"/>
        <c:crossAx val="1448109023"/>
        <c:crosses val="autoZero"/>
        <c:auto val="1"/>
        <c:lblAlgn val="ctr"/>
        <c:lblOffset val="100"/>
        <c:noMultiLvlLbl val="0"/>
      </c:catAx>
      <c:valAx>
        <c:axId val="144810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88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35F8E24-D518-4DE5-AD2A-1A3D9B55A2C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0-644E-4B83-B345-6CA1434BA8B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6D8F4-2655-46E7-AECB-C3061944D317}"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644E-4B83-B345-6CA1434BA8B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01D1127-C789-43EC-A2BA-FC73202FEC0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644E-4B83-B345-6CA1434BA8B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68925D0-C480-45A9-94AE-9B6D2B57DE80}"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644E-4B83-B345-6CA1434BA8B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0F7A5AB-28C3-43B0-BF7D-145CDF137709}"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644E-4B83-B345-6CA1434BA8B1}"/>
            </c:ext>
          </c:extLst>
        </c:ser>
        <c:dLbls>
          <c:showLegendKey val="0"/>
          <c:showVal val="0"/>
          <c:showCatName val="0"/>
          <c:showSerName val="0"/>
          <c:showPercent val="0"/>
          <c:showBubbleSize val="0"/>
        </c:dLbls>
        <c:gapWidth val="219"/>
        <c:overlap val="-27"/>
        <c:axId val="1174398063"/>
        <c:axId val="668884320"/>
      </c:barChart>
      <c:catAx>
        <c:axId val="1174398063"/>
        <c:scaling>
          <c:orientation val="minMax"/>
        </c:scaling>
        <c:delete val="1"/>
        <c:axPos val="b"/>
        <c:numFmt formatCode="General" sourceLinked="1"/>
        <c:majorTickMark val="none"/>
        <c:minorTickMark val="none"/>
        <c:tickLblPos val="nextTo"/>
        <c:crossAx val="668884320"/>
        <c:crosses val="autoZero"/>
        <c:auto val="1"/>
        <c:lblAlgn val="ctr"/>
        <c:lblOffset val="100"/>
        <c:noMultiLvlLbl val="0"/>
      </c:catAx>
      <c:valAx>
        <c:axId val="6688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439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93A7860-B64C-418A-AB4A-AE9790FE4C23}"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58D-428C-9F87-5C61AB8D61D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F63BCB3-E022-49A4-9643-8EDBAFEB9B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58D-428C-9F87-5C61AB8D61D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A262311-A1B0-4FFC-ACDC-216318AC30A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58D-428C-9F87-5C61AB8D61D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383521F-B22A-45B8-8589-8E2AAE23D37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58D-428C-9F87-5C61AB8D61D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FC9B044-0356-43A7-B00B-A09D2D9E6DE3}" type="VALUE">
                      <a:rPr lang="en-US"/>
                      <a:pPr/>
                      <a:t>[DEĞER]</a:t>
                    </a:fld>
                    <a:r>
                      <a:rPr lang="en-US"/>
                      <a:t>(%43)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4-258D-428C-9F87-5C61AB8D61DB}"/>
            </c:ext>
          </c:extLst>
        </c:ser>
        <c:dLbls>
          <c:showLegendKey val="0"/>
          <c:showVal val="0"/>
          <c:showCatName val="0"/>
          <c:showSerName val="0"/>
          <c:showPercent val="0"/>
          <c:showBubbleSize val="0"/>
        </c:dLbls>
        <c:gapWidth val="219"/>
        <c:overlap val="-27"/>
        <c:axId val="1183497583"/>
        <c:axId val="1183273887"/>
      </c:barChart>
      <c:catAx>
        <c:axId val="1183497583"/>
        <c:scaling>
          <c:orientation val="minMax"/>
        </c:scaling>
        <c:delete val="1"/>
        <c:axPos val="b"/>
        <c:numFmt formatCode="General" sourceLinked="1"/>
        <c:majorTickMark val="none"/>
        <c:minorTickMark val="none"/>
        <c:tickLblPos val="nextTo"/>
        <c:crossAx val="1183273887"/>
        <c:crosses val="autoZero"/>
        <c:auto val="1"/>
        <c:lblAlgn val="ctr"/>
        <c:lblOffset val="100"/>
        <c:noMultiLvlLbl val="0"/>
      </c:catAx>
      <c:valAx>
        <c:axId val="118327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İstanbu</c:v>
                </c:pt>
              </c:strCache>
            </c:strRef>
          </c:tx>
          <c:spPr>
            <a:solidFill>
              <a:schemeClr val="accent1"/>
            </a:solidFill>
            <a:ln>
              <a:noFill/>
            </a:ln>
            <a:effectLst/>
          </c:spPr>
          <c:invertIfNegative val="0"/>
          <c:dLbls>
            <c:dLbl>
              <c:idx val="0"/>
              <c:tx>
                <c:rich>
                  <a:bodyPr/>
                  <a:lstStyle/>
                  <a:p>
                    <a:fld id="{F2730D12-B96E-44D7-B1EC-995359125C7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AD99-4150-8C36-C19B55F3639D}"/>
            </c:ext>
          </c:extLst>
        </c:ser>
        <c:ser>
          <c:idx val="1"/>
          <c:order val="1"/>
          <c:tx>
            <c:strRef>
              <c:f>Sayfa1!$C$1</c:f>
              <c:strCache>
                <c:ptCount val="1"/>
                <c:pt idx="0">
                  <c:v>Ankara</c:v>
                </c:pt>
              </c:strCache>
            </c:strRef>
          </c:tx>
          <c:spPr>
            <a:solidFill>
              <a:schemeClr val="accent2"/>
            </a:solidFill>
            <a:ln>
              <a:noFill/>
            </a:ln>
            <a:effectLst/>
          </c:spPr>
          <c:invertIfNegative val="0"/>
          <c:dLbls>
            <c:dLbl>
              <c:idx val="0"/>
              <c:tx>
                <c:rich>
                  <a:bodyPr/>
                  <a:lstStyle/>
                  <a:p>
                    <a:fld id="{D5B309D4-5C8D-40D3-9D13-7B68896A27B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AD99-4150-8C36-C19B55F3639D}"/>
            </c:ext>
          </c:extLst>
        </c:ser>
        <c:ser>
          <c:idx val="2"/>
          <c:order val="2"/>
          <c:tx>
            <c:strRef>
              <c:f>Sayfa1!$D$1</c:f>
              <c:strCache>
                <c:ptCount val="1"/>
                <c:pt idx="0">
                  <c:v>İzmir</c:v>
                </c:pt>
              </c:strCache>
            </c:strRef>
          </c:tx>
          <c:spPr>
            <a:solidFill>
              <a:schemeClr val="accent3"/>
            </a:solidFill>
            <a:ln>
              <a:noFill/>
            </a:ln>
            <a:effectLst/>
          </c:spPr>
          <c:invertIfNegative val="0"/>
          <c:dLbls>
            <c:dLbl>
              <c:idx val="0"/>
              <c:tx>
                <c:rich>
                  <a:bodyPr/>
                  <a:lstStyle/>
                  <a:p>
                    <a:fld id="{FB7BD4EE-1F07-4A87-9E90-656A94EC18C8}"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2-AD99-4150-8C36-C19B55F3639D}"/>
            </c:ext>
          </c:extLst>
        </c:ser>
        <c:ser>
          <c:idx val="3"/>
          <c:order val="3"/>
          <c:tx>
            <c:strRef>
              <c:f>Sayfa1!$E$1</c:f>
              <c:strCache>
                <c:ptCount val="1"/>
                <c:pt idx="0">
                  <c:v>Bursa</c:v>
                </c:pt>
              </c:strCache>
            </c:strRef>
          </c:tx>
          <c:spPr>
            <a:solidFill>
              <a:schemeClr val="accent4"/>
            </a:solidFill>
            <a:ln>
              <a:noFill/>
            </a:ln>
            <a:effectLst/>
          </c:spPr>
          <c:invertIfNegative val="0"/>
          <c:dLbls>
            <c:dLbl>
              <c:idx val="0"/>
              <c:tx>
                <c:rich>
                  <a:bodyPr/>
                  <a:lstStyle/>
                  <a:p>
                    <a:fld id="{8FA9DB2A-78B0-4145-8014-01F623093CDE}"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AD99-4150-8C36-C19B55F3639D}"/>
            </c:ext>
          </c:extLst>
        </c:ser>
        <c:ser>
          <c:idx val="4"/>
          <c:order val="4"/>
          <c:tx>
            <c:strRef>
              <c:f>Sayfa1!$F$1</c:f>
              <c:strCache>
                <c:ptCount val="1"/>
                <c:pt idx="0">
                  <c:v>Çanakkale</c:v>
                </c:pt>
              </c:strCache>
            </c:strRef>
          </c:tx>
          <c:spPr>
            <a:solidFill>
              <a:schemeClr val="accent5"/>
            </a:solidFill>
            <a:ln>
              <a:noFill/>
            </a:ln>
            <a:effectLst/>
          </c:spPr>
          <c:invertIfNegative val="0"/>
          <c:dLbls>
            <c:dLbl>
              <c:idx val="0"/>
              <c:tx>
                <c:rich>
                  <a:bodyPr/>
                  <a:lstStyle/>
                  <a:p>
                    <a:fld id="{03EDC948-D956-48FD-BC69-0D8BD76514D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AD99-4150-8C36-C19B55F3639D}"/>
            </c:ext>
          </c:extLst>
        </c:ser>
        <c:ser>
          <c:idx val="5"/>
          <c:order val="5"/>
          <c:tx>
            <c:strRef>
              <c:f>Sayfa1!$G$1</c:f>
              <c:strCache>
                <c:ptCount val="1"/>
                <c:pt idx="0">
                  <c:v>Balıkesir</c:v>
                </c:pt>
              </c:strCache>
            </c:strRef>
          </c:tx>
          <c:spPr>
            <a:solidFill>
              <a:schemeClr val="accent6"/>
            </a:solidFill>
            <a:ln>
              <a:noFill/>
            </a:ln>
            <a:effectLst/>
          </c:spPr>
          <c:invertIfNegative val="0"/>
          <c:dLbls>
            <c:dLbl>
              <c:idx val="0"/>
              <c:tx>
                <c:rich>
                  <a:bodyPr/>
                  <a:lstStyle/>
                  <a:p>
                    <a:fld id="{22145BD0-315B-4799-8ECC-76225E18A9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Sayfa1!$G$2</c:f>
              <c:numCache>
                <c:formatCode>General</c:formatCode>
                <c:ptCount val="1"/>
                <c:pt idx="0">
                  <c:v>1</c:v>
                </c:pt>
              </c:numCache>
            </c:numRef>
          </c:val>
          <c:extLst>
            <c:ext xmlns:c16="http://schemas.microsoft.com/office/drawing/2014/chart" uri="{C3380CC4-5D6E-409C-BE32-E72D297353CC}">
              <c16:uniqueId val="{00000005-AD99-4150-8C36-C19B55F3639D}"/>
            </c:ext>
          </c:extLst>
        </c:ser>
        <c:ser>
          <c:idx val="6"/>
          <c:order val="6"/>
          <c:tx>
            <c:strRef>
              <c:f>Sayfa1!$H$1</c:f>
              <c:strCache>
                <c:ptCount val="1"/>
                <c:pt idx="0">
                  <c:v>Denizli</c:v>
                </c:pt>
              </c:strCache>
            </c:strRef>
          </c:tx>
          <c:spPr>
            <a:solidFill>
              <a:schemeClr val="accent1">
                <a:lumMod val="60000"/>
              </a:schemeClr>
            </a:solidFill>
            <a:ln>
              <a:noFill/>
            </a:ln>
            <a:effectLst/>
          </c:spPr>
          <c:invertIfNegative val="0"/>
          <c:dLbls>
            <c:dLbl>
              <c:idx val="0"/>
              <c:tx>
                <c:rich>
                  <a:bodyPr/>
                  <a:lstStyle/>
                  <a:p>
                    <a:fld id="{14819F1F-9AD2-416A-A93F-31B80650BF9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Sayfa1!$H$2</c:f>
              <c:numCache>
                <c:formatCode>General</c:formatCode>
                <c:ptCount val="1"/>
                <c:pt idx="0">
                  <c:v>2</c:v>
                </c:pt>
              </c:numCache>
            </c:numRef>
          </c:val>
          <c:extLst>
            <c:ext xmlns:c16="http://schemas.microsoft.com/office/drawing/2014/chart" uri="{C3380CC4-5D6E-409C-BE32-E72D297353CC}">
              <c16:uniqueId val="{00000006-AD99-4150-8C36-C19B55F3639D}"/>
            </c:ext>
          </c:extLst>
        </c:ser>
        <c:ser>
          <c:idx val="7"/>
          <c:order val="7"/>
          <c:tx>
            <c:strRef>
              <c:f>Sayfa1!$I$1</c:f>
              <c:strCache>
                <c:ptCount val="1"/>
                <c:pt idx="0">
                  <c:v>Tekirdağ</c:v>
                </c:pt>
              </c:strCache>
            </c:strRef>
          </c:tx>
          <c:spPr>
            <a:solidFill>
              <a:schemeClr val="accent2">
                <a:lumMod val="60000"/>
              </a:schemeClr>
            </a:solidFill>
            <a:ln>
              <a:noFill/>
            </a:ln>
            <a:effectLst/>
          </c:spPr>
          <c:invertIfNegative val="0"/>
          <c:dLbls>
            <c:dLbl>
              <c:idx val="0"/>
              <c:tx>
                <c:rich>
                  <a:bodyPr/>
                  <a:lstStyle/>
                  <a:p>
                    <a:fld id="{85CBBD4D-B4A6-470D-A81C-56F02A0E497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Sayfa1!$I$2</c:f>
              <c:numCache>
                <c:formatCode>General</c:formatCode>
                <c:ptCount val="1"/>
                <c:pt idx="0">
                  <c:v>1</c:v>
                </c:pt>
              </c:numCache>
            </c:numRef>
          </c:val>
          <c:extLst>
            <c:ext xmlns:c16="http://schemas.microsoft.com/office/drawing/2014/chart" uri="{C3380CC4-5D6E-409C-BE32-E72D297353CC}">
              <c16:uniqueId val="{00000007-AD99-4150-8C36-C19B55F3639D}"/>
            </c:ext>
          </c:extLst>
        </c:ser>
        <c:ser>
          <c:idx val="8"/>
          <c:order val="8"/>
          <c:tx>
            <c:strRef>
              <c:f>Sayfa1!$J$1</c:f>
              <c:strCache>
                <c:ptCount val="1"/>
                <c:pt idx="0">
                  <c:v>Antalya</c:v>
                </c:pt>
              </c:strCache>
            </c:strRef>
          </c:tx>
          <c:spPr>
            <a:solidFill>
              <a:schemeClr val="accent3">
                <a:lumMod val="60000"/>
              </a:schemeClr>
            </a:solidFill>
            <a:ln>
              <a:noFill/>
            </a:ln>
            <a:effectLst/>
          </c:spPr>
          <c:invertIfNegative val="0"/>
          <c:dLbls>
            <c:dLbl>
              <c:idx val="0"/>
              <c:tx>
                <c:rich>
                  <a:bodyPr/>
                  <a:lstStyle/>
                  <a:p>
                    <a:fld id="{26A32DCC-EA22-4A59-B72C-99E297BBB46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Sayfa1!$J$2</c:f>
              <c:numCache>
                <c:formatCode>General</c:formatCode>
                <c:ptCount val="1"/>
                <c:pt idx="0">
                  <c:v>1</c:v>
                </c:pt>
              </c:numCache>
            </c:numRef>
          </c:val>
          <c:extLst>
            <c:ext xmlns:c16="http://schemas.microsoft.com/office/drawing/2014/chart" uri="{C3380CC4-5D6E-409C-BE32-E72D297353CC}">
              <c16:uniqueId val="{00000008-AD99-4150-8C36-C19B55F3639D}"/>
            </c:ext>
          </c:extLst>
        </c:ser>
        <c:ser>
          <c:idx val="9"/>
          <c:order val="9"/>
          <c:tx>
            <c:strRef>
              <c:f>Sayfa1!$K$1</c:f>
              <c:strCache>
                <c:ptCount val="1"/>
                <c:pt idx="0">
                  <c:v>Kocaeli</c:v>
                </c:pt>
              </c:strCache>
            </c:strRef>
          </c:tx>
          <c:spPr>
            <a:solidFill>
              <a:schemeClr val="accent4">
                <a:lumMod val="60000"/>
              </a:schemeClr>
            </a:solidFill>
            <a:ln>
              <a:noFill/>
            </a:ln>
            <a:effectLst/>
          </c:spPr>
          <c:invertIfNegative val="0"/>
          <c:dLbls>
            <c:dLbl>
              <c:idx val="0"/>
              <c:tx>
                <c:rich>
                  <a:bodyPr/>
                  <a:lstStyle/>
                  <a:p>
                    <a:fld id="{5D77601A-B710-481D-8E4E-6F8F80EFA7A8}"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Sayfa1!$K$2</c:f>
              <c:numCache>
                <c:formatCode>General</c:formatCode>
                <c:ptCount val="1"/>
                <c:pt idx="0">
                  <c:v>1</c:v>
                </c:pt>
              </c:numCache>
            </c:numRef>
          </c:val>
          <c:extLst>
            <c:ext xmlns:c16="http://schemas.microsoft.com/office/drawing/2014/chart" uri="{C3380CC4-5D6E-409C-BE32-E72D297353CC}">
              <c16:uniqueId val="{00000009-AD99-4150-8C36-C19B55F3639D}"/>
            </c:ext>
          </c:extLst>
        </c:ser>
        <c:ser>
          <c:idx val="10"/>
          <c:order val="10"/>
          <c:tx>
            <c:strRef>
              <c:f>Sayfa1!$L$1</c:f>
              <c:strCache>
                <c:ptCount val="1"/>
                <c:pt idx="0">
                  <c:v>Nevşehir</c:v>
                </c:pt>
              </c:strCache>
            </c:strRef>
          </c:tx>
          <c:spPr>
            <a:solidFill>
              <a:schemeClr val="accent5">
                <a:lumMod val="60000"/>
              </a:schemeClr>
            </a:solidFill>
            <a:ln>
              <a:noFill/>
            </a:ln>
            <a:effectLst/>
          </c:spPr>
          <c:invertIfNegative val="0"/>
          <c:dLbls>
            <c:dLbl>
              <c:idx val="0"/>
              <c:tx>
                <c:rich>
                  <a:bodyPr/>
                  <a:lstStyle/>
                  <a:p>
                    <a:fld id="{AE84335D-8267-4B6D-9BA1-E091E92E3187}"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Sayfa1!$L$2</c:f>
              <c:numCache>
                <c:formatCode>General</c:formatCode>
                <c:ptCount val="1"/>
                <c:pt idx="0">
                  <c:v>1</c:v>
                </c:pt>
              </c:numCache>
            </c:numRef>
          </c:val>
          <c:extLst>
            <c:ext xmlns:c16="http://schemas.microsoft.com/office/drawing/2014/chart" uri="{C3380CC4-5D6E-409C-BE32-E72D297353CC}">
              <c16:uniqueId val="{0000000A-AD99-4150-8C36-C19B55F3639D}"/>
            </c:ext>
          </c:extLst>
        </c:ser>
        <c:ser>
          <c:idx val="11"/>
          <c:order val="11"/>
          <c:tx>
            <c:strRef>
              <c:f>Sayfa1!$M$1</c:f>
              <c:strCache>
                <c:ptCount val="1"/>
                <c:pt idx="0">
                  <c:v>Kırıkkale</c:v>
                </c:pt>
              </c:strCache>
            </c:strRef>
          </c:tx>
          <c:spPr>
            <a:solidFill>
              <a:schemeClr val="accent6">
                <a:lumMod val="60000"/>
              </a:schemeClr>
            </a:solidFill>
            <a:ln>
              <a:noFill/>
            </a:ln>
            <a:effectLst/>
          </c:spPr>
          <c:invertIfNegative val="0"/>
          <c:dLbls>
            <c:dLbl>
              <c:idx val="0"/>
              <c:tx>
                <c:rich>
                  <a:bodyPr/>
                  <a:lstStyle/>
                  <a:p>
                    <a:fld id="{EE9C098D-4D72-4BD4-A373-8B55A9B8E4F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Sayfa1!$M$2</c:f>
              <c:numCache>
                <c:formatCode>General</c:formatCode>
                <c:ptCount val="1"/>
                <c:pt idx="0">
                  <c:v>1</c:v>
                </c:pt>
              </c:numCache>
            </c:numRef>
          </c:val>
          <c:extLst>
            <c:ext xmlns:c16="http://schemas.microsoft.com/office/drawing/2014/chart" uri="{C3380CC4-5D6E-409C-BE32-E72D297353CC}">
              <c16:uniqueId val="{0000000B-AD99-4150-8C36-C19B55F3639D}"/>
            </c:ext>
          </c:extLst>
        </c:ser>
        <c:ser>
          <c:idx val="12"/>
          <c:order val="12"/>
          <c:tx>
            <c:strRef>
              <c:f>Sayfa1!$N$1</c:f>
              <c:strCache>
                <c:ptCount val="1"/>
                <c:pt idx="0">
                  <c:v>Konya</c:v>
                </c:pt>
              </c:strCache>
            </c:strRef>
          </c:tx>
          <c:spPr>
            <a:solidFill>
              <a:schemeClr val="accent1">
                <a:lumMod val="80000"/>
                <a:lumOff val="20000"/>
              </a:schemeClr>
            </a:solidFill>
            <a:ln>
              <a:noFill/>
            </a:ln>
            <a:effectLst/>
          </c:spPr>
          <c:invertIfNegative val="0"/>
          <c:dLbls>
            <c:dLbl>
              <c:idx val="0"/>
              <c:tx>
                <c:rich>
                  <a:bodyPr/>
                  <a:lstStyle/>
                  <a:p>
                    <a:fld id="{10335766-E132-42F3-AAFF-7F012535CA0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Sayfa1!$N$2</c:f>
              <c:numCache>
                <c:formatCode>General</c:formatCode>
                <c:ptCount val="1"/>
                <c:pt idx="0">
                  <c:v>1</c:v>
                </c:pt>
              </c:numCache>
            </c:numRef>
          </c:val>
          <c:extLst>
            <c:ext xmlns:c16="http://schemas.microsoft.com/office/drawing/2014/chart" uri="{C3380CC4-5D6E-409C-BE32-E72D297353CC}">
              <c16:uniqueId val="{0000000C-AD99-4150-8C36-C19B55F3639D}"/>
            </c:ext>
          </c:extLst>
        </c:ser>
        <c:dLbls>
          <c:showLegendKey val="0"/>
          <c:showVal val="0"/>
          <c:showCatName val="0"/>
          <c:showSerName val="0"/>
          <c:showPercent val="0"/>
          <c:showBubbleSize val="0"/>
        </c:dLbls>
        <c:gapWidth val="219"/>
        <c:overlap val="-27"/>
        <c:axId val="632120368"/>
        <c:axId val="1639519296"/>
      </c:barChart>
      <c:catAx>
        <c:axId val="632120368"/>
        <c:scaling>
          <c:orientation val="minMax"/>
        </c:scaling>
        <c:delete val="1"/>
        <c:axPos val="b"/>
        <c:numFmt formatCode="General" sourceLinked="1"/>
        <c:majorTickMark val="none"/>
        <c:minorTickMark val="none"/>
        <c:tickLblPos val="nextTo"/>
        <c:crossAx val="1639519296"/>
        <c:crosses val="autoZero"/>
        <c:auto val="1"/>
        <c:lblAlgn val="ctr"/>
        <c:lblOffset val="100"/>
        <c:noMultiLvlLbl val="0"/>
      </c:catAx>
      <c:valAx>
        <c:axId val="16395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2023</c:v>
                </c:pt>
              </c:strCache>
            </c:strRef>
          </c:tx>
          <c:spPr>
            <a:solidFill>
              <a:schemeClr val="accent1"/>
            </a:solidFill>
            <a:ln>
              <a:noFill/>
            </a:ln>
            <a:effectLst/>
          </c:spPr>
          <c:invertIfNegative val="0"/>
          <c:dLbls>
            <c:dLbl>
              <c:idx val="0"/>
              <c:tx>
                <c:rich>
                  <a:bodyPr/>
                  <a:lstStyle/>
                  <a:p>
                    <a:fld id="{397CA5E9-442B-4FB6-A777-B061C0974195}"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0B47-4D92-A0C4-E56D6C5B4959}"/>
            </c:ext>
          </c:extLst>
        </c:ser>
        <c:ser>
          <c:idx val="1"/>
          <c:order val="1"/>
          <c:tx>
            <c:strRef>
              <c:f>Sayfa1!$C$1</c:f>
              <c:strCache>
                <c:ptCount val="1"/>
                <c:pt idx="0">
                  <c:v>2022</c:v>
                </c:pt>
              </c:strCache>
            </c:strRef>
          </c:tx>
          <c:spPr>
            <a:solidFill>
              <a:schemeClr val="accent2"/>
            </a:solidFill>
            <a:ln>
              <a:noFill/>
            </a:ln>
            <a:effectLst/>
          </c:spPr>
          <c:invertIfNegative val="0"/>
          <c:dLbls>
            <c:dLbl>
              <c:idx val="0"/>
              <c:tx>
                <c:rich>
                  <a:bodyPr/>
                  <a:lstStyle/>
                  <a:p>
                    <a:fld id="{BEC88933-B243-402E-B7CE-44721F78692D}"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0B47-4D92-A0C4-E56D6C5B4959}"/>
            </c:ext>
          </c:extLst>
        </c:ser>
        <c:ser>
          <c:idx val="2"/>
          <c:order val="2"/>
          <c:tx>
            <c:strRef>
              <c:f>Sayfa1!$D$1</c:f>
              <c:strCache>
                <c:ptCount val="1"/>
                <c:pt idx="0">
                  <c:v>2019</c:v>
                </c:pt>
              </c:strCache>
            </c:strRef>
          </c:tx>
          <c:spPr>
            <a:solidFill>
              <a:schemeClr val="accent3"/>
            </a:solidFill>
            <a:ln>
              <a:noFill/>
            </a:ln>
            <a:effectLst/>
          </c:spPr>
          <c:invertIfNegative val="0"/>
          <c:dLbls>
            <c:dLbl>
              <c:idx val="0"/>
              <c:tx>
                <c:rich>
                  <a:bodyPr/>
                  <a:lstStyle/>
                  <a:p>
                    <a:fld id="{923D417F-B709-4A08-8477-F2343E7068E7}"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0B47-4D92-A0C4-E56D6C5B4959}"/>
            </c:ext>
          </c:extLst>
        </c:ser>
        <c:ser>
          <c:idx val="3"/>
          <c:order val="3"/>
          <c:tx>
            <c:strRef>
              <c:f>Sayfa1!$E$1</c:f>
              <c:strCache>
                <c:ptCount val="1"/>
                <c:pt idx="0">
                  <c:v>2018</c:v>
                </c:pt>
              </c:strCache>
            </c:strRef>
          </c:tx>
          <c:spPr>
            <a:solidFill>
              <a:schemeClr val="accent4"/>
            </a:solidFill>
            <a:ln>
              <a:noFill/>
            </a:ln>
            <a:effectLst/>
          </c:spPr>
          <c:invertIfNegative val="0"/>
          <c:dLbls>
            <c:dLbl>
              <c:idx val="0"/>
              <c:tx>
                <c:rich>
                  <a:bodyPr/>
                  <a:lstStyle/>
                  <a:p>
                    <a:fld id="{129072EB-C7FA-4160-84E9-9FA169D1D6C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0B47-4D92-A0C4-E56D6C5B4959}"/>
            </c:ext>
          </c:extLst>
        </c:ser>
        <c:dLbls>
          <c:showLegendKey val="0"/>
          <c:showVal val="0"/>
          <c:showCatName val="0"/>
          <c:showSerName val="0"/>
          <c:showPercent val="0"/>
          <c:showBubbleSize val="0"/>
        </c:dLbls>
        <c:gapWidth val="219"/>
        <c:overlap val="-27"/>
        <c:axId val="1132854960"/>
        <c:axId val="632176064"/>
      </c:barChart>
      <c:catAx>
        <c:axId val="1132854960"/>
        <c:scaling>
          <c:orientation val="minMax"/>
        </c:scaling>
        <c:delete val="1"/>
        <c:axPos val="b"/>
        <c:numFmt formatCode="General" sourceLinked="1"/>
        <c:majorTickMark val="none"/>
        <c:minorTickMark val="none"/>
        <c:tickLblPos val="nextTo"/>
        <c:crossAx val="632176064"/>
        <c:crosses val="autoZero"/>
        <c:auto val="1"/>
        <c:lblAlgn val="ctr"/>
        <c:lblOffset val="100"/>
        <c:noMultiLvlLbl val="0"/>
      </c:catAx>
      <c:valAx>
        <c:axId val="6321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85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2,00-2,50</c:v>
                </c:pt>
              </c:strCache>
            </c:strRef>
          </c:tx>
          <c:spPr>
            <a:solidFill>
              <a:schemeClr val="accent1"/>
            </a:solidFill>
            <a:ln>
              <a:noFill/>
            </a:ln>
            <a:effectLst/>
          </c:spPr>
          <c:invertIfNegative val="0"/>
          <c:dLbls>
            <c:dLbl>
              <c:idx val="0"/>
              <c:tx>
                <c:rich>
                  <a:bodyPr/>
                  <a:lstStyle/>
                  <a:p>
                    <a:fld id="{CBFB8942-A3FA-4528-B2F9-55E3783C2D15}" type="VALUE">
                      <a:rPr lang="en-US"/>
                      <a:pPr/>
                      <a:t>[DEĞER]</a:t>
                    </a:fld>
                    <a:r>
                      <a:rPr lang="en-US"/>
                      <a:t>(%57)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13</c:v>
                </c:pt>
              </c:numCache>
            </c:numRef>
          </c:val>
          <c:extLst>
            <c:ext xmlns:c16="http://schemas.microsoft.com/office/drawing/2014/chart" uri="{C3380CC4-5D6E-409C-BE32-E72D297353CC}">
              <c16:uniqueId val="{00000000-13E6-4399-B225-680405ECBF37}"/>
            </c:ext>
          </c:extLst>
        </c:ser>
        <c:ser>
          <c:idx val="1"/>
          <c:order val="1"/>
          <c:tx>
            <c:strRef>
              <c:f>Sayfa1!$C$1</c:f>
              <c:strCache>
                <c:ptCount val="1"/>
                <c:pt idx="0">
                  <c:v>2,51-3,00</c:v>
                </c:pt>
              </c:strCache>
            </c:strRef>
          </c:tx>
          <c:spPr>
            <a:solidFill>
              <a:schemeClr val="accent2"/>
            </a:solidFill>
            <a:ln>
              <a:noFill/>
            </a:ln>
            <a:effectLst/>
          </c:spPr>
          <c:invertIfNegative val="0"/>
          <c:dLbls>
            <c:dLbl>
              <c:idx val="0"/>
              <c:tx>
                <c:rich>
                  <a:bodyPr/>
                  <a:lstStyle/>
                  <a:p>
                    <a:fld id="{0927C415-395B-46CC-AAC5-892803DE9EB3}"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13E6-4399-B225-680405ECBF37}"/>
            </c:ext>
          </c:extLst>
        </c:ser>
        <c:ser>
          <c:idx val="2"/>
          <c:order val="2"/>
          <c:tx>
            <c:strRef>
              <c:f>Sayfa1!$D$1</c:f>
              <c:strCache>
                <c:ptCount val="1"/>
                <c:pt idx="0">
                  <c:v>3,01-3,50</c:v>
                </c:pt>
              </c:strCache>
            </c:strRef>
          </c:tx>
          <c:spPr>
            <a:solidFill>
              <a:schemeClr val="accent3"/>
            </a:solidFill>
            <a:ln>
              <a:noFill/>
            </a:ln>
            <a:effectLst/>
          </c:spPr>
          <c:invertIfNegative val="0"/>
          <c:dLbls>
            <c:dLbl>
              <c:idx val="0"/>
              <c:tx>
                <c:rich>
                  <a:bodyPr/>
                  <a:lstStyle/>
                  <a:p>
                    <a:fld id="{723DB4B8-B6DE-4998-96AE-A841C2C5113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13E6-4399-B225-680405ECBF37}"/>
            </c:ext>
          </c:extLst>
        </c:ser>
        <c:ser>
          <c:idx val="3"/>
          <c:order val="3"/>
          <c:tx>
            <c:strRef>
              <c:f>Sayfa1!$E$1</c:f>
              <c:strCache>
                <c:ptCount val="1"/>
                <c:pt idx="0">
                  <c:v>3,51-4,00</c:v>
                </c:pt>
              </c:strCache>
            </c:strRef>
          </c:tx>
          <c:spPr>
            <a:solidFill>
              <a:schemeClr val="accent4"/>
            </a:solidFill>
            <a:ln>
              <a:noFill/>
            </a:ln>
            <a:effectLst/>
          </c:spPr>
          <c:invertIfNegative val="0"/>
          <c:cat>
            <c:strRef>
              <c:f>Sayfa1!$A$2</c:f>
              <c:strCache>
                <c:ptCount val="1"/>
                <c:pt idx="0">
                  <c:v>Kategori 1</c:v>
                </c:pt>
              </c:strCache>
            </c:strRef>
          </c:cat>
          <c:val>
            <c:numRef>
              <c:f>Sayfa1!$E$2</c:f>
              <c:numCache>
                <c:formatCode>General</c:formatCode>
                <c:ptCount val="1"/>
              </c:numCache>
            </c:numRef>
          </c:val>
          <c:extLst>
            <c:ext xmlns:c16="http://schemas.microsoft.com/office/drawing/2014/chart" uri="{C3380CC4-5D6E-409C-BE32-E72D297353CC}">
              <c16:uniqueId val="{00000003-13E6-4399-B225-680405ECBF37}"/>
            </c:ext>
          </c:extLst>
        </c:ser>
        <c:dLbls>
          <c:showLegendKey val="0"/>
          <c:showVal val="0"/>
          <c:showCatName val="0"/>
          <c:showSerName val="0"/>
          <c:showPercent val="0"/>
          <c:showBubbleSize val="0"/>
        </c:dLbls>
        <c:gapWidth val="219"/>
        <c:overlap val="-27"/>
        <c:axId val="1807027024"/>
        <c:axId val="1647563056"/>
      </c:barChart>
      <c:catAx>
        <c:axId val="1807027024"/>
        <c:scaling>
          <c:orientation val="minMax"/>
        </c:scaling>
        <c:delete val="1"/>
        <c:axPos val="b"/>
        <c:numFmt formatCode="General" sourceLinked="1"/>
        <c:majorTickMark val="none"/>
        <c:minorTickMark val="none"/>
        <c:tickLblPos val="nextTo"/>
        <c:crossAx val="1647563056"/>
        <c:crosses val="autoZero"/>
        <c:auto val="1"/>
        <c:lblAlgn val="ctr"/>
        <c:lblOffset val="100"/>
        <c:noMultiLvlLbl val="0"/>
      </c:catAx>
      <c:valAx>
        <c:axId val="16475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02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3E68-4A06-84CF-66E26B58449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FEF2E62-A146-47B3-AA12-DF1ECB89C59A}"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3E68-4A06-84CF-66E26B58449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DEF22B-31D6-49EC-A6C6-2D82EF9BF65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3E68-4A06-84CF-66E26B58449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BD334B3-35A8-4EA0-87D5-2676F57273A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3E68-4A06-84CF-66E26B58449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B54E1-56A5-4FBC-B241-7627CC7DB4A7}"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3E68-4A06-84CF-66E26B58449E}"/>
            </c:ext>
          </c:extLst>
        </c:ser>
        <c:dLbls>
          <c:showLegendKey val="0"/>
          <c:showVal val="0"/>
          <c:showCatName val="0"/>
          <c:showSerName val="0"/>
          <c:showPercent val="0"/>
          <c:showBubbleSize val="0"/>
        </c:dLbls>
        <c:gapWidth val="219"/>
        <c:overlap val="-27"/>
        <c:axId val="1808862416"/>
        <c:axId val="1647561072"/>
      </c:barChart>
      <c:catAx>
        <c:axId val="1808862416"/>
        <c:scaling>
          <c:orientation val="minMax"/>
        </c:scaling>
        <c:delete val="1"/>
        <c:axPos val="b"/>
        <c:numFmt formatCode="General" sourceLinked="1"/>
        <c:majorTickMark val="none"/>
        <c:minorTickMark val="none"/>
        <c:tickLblPos val="nextTo"/>
        <c:crossAx val="1647561072"/>
        <c:crosses val="autoZero"/>
        <c:auto val="1"/>
        <c:lblAlgn val="ctr"/>
        <c:lblOffset val="100"/>
        <c:noMultiLvlLbl val="0"/>
      </c:catAx>
      <c:valAx>
        <c:axId val="164756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886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99C8FBE-B0B0-4D06-946F-EB6584EA95DB}"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4AB2-420B-B8D8-51FC70EED27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AFBA14-B730-46C6-A7A3-38E3D8171A8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4AB2-420B-B8D8-51FC70EED27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38D1E14-29B0-4BB2-8753-209DDFD934D0}" type="VALUE">
                      <a:rPr lang="en-US"/>
                      <a:pPr/>
                      <a:t>[DEĞER]</a:t>
                    </a:fld>
                    <a:r>
                      <a:rPr lang="en-US"/>
                      <a:t>(%44)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2-4AB2-420B-B8D8-51FC70EED27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786C5B8-F09E-43E1-8A06-DDF813E0A04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4AB2-420B-B8D8-51FC70EED27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9526DCA-98DA-4990-95EA-13F91F1CA76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4AB2-420B-B8D8-51FC70EED273}"/>
            </c:ext>
          </c:extLst>
        </c:ser>
        <c:dLbls>
          <c:showLegendKey val="0"/>
          <c:showVal val="0"/>
          <c:showCatName val="0"/>
          <c:showSerName val="0"/>
          <c:showPercent val="0"/>
          <c:showBubbleSize val="0"/>
        </c:dLbls>
        <c:gapWidth val="219"/>
        <c:overlap val="-27"/>
        <c:axId val="1807960448"/>
        <c:axId val="1395939311"/>
      </c:barChart>
      <c:catAx>
        <c:axId val="1807960448"/>
        <c:scaling>
          <c:orientation val="minMax"/>
        </c:scaling>
        <c:delete val="1"/>
        <c:axPos val="b"/>
        <c:numFmt formatCode="General" sourceLinked="1"/>
        <c:majorTickMark val="none"/>
        <c:minorTickMark val="none"/>
        <c:tickLblPos val="nextTo"/>
        <c:crossAx val="1395939311"/>
        <c:crosses val="autoZero"/>
        <c:auto val="1"/>
        <c:lblAlgn val="ctr"/>
        <c:lblOffset val="100"/>
        <c:noMultiLvlLbl val="0"/>
      </c:catAx>
      <c:valAx>
        <c:axId val="139593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6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1DB5ABC-885E-4025-9EFE-2FCAC0F0425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2237-4EC6-B7F7-CBD45345C80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8AD463-7DD9-4845-A90C-171D7E3DF84F}"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2237-4EC6-B7F7-CBD45345C80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DB8DCF8-E313-4681-90A3-169D58E79D3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2237-4EC6-B7F7-CBD45345C80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8D9E007-42BE-49C4-9828-D05B5D17DF74}"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2237-4EC6-B7F7-CBD45345C80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54D8C02-8153-4AB5-9992-1F25975D2F0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2237-4EC6-B7F7-CBD45345C80D}"/>
            </c:ext>
          </c:extLst>
        </c:ser>
        <c:dLbls>
          <c:showLegendKey val="0"/>
          <c:showVal val="0"/>
          <c:showCatName val="0"/>
          <c:showSerName val="0"/>
          <c:showPercent val="0"/>
          <c:showBubbleSize val="0"/>
        </c:dLbls>
        <c:gapWidth val="219"/>
        <c:overlap val="-27"/>
        <c:axId val="678981216"/>
        <c:axId val="1642283456"/>
      </c:barChart>
      <c:catAx>
        <c:axId val="678981216"/>
        <c:scaling>
          <c:orientation val="minMax"/>
        </c:scaling>
        <c:delete val="1"/>
        <c:axPos val="b"/>
        <c:numFmt formatCode="General" sourceLinked="1"/>
        <c:majorTickMark val="none"/>
        <c:minorTickMark val="none"/>
        <c:tickLblPos val="nextTo"/>
        <c:crossAx val="1642283456"/>
        <c:crosses val="autoZero"/>
        <c:auto val="1"/>
        <c:lblAlgn val="ctr"/>
        <c:lblOffset val="100"/>
        <c:noMultiLvlLbl val="0"/>
      </c:catAx>
      <c:valAx>
        <c:axId val="164228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8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13</Pages>
  <Words>1864</Words>
  <Characters>10628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280</cp:revision>
  <dcterms:created xsi:type="dcterms:W3CDTF">2023-04-17T02:27:00Z</dcterms:created>
  <dcterms:modified xsi:type="dcterms:W3CDTF">2025-11-08T16:35:00Z</dcterms:modified>
</cp:coreProperties>
</file>