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3.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4.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5.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6.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7.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8.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9.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0.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1.xml" ContentType="application/vnd.openxmlformats-officedocument.themeOverrid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D670" w14:textId="48A7DCC7" w:rsidR="003D6AE6" w:rsidRPr="00E2549D" w:rsidRDefault="0009495A" w:rsidP="00FD269A">
      <w:pPr>
        <w:jc w:val="center"/>
        <w:rPr>
          <w:rFonts w:asciiTheme="majorBidi" w:hAnsiTheme="majorBidi" w:cstheme="majorBidi"/>
          <w:b/>
          <w:bCs/>
          <w:sz w:val="24"/>
          <w:szCs w:val="24"/>
        </w:rPr>
      </w:pPr>
      <w:r w:rsidRPr="00E2549D">
        <w:rPr>
          <w:rFonts w:asciiTheme="majorBidi" w:hAnsiTheme="majorBidi" w:cstheme="majorBidi"/>
          <w:b/>
          <w:bCs/>
          <w:sz w:val="24"/>
          <w:szCs w:val="24"/>
        </w:rPr>
        <w:t>2025 Lisans Memnuniyet Anketi</w:t>
      </w:r>
    </w:p>
    <w:p w14:paraId="528B6B48" w14:textId="43D08811" w:rsidR="0009495A" w:rsidRPr="00E2549D" w:rsidRDefault="0009495A" w:rsidP="00E2549D">
      <w:pPr>
        <w:jc w:val="both"/>
        <w:rPr>
          <w:rFonts w:asciiTheme="majorBidi" w:hAnsiTheme="majorBidi" w:cstheme="majorBidi"/>
          <w:noProof/>
          <w:kern w:val="0"/>
          <w:sz w:val="24"/>
          <w:szCs w:val="24"/>
          <w14:ligatures w14:val="none"/>
        </w:rPr>
      </w:pPr>
      <w:r w:rsidRPr="0009495A">
        <w:rPr>
          <w:rFonts w:asciiTheme="majorBidi" w:hAnsiTheme="majorBidi" w:cstheme="majorBidi"/>
          <w:noProof/>
          <w:kern w:val="0"/>
          <w:sz w:val="24"/>
          <w:szCs w:val="24"/>
          <w14:ligatures w14:val="none"/>
        </w:rPr>
        <w:t xml:space="preserve">2021 yılından itibaren maliye bölüme lisans memnuniyet anketi yapılmaktadır. Bu anket ile bölüm öğrencilerin; bölüm, öğretim üyeleri, dersler vb. konular hakkında memnuniyet düzeyleri ölçülmeye çalışılmaktadır. Ayrıca söz konusu anket eğitim planının ve derslerin içeriklerin belirlenmesinde önemli bir aktör konumundadır. Geçmiş yıllarda lisans öğrencilerine, mezun öğrencilere ve akdemik personele yapılan memnuniyet anketlerinden elde edilen bilgiler ışığında 2023-2024 yılında eğitim planı önemli ölçüde değişmiş ve kariyer planla, iktisat maliye okumaları, kamu bütçesinde yeni yaklaşımlar, gönüllülük çalışmaları vb. dersler eğitim planına eklenmiştir. Ayrıca derslerin içerik ve AKTS’lerinde de değişiklikler yapılmıştır. </w:t>
      </w:r>
      <w:r w:rsidRPr="00E2549D">
        <w:rPr>
          <w:rFonts w:asciiTheme="majorBidi" w:hAnsiTheme="majorBidi" w:cstheme="majorBidi"/>
          <w:noProof/>
          <w:kern w:val="0"/>
          <w:sz w:val="24"/>
          <w:szCs w:val="24"/>
          <w14:ligatures w14:val="none"/>
        </w:rPr>
        <w:t>2025 yılında</w:t>
      </w:r>
      <w:r w:rsidR="00A3614B" w:rsidRPr="00E2549D">
        <w:rPr>
          <w:rFonts w:asciiTheme="majorBidi" w:hAnsiTheme="majorBidi" w:cstheme="majorBidi"/>
          <w:noProof/>
          <w:kern w:val="0"/>
          <w:sz w:val="24"/>
          <w:szCs w:val="24"/>
          <w14:ligatures w14:val="none"/>
        </w:rPr>
        <w:t xml:space="preserve"> da</w:t>
      </w:r>
      <w:r w:rsidRPr="0009495A">
        <w:rPr>
          <w:rFonts w:asciiTheme="majorBidi" w:hAnsiTheme="majorBidi" w:cstheme="majorBidi"/>
          <w:noProof/>
          <w:kern w:val="0"/>
          <w:sz w:val="24"/>
          <w:szCs w:val="24"/>
          <w14:ligatures w14:val="none"/>
        </w:rPr>
        <w:t xml:space="preserve"> </w:t>
      </w:r>
      <w:r w:rsidR="009B67C3" w:rsidRPr="00E2549D">
        <w:rPr>
          <w:rFonts w:asciiTheme="majorBidi" w:hAnsiTheme="majorBidi" w:cstheme="majorBidi"/>
          <w:noProof/>
          <w:kern w:val="0"/>
          <w:sz w:val="24"/>
          <w:szCs w:val="24"/>
          <w14:ligatures w14:val="none"/>
        </w:rPr>
        <w:t>84 yılında</w:t>
      </w:r>
      <w:r w:rsidR="00AC0FD0" w:rsidRPr="00E2549D">
        <w:rPr>
          <w:rFonts w:asciiTheme="majorBidi" w:hAnsiTheme="majorBidi" w:cstheme="majorBidi"/>
          <w:noProof/>
          <w:kern w:val="0"/>
          <w:sz w:val="24"/>
          <w:szCs w:val="24"/>
          <w14:ligatures w14:val="none"/>
        </w:rPr>
        <w:t xml:space="preserve"> öğrenciye anket uygulanmıştır.</w:t>
      </w:r>
      <w:r w:rsidR="0026460D" w:rsidRPr="00E2549D">
        <w:rPr>
          <w:rFonts w:asciiTheme="majorBidi" w:hAnsiTheme="majorBidi" w:cstheme="majorBidi"/>
          <w:noProof/>
          <w:kern w:val="0"/>
          <w:sz w:val="24"/>
          <w:szCs w:val="24"/>
          <w14:ligatures w14:val="none"/>
        </w:rPr>
        <w:t xml:space="preserve"> </w:t>
      </w:r>
      <w:r w:rsidRPr="0009495A">
        <w:rPr>
          <w:rFonts w:asciiTheme="majorBidi" w:hAnsiTheme="majorBidi" w:cstheme="majorBidi"/>
          <w:noProof/>
          <w:kern w:val="0"/>
          <w:sz w:val="24"/>
          <w:szCs w:val="24"/>
          <w14:ligatures w14:val="none"/>
        </w:rPr>
        <w:t>Anketlerden elde edilen bilgiler gelecek yıllarda eğitim planının güncellenmesinde önemli bir yere sahip olacaktır.</w:t>
      </w:r>
    </w:p>
    <w:p w14:paraId="7A784A7C" w14:textId="77777777" w:rsidR="00C550E2" w:rsidRPr="00C550E2" w:rsidRDefault="00C550E2" w:rsidP="00E2549D">
      <w:pPr>
        <w:jc w:val="both"/>
        <w:rPr>
          <w:rFonts w:asciiTheme="majorBidi" w:hAnsiTheme="majorBidi" w:cstheme="majorBidi"/>
          <w:b/>
          <w:bCs/>
          <w:noProof/>
          <w:kern w:val="0"/>
          <w:sz w:val="24"/>
          <w:szCs w:val="24"/>
          <w14:ligatures w14:val="none"/>
        </w:rPr>
      </w:pPr>
      <w:r w:rsidRPr="00C550E2">
        <w:rPr>
          <w:rFonts w:asciiTheme="majorBidi" w:hAnsiTheme="majorBidi" w:cstheme="majorBidi"/>
          <w:b/>
          <w:bCs/>
          <w:noProof/>
          <w:kern w:val="0"/>
          <w:sz w:val="24"/>
          <w:szCs w:val="24"/>
          <w14:ligatures w14:val="none"/>
        </w:rPr>
        <w:t>Soru 1 Maliye programında yer alan dersler teorik açıdan yeterlidir.</w:t>
      </w:r>
    </w:p>
    <w:p w14:paraId="73CE6AE2" w14:textId="77777777" w:rsidR="00C550E2" w:rsidRPr="00C550E2" w:rsidRDefault="00C550E2" w:rsidP="00E2549D">
      <w:pPr>
        <w:jc w:val="both"/>
        <w:rPr>
          <w:rFonts w:asciiTheme="majorBidi" w:hAnsiTheme="majorBidi" w:cstheme="majorBidi"/>
          <w:noProof/>
          <w:kern w:val="0"/>
          <w:sz w:val="24"/>
          <w:szCs w:val="24"/>
          <w14:ligatures w14:val="none"/>
        </w:rPr>
      </w:pPr>
      <w:r w:rsidRPr="00C550E2">
        <w:rPr>
          <w:rFonts w:asciiTheme="majorBidi" w:hAnsiTheme="majorBidi" w:cstheme="majorBidi"/>
          <w:noProof/>
          <w:kern w:val="0"/>
          <w:sz w:val="24"/>
          <w:szCs w:val="24"/>
          <w14:ligatures w14:val="none"/>
        </w:rPr>
        <w:drawing>
          <wp:anchor distT="0" distB="0" distL="114300" distR="114300" simplePos="0" relativeHeight="251659264" behindDoc="0" locked="0" layoutInCell="1" allowOverlap="1" wp14:anchorId="565DEDFB" wp14:editId="1392D0AD">
            <wp:simplePos x="899160" y="3413760"/>
            <wp:positionH relativeFrom="column">
              <wp:align>left</wp:align>
            </wp:positionH>
            <wp:positionV relativeFrom="paragraph">
              <wp:align>top</wp:align>
            </wp:positionV>
            <wp:extent cx="5486400" cy="1653540"/>
            <wp:effectExtent l="0" t="0" r="0" b="3810"/>
            <wp:wrapSquare wrapText="bothSides"/>
            <wp:docPr id="2020806807"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51D18EEE" w14:textId="59745A99" w:rsidR="006971A9" w:rsidRPr="00E2549D" w:rsidRDefault="006971A9" w:rsidP="00E2549D">
      <w:pPr>
        <w:pStyle w:val="NormalWeb"/>
        <w:jc w:val="both"/>
        <w:rPr>
          <w:rFonts w:asciiTheme="majorBidi" w:eastAsiaTheme="minorHAnsi" w:hAnsiTheme="majorBidi" w:cstheme="majorBidi"/>
          <w:noProof/>
          <w:lang w:eastAsia="en-US"/>
        </w:rPr>
      </w:pPr>
      <w:r w:rsidRPr="00E2549D">
        <w:rPr>
          <w:rFonts w:asciiTheme="majorBidi" w:eastAsiaTheme="minorHAnsi" w:hAnsiTheme="majorBidi" w:cstheme="majorBidi"/>
          <w:noProof/>
          <w:lang w:eastAsia="en-US"/>
        </w:rPr>
        <w:t>Ankete katılan öğrencilerin %41’i, maliye lisans programında yer alan derslerin teorik açıdan yeterli olduğunu ifade etmiştir. Bu oranın 2024 yılında %39 olarak gerçekleşmiş olması, öğrencilerin teorik yeterliliğe ilişkin algısında sınırlı da olsa bir iyileşme olduğunu göstermektedir. Bununla birlikte, söz konusu bulgu, programın teorik altyapısının daha da güçlendirilmesi ve güncel gelişmelere uyumlu hâle getirilmesi gerektiğine işaret etmektedir. Bu kapsamda, tespit edilen eksikliklerin giderilmesine yönelik çalışmalar yürütülmektedir.</w:t>
      </w:r>
    </w:p>
    <w:p w14:paraId="6F6510EE" w14:textId="77777777" w:rsidR="006971A9" w:rsidRPr="00E2549D" w:rsidRDefault="006971A9" w:rsidP="00E2549D">
      <w:pPr>
        <w:pStyle w:val="NormalWeb"/>
        <w:jc w:val="both"/>
        <w:rPr>
          <w:rFonts w:asciiTheme="majorBidi" w:eastAsiaTheme="minorHAnsi" w:hAnsiTheme="majorBidi" w:cstheme="majorBidi"/>
          <w:noProof/>
          <w:lang w:eastAsia="en-US"/>
        </w:rPr>
      </w:pPr>
      <w:r w:rsidRPr="00E2549D">
        <w:rPr>
          <w:rFonts w:asciiTheme="majorBidi" w:eastAsiaTheme="minorHAnsi" w:hAnsiTheme="majorBidi" w:cstheme="majorBidi"/>
          <w:noProof/>
          <w:lang w:eastAsia="en-US"/>
        </w:rPr>
        <w:t>Geçtiğimiz yıllarda hem aktif öğrencilerden hem de mezunlardan elde edilen anket sonuçları ile iç ve dış paydaş toplantılarında dile getirilen görüşler, programın özellikle seçmeli ders havuzunun güncellenmesi ihtiyacını ortaya koymuştur. Bu geri bildirimler doğrultusunda, eğitim-öğretim müfredatı kapsamlı bir şekilde gözden geçirilmiş ve son yıllarda önemli müfredat güncellemeleri hayata geçirilmiştir. Bu çerçevede, kültürel ekonomi, iktisat ve maliye okumaları ile kamu bütçesinde yeni yaklaşımlar gibi çağdaş ve disiplinler arası nitelik taşıyan dersler programa dâhil edilmiştir. Söz konusu dersler aracılığıyla öğrencilerin teorik bilgi düzeylerinin artırılması, farklı bakış açıları geliştirmeleri ve güncel iktisadi ve mali sorunları analitik bir şekilde değerlendirebilmeleri amaçlanmaktadır.</w:t>
      </w:r>
    </w:p>
    <w:p w14:paraId="366FEE10" w14:textId="77777777" w:rsidR="00E22A4B" w:rsidRPr="00E22A4B" w:rsidRDefault="00E22A4B" w:rsidP="00E2549D">
      <w:pPr>
        <w:jc w:val="both"/>
        <w:rPr>
          <w:rFonts w:asciiTheme="majorBidi" w:hAnsiTheme="majorBidi" w:cstheme="majorBidi"/>
          <w:kern w:val="0"/>
          <w:sz w:val="24"/>
          <w:szCs w:val="24"/>
          <w14:ligatures w14:val="none"/>
        </w:rPr>
      </w:pPr>
      <w:r w:rsidRPr="00E22A4B">
        <w:rPr>
          <w:rFonts w:asciiTheme="majorBidi" w:hAnsiTheme="majorBidi" w:cstheme="majorBidi"/>
          <w:kern w:val="0"/>
          <w:sz w:val="24"/>
          <w:szCs w:val="24"/>
          <w14:ligatures w14:val="none"/>
        </w:rPr>
        <w:t>S. 2 Maliye Programında Yer Alan Dersler Uygulama Açısından Yeterlidir.</w:t>
      </w:r>
    </w:p>
    <w:p w14:paraId="7F0CAE74" w14:textId="77777777" w:rsidR="00E22A4B" w:rsidRPr="00E22A4B" w:rsidRDefault="00E22A4B" w:rsidP="00E2549D">
      <w:pPr>
        <w:jc w:val="both"/>
        <w:rPr>
          <w:rFonts w:asciiTheme="majorBidi" w:hAnsiTheme="majorBidi" w:cstheme="majorBidi"/>
          <w:kern w:val="0"/>
          <w:sz w:val="24"/>
          <w:szCs w:val="24"/>
          <w14:ligatures w14:val="none"/>
        </w:rPr>
      </w:pPr>
      <w:r w:rsidRPr="00E22A4B">
        <w:rPr>
          <w:rFonts w:asciiTheme="majorBidi" w:hAnsiTheme="majorBidi" w:cstheme="majorBidi"/>
          <w:noProof/>
          <w:kern w:val="0"/>
          <w:sz w:val="24"/>
          <w:szCs w:val="24"/>
          <w14:ligatures w14:val="none"/>
        </w:rPr>
        <w:lastRenderedPageBreak/>
        <w:drawing>
          <wp:inline distT="0" distB="0" distL="0" distR="0" wp14:anchorId="691CC2A4" wp14:editId="19A6700A">
            <wp:extent cx="5486400" cy="1767840"/>
            <wp:effectExtent l="0" t="0" r="0" b="3810"/>
            <wp:docPr id="1440944918"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A052A79" w14:textId="77777777" w:rsidR="00BF4D19" w:rsidRPr="00E2549D" w:rsidRDefault="00BF4D19"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Ankete katılım gösteren öğrencilerimizin %44’ü, maliye lisans programında yer alan derslerin teorik açıdan yeterli olduğunu ifade etmiştir. Bu oranın 2024 yılında %24 olarak gerçekleşmiş olması, öğrencilerin programın teorik altyapısına ilişkin memnuniyet düzeyinde belirgin bir artış yaşandığını göstermektedir. Elde edilen bu sonuç, maliye bölümünde yürütülen müfredat geliştirme ve iyileştirme çalışmalarının olumlu yansımalarını ortaya koymaktadır.</w:t>
      </w:r>
    </w:p>
    <w:p w14:paraId="433B5327" w14:textId="77777777" w:rsidR="00BF4D19" w:rsidRPr="00E2549D" w:rsidRDefault="00BF4D19"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Maliye Bölümü’nde eğitim-öğretim müfredatı, düzenli olarak uygulanan memnuniyet anketlerinden elde edilen bulgular ile iç ve dış paydaşlardan alınan geri bildirimler doğrultusunda sürekli olarak gözden geçirilmekte ve güncellenmektedir. Bu kapsamda, öğrencilerin akademik ve kişisel gelişimlerini desteklemek amacıyla son yıllarda kariyer planlaması ve gönüllülük çalışmaları dersleri müfredata dâhil edilmiştir. Söz konusu dersler, öğrencilerin mesleki yönelimlerini erken dönemde belirlemelerine, toplumsal sorumluluk bilinci kazanmalarına ve mezuniyet sonrası süreçlere daha donanımlı şekilde hazırlanmalarına katkı sağlamaktadır.</w:t>
      </w:r>
    </w:p>
    <w:p w14:paraId="55F1C7EC" w14:textId="1D0EBF0E" w:rsidR="00BF4D19" w:rsidRPr="00E2549D" w:rsidRDefault="00BF4D19"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İzleyen yıllarda ise, teori ile uygulama arasındaki bağı güçlendirmeyi amaçlayan yeni derslerin müfredata eklenmesi planlanmaktadır. Özellikle uygulamaya yönelik içeriklerin artırılması, öğrencilerin pratik becerilerinin geliştirilmesi ve iş gücü piyasasının beklentilerine daha uyumlu bir eğitim yapısının oluşturulması hedeflenmektedir. Bu doğrultuda yürütülecek çalışmaların, maliye lisans programının niteliğini artırarak öğrenci memnuniyetinin sürdürülebilir biçimde yükseltilmesine katkı sağlaması beklenmektedir.</w:t>
      </w:r>
    </w:p>
    <w:p w14:paraId="39E9EEF9" w14:textId="77777777" w:rsidR="00441105" w:rsidRPr="00441105" w:rsidRDefault="00441105" w:rsidP="00E2549D">
      <w:pPr>
        <w:jc w:val="both"/>
        <w:rPr>
          <w:rFonts w:asciiTheme="majorBidi" w:hAnsiTheme="majorBidi" w:cstheme="majorBidi"/>
          <w:kern w:val="0"/>
          <w:sz w:val="24"/>
          <w:szCs w:val="24"/>
          <w14:ligatures w14:val="none"/>
        </w:rPr>
      </w:pPr>
      <w:r w:rsidRPr="00441105">
        <w:rPr>
          <w:rFonts w:asciiTheme="majorBidi" w:hAnsiTheme="majorBidi" w:cstheme="majorBidi"/>
          <w:kern w:val="0"/>
          <w:sz w:val="24"/>
          <w:szCs w:val="24"/>
          <w14:ligatures w14:val="none"/>
        </w:rPr>
        <w:t>S.3 Seçmeli Dersler Bölümün Amaçlarıyla Uyumludur.</w:t>
      </w:r>
    </w:p>
    <w:p w14:paraId="5E8196A1" w14:textId="77777777" w:rsidR="00441105" w:rsidRPr="00441105" w:rsidRDefault="00441105" w:rsidP="00E2549D">
      <w:pPr>
        <w:jc w:val="both"/>
        <w:rPr>
          <w:rFonts w:asciiTheme="majorBidi" w:hAnsiTheme="majorBidi" w:cstheme="majorBidi"/>
          <w:kern w:val="0"/>
          <w:sz w:val="24"/>
          <w:szCs w:val="24"/>
          <w14:ligatures w14:val="none"/>
        </w:rPr>
      </w:pPr>
      <w:r w:rsidRPr="00441105">
        <w:rPr>
          <w:rFonts w:asciiTheme="majorBidi" w:hAnsiTheme="majorBidi" w:cstheme="majorBidi"/>
          <w:noProof/>
          <w:kern w:val="0"/>
          <w:sz w:val="24"/>
          <w:szCs w:val="24"/>
          <w14:ligatures w14:val="none"/>
        </w:rPr>
        <w:drawing>
          <wp:inline distT="0" distB="0" distL="0" distR="0" wp14:anchorId="402C28A7" wp14:editId="64C9B2E1">
            <wp:extent cx="5486400" cy="1592580"/>
            <wp:effectExtent l="0" t="0" r="0" b="7620"/>
            <wp:docPr id="1968248865"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C7C85F7" w14:textId="08E5BF73" w:rsidR="00441105" w:rsidRPr="00E2549D" w:rsidRDefault="00441105" w:rsidP="00E2549D">
      <w:pPr>
        <w:jc w:val="both"/>
        <w:rPr>
          <w:rFonts w:asciiTheme="majorBidi" w:hAnsiTheme="majorBidi" w:cstheme="majorBidi"/>
          <w:kern w:val="0"/>
          <w:sz w:val="24"/>
          <w:szCs w:val="24"/>
          <w14:ligatures w14:val="none"/>
        </w:rPr>
      </w:pPr>
      <w:r w:rsidRPr="00441105">
        <w:rPr>
          <w:rFonts w:asciiTheme="majorBidi" w:hAnsiTheme="majorBidi" w:cstheme="majorBidi"/>
          <w:kern w:val="0"/>
          <w:sz w:val="24"/>
          <w:szCs w:val="24"/>
          <w14:ligatures w14:val="none"/>
        </w:rPr>
        <w:t xml:space="preserve">Ankete katılan öğrencilerin </w:t>
      </w:r>
      <w:r w:rsidR="00DD5675" w:rsidRPr="00E2549D">
        <w:rPr>
          <w:rFonts w:asciiTheme="majorBidi" w:hAnsiTheme="majorBidi" w:cstheme="majorBidi"/>
          <w:kern w:val="0"/>
          <w:sz w:val="24"/>
          <w:szCs w:val="24"/>
          <w14:ligatures w14:val="none"/>
        </w:rPr>
        <w:t xml:space="preserve">%31’i </w:t>
      </w:r>
      <w:r w:rsidR="00DD5675" w:rsidRPr="00441105">
        <w:rPr>
          <w:rFonts w:asciiTheme="majorBidi" w:hAnsiTheme="majorBidi" w:cstheme="majorBidi"/>
          <w:kern w:val="0"/>
          <w:sz w:val="24"/>
          <w:szCs w:val="24"/>
          <w14:ligatures w14:val="none"/>
        </w:rPr>
        <w:t>seçmeli derslerin bölümün maçlarıyla uyumlu olduğunu</w:t>
      </w:r>
      <w:r w:rsidR="00C51182" w:rsidRPr="00E2549D">
        <w:rPr>
          <w:rFonts w:asciiTheme="majorBidi" w:hAnsiTheme="majorBidi" w:cstheme="majorBidi"/>
          <w:kern w:val="0"/>
          <w:sz w:val="24"/>
          <w:szCs w:val="24"/>
          <w14:ligatures w14:val="none"/>
        </w:rPr>
        <w:t xml:space="preserve"> belirtmişlerdir. </w:t>
      </w:r>
      <w:r w:rsidRPr="00441105">
        <w:rPr>
          <w:rFonts w:asciiTheme="majorBidi" w:hAnsiTheme="majorBidi" w:cstheme="majorBidi"/>
          <w:kern w:val="0"/>
          <w:sz w:val="24"/>
          <w:szCs w:val="24"/>
          <w14:ligatures w14:val="none"/>
        </w:rPr>
        <w:t xml:space="preserve">Çanakkale </w:t>
      </w:r>
      <w:proofErr w:type="spellStart"/>
      <w:r w:rsidRPr="00441105">
        <w:rPr>
          <w:rFonts w:asciiTheme="majorBidi" w:hAnsiTheme="majorBidi" w:cstheme="majorBidi"/>
          <w:kern w:val="0"/>
          <w:sz w:val="24"/>
          <w:szCs w:val="24"/>
          <w14:ligatures w14:val="none"/>
        </w:rPr>
        <w:t>Onsekiz</w:t>
      </w:r>
      <w:proofErr w:type="spellEnd"/>
      <w:r w:rsidRPr="00441105">
        <w:rPr>
          <w:rFonts w:asciiTheme="majorBidi" w:hAnsiTheme="majorBidi" w:cstheme="majorBidi"/>
          <w:kern w:val="0"/>
          <w:sz w:val="24"/>
          <w:szCs w:val="24"/>
          <w14:ligatures w14:val="none"/>
        </w:rPr>
        <w:t xml:space="preserve"> Mart Üniversitesinin eğitim kataloğunda maliye bölümünün amaç ve hedefleri ile söz konusu seçmeli derslerin bu amaç ve hedeflerle ilişkisi açıklanmıştır. Maliye bölümünün her bir seçmeli dersi bölüm öğretim üyeleri tarafından çağın gereksinimleri ve </w:t>
      </w:r>
      <w:r w:rsidR="00CB0CE8" w:rsidRPr="00E2549D">
        <w:rPr>
          <w:rFonts w:asciiTheme="majorBidi" w:hAnsiTheme="majorBidi" w:cstheme="majorBidi"/>
          <w:kern w:val="0"/>
          <w:sz w:val="24"/>
          <w:szCs w:val="24"/>
          <w14:ligatures w14:val="none"/>
        </w:rPr>
        <w:t>bölümün misyon</w:t>
      </w:r>
      <w:r w:rsidRPr="00441105">
        <w:rPr>
          <w:rFonts w:asciiTheme="majorBidi" w:hAnsiTheme="majorBidi" w:cstheme="majorBidi"/>
          <w:kern w:val="0"/>
          <w:sz w:val="24"/>
          <w:szCs w:val="24"/>
          <w14:ligatures w14:val="none"/>
        </w:rPr>
        <w:t xml:space="preserve"> ve vizyonu dikkate alınarak belirlenmektedir. </w:t>
      </w:r>
    </w:p>
    <w:p w14:paraId="73F35582" w14:textId="21E2DB76" w:rsidR="008908D6" w:rsidRPr="008908D6" w:rsidRDefault="008908D6" w:rsidP="00E2549D">
      <w:pPr>
        <w:jc w:val="both"/>
        <w:rPr>
          <w:rFonts w:asciiTheme="majorBidi" w:hAnsiTheme="majorBidi" w:cstheme="majorBidi"/>
          <w:noProof/>
          <w:kern w:val="0"/>
          <w:sz w:val="24"/>
          <w:szCs w:val="24"/>
          <w14:ligatures w14:val="none"/>
        </w:rPr>
      </w:pPr>
      <w:r w:rsidRPr="008908D6">
        <w:rPr>
          <w:rFonts w:asciiTheme="majorBidi" w:hAnsiTheme="majorBidi" w:cstheme="majorBidi"/>
          <w:noProof/>
          <w:kern w:val="0"/>
          <w:sz w:val="24"/>
          <w:szCs w:val="24"/>
          <w14:ligatures w14:val="none"/>
        </w:rPr>
        <w:lastRenderedPageBreak/>
        <w:t xml:space="preserve">S </w:t>
      </w:r>
      <w:r w:rsidRPr="00E2549D">
        <w:rPr>
          <w:rFonts w:asciiTheme="majorBidi" w:hAnsiTheme="majorBidi" w:cstheme="majorBidi"/>
          <w:noProof/>
          <w:kern w:val="0"/>
          <w:sz w:val="24"/>
          <w:szCs w:val="24"/>
          <w14:ligatures w14:val="none"/>
        </w:rPr>
        <w:t>4</w:t>
      </w:r>
      <w:r w:rsidRPr="008908D6">
        <w:rPr>
          <w:rFonts w:asciiTheme="majorBidi" w:hAnsiTheme="majorBidi" w:cstheme="majorBidi"/>
          <w:noProof/>
          <w:kern w:val="0"/>
          <w:sz w:val="24"/>
          <w:szCs w:val="24"/>
          <w14:ligatures w14:val="none"/>
        </w:rPr>
        <w:t xml:space="preserve"> Dersler bizi çalışma hayatına hazırlamaktadır.</w:t>
      </w:r>
    </w:p>
    <w:p w14:paraId="592460D9" w14:textId="77777777" w:rsidR="008908D6" w:rsidRPr="008908D6" w:rsidRDefault="008908D6" w:rsidP="00E2549D">
      <w:pPr>
        <w:jc w:val="both"/>
        <w:rPr>
          <w:rFonts w:asciiTheme="majorBidi" w:hAnsiTheme="majorBidi" w:cstheme="majorBidi"/>
          <w:kern w:val="0"/>
          <w:sz w:val="24"/>
          <w:szCs w:val="24"/>
          <w14:ligatures w14:val="none"/>
        </w:rPr>
      </w:pPr>
      <w:r w:rsidRPr="008908D6">
        <w:rPr>
          <w:rFonts w:asciiTheme="majorBidi" w:hAnsiTheme="majorBidi" w:cstheme="majorBidi"/>
          <w:noProof/>
          <w:kern w:val="0"/>
          <w:sz w:val="24"/>
          <w:szCs w:val="24"/>
          <w14:ligatures w14:val="none"/>
        </w:rPr>
        <w:drawing>
          <wp:inline distT="0" distB="0" distL="0" distR="0" wp14:anchorId="31F07C88" wp14:editId="6B5FA803">
            <wp:extent cx="5486400" cy="1592580"/>
            <wp:effectExtent l="0" t="0" r="0" b="7620"/>
            <wp:docPr id="948370029"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E09F90" w14:textId="77777777" w:rsidR="00720DF3" w:rsidRPr="00E2549D" w:rsidRDefault="00720DF3"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Ankete katılan öğrencilerimizin %33’ü, maliye lisans programında yer alan derslerin kendilerini çalışma hayatına yeterli ölçüde hazırladığını ifade etmiştir. Bu bulgunun daha kapsamlı biçimde değerlendirilmesi amacıyla, aynı soru mezun memnuniyet anketi kapsamında bölümümüzden mezun olan öğrencilere de yöneltilmiştir. Mezun anketlerinden elde edilen sonuçlar, programın istihdam üzerindeki etkisini daha net bir şekilde ortaya koymaktadır.</w:t>
      </w:r>
    </w:p>
    <w:p w14:paraId="5C564741" w14:textId="77777777" w:rsidR="00720DF3" w:rsidRPr="00E2549D" w:rsidRDefault="00720DF3"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Mezun öğrencilerimizin %60’ı, bölümde aldıkları derslerin kamu sektöründe iş bulma sürecine katkı sağladığını belirtirken, %64’ü ise özel sektörde istihdam edilmesinde ders içeriklerinin önemli bir rol oynadığını dile getirmiştir. Bu sonuçlar, maliye lisans programında sunulan teorik ve uygulamaya yönelik derslerin mezunların hem kamu hem de özel sektör istihdamına erişiminde destekleyici bir işlev gördüğünü göstermektedir.</w:t>
      </w:r>
    </w:p>
    <w:p w14:paraId="74F870D6" w14:textId="3FB20EBF" w:rsidR="00720DF3" w:rsidRPr="00E2549D" w:rsidRDefault="00720DF3"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 xml:space="preserve">Elde edilen bulgular doğrultusunda, öğrencilerin çalışma hayatına hazırlık düzeyini artırmaya yönelik olarak uygulama ağırlıklı derslerin, sektörle iş birliği içeren faaliyetlerin ve kariyer odaklı içeriklerin müfredat içerisinde daha da güçlendirilmesi hedeflenmektedir. Bu doğrultuda yapılacak </w:t>
      </w:r>
      <w:r w:rsidR="006853AD" w:rsidRPr="00E2549D">
        <w:rPr>
          <w:rFonts w:asciiTheme="majorBidi" w:hAnsiTheme="majorBidi" w:cstheme="majorBidi"/>
          <w:kern w:val="0"/>
          <w:sz w:val="24"/>
          <w:szCs w:val="24"/>
          <w14:ligatures w14:val="none"/>
        </w:rPr>
        <w:t>iyileştirmelerin</w:t>
      </w:r>
      <w:r w:rsidRPr="00E2549D">
        <w:rPr>
          <w:rFonts w:asciiTheme="majorBidi" w:hAnsiTheme="majorBidi" w:cstheme="majorBidi"/>
          <w:kern w:val="0"/>
          <w:sz w:val="24"/>
          <w:szCs w:val="24"/>
          <w14:ligatures w14:val="none"/>
        </w:rPr>
        <w:t xml:space="preserve"> hem öğrenci memnuniyetini hem de mezunların istihdam edilebilirliğini artırması beklenmektedir.</w:t>
      </w:r>
    </w:p>
    <w:p w14:paraId="5A43F5DD" w14:textId="50D00887" w:rsidR="002B7691" w:rsidRPr="002B7691" w:rsidRDefault="002B7691" w:rsidP="00E2549D">
      <w:pPr>
        <w:jc w:val="both"/>
        <w:rPr>
          <w:rFonts w:asciiTheme="majorBidi" w:hAnsiTheme="majorBidi" w:cstheme="majorBidi"/>
          <w:b/>
          <w:bCs/>
          <w:kern w:val="0"/>
          <w:sz w:val="24"/>
          <w:szCs w:val="24"/>
          <w14:ligatures w14:val="none"/>
        </w:rPr>
      </w:pPr>
      <w:r w:rsidRPr="002B7691">
        <w:rPr>
          <w:rFonts w:asciiTheme="majorBidi" w:hAnsiTheme="majorBidi" w:cstheme="majorBidi"/>
          <w:b/>
          <w:bCs/>
          <w:kern w:val="0"/>
          <w:sz w:val="24"/>
          <w:szCs w:val="24"/>
          <w14:ligatures w14:val="none"/>
        </w:rPr>
        <w:t xml:space="preserve">S. </w:t>
      </w:r>
      <w:r w:rsidRPr="00E2549D">
        <w:rPr>
          <w:rFonts w:asciiTheme="majorBidi" w:hAnsiTheme="majorBidi" w:cstheme="majorBidi"/>
          <w:b/>
          <w:bCs/>
          <w:kern w:val="0"/>
          <w:sz w:val="24"/>
          <w:szCs w:val="24"/>
          <w14:ligatures w14:val="none"/>
        </w:rPr>
        <w:t>5</w:t>
      </w:r>
      <w:r w:rsidRPr="002B7691">
        <w:rPr>
          <w:rFonts w:asciiTheme="majorBidi" w:hAnsiTheme="majorBidi" w:cstheme="majorBidi"/>
          <w:b/>
          <w:bCs/>
          <w:kern w:val="0"/>
          <w:sz w:val="24"/>
          <w:szCs w:val="24"/>
          <w14:ligatures w14:val="none"/>
        </w:rPr>
        <w:t xml:space="preserve"> Öğretim elemanları derslerin işlenişi hakkında detaylı bilgi vermektedir.</w:t>
      </w:r>
    </w:p>
    <w:p w14:paraId="7C3C0602" w14:textId="77777777" w:rsidR="002B7691" w:rsidRPr="002B7691" w:rsidRDefault="002B7691" w:rsidP="00E2549D">
      <w:pPr>
        <w:jc w:val="both"/>
        <w:rPr>
          <w:rFonts w:asciiTheme="majorBidi" w:hAnsiTheme="majorBidi" w:cstheme="majorBidi"/>
          <w:kern w:val="0"/>
          <w:sz w:val="24"/>
          <w:szCs w:val="24"/>
          <w14:ligatures w14:val="none"/>
        </w:rPr>
      </w:pPr>
      <w:r w:rsidRPr="002B7691">
        <w:rPr>
          <w:rFonts w:asciiTheme="majorBidi" w:hAnsiTheme="majorBidi" w:cstheme="majorBidi"/>
          <w:noProof/>
          <w:kern w:val="0"/>
          <w:sz w:val="24"/>
          <w:szCs w:val="24"/>
          <w14:ligatures w14:val="none"/>
        </w:rPr>
        <w:drawing>
          <wp:inline distT="0" distB="0" distL="0" distR="0" wp14:anchorId="3E06EC58" wp14:editId="1A40AB15">
            <wp:extent cx="5486400" cy="1158240"/>
            <wp:effectExtent l="0" t="0" r="0" b="3810"/>
            <wp:docPr id="1564157477"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CC4FB4" w14:textId="77777777" w:rsidR="009F5AB6" w:rsidRPr="00E2549D" w:rsidRDefault="009F5AB6"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Ankete katılan öğrencilerin yaklaşık %50’si, öğretim üyelerinin derslerin işlenişi ve dönem içeriği hakkında kendilerini önceden bilgilendirdiğini belirtmiştir. Bu oranın 2024 yılında %45 olarak gerçekleşmiş olması, öğrencilerin bilgilendirme süreçlerine ilişkin algısında olumlu bir artış yaşandığını göstermektedir.</w:t>
      </w:r>
    </w:p>
    <w:p w14:paraId="451AA3AD" w14:textId="77777777" w:rsidR="009F5AB6" w:rsidRPr="00E2549D" w:rsidRDefault="009F5AB6"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 xml:space="preserve">Çanakkale </w:t>
      </w:r>
      <w:proofErr w:type="spellStart"/>
      <w:r w:rsidRPr="00E2549D">
        <w:rPr>
          <w:rFonts w:asciiTheme="majorBidi" w:hAnsiTheme="majorBidi" w:cstheme="majorBidi"/>
          <w:kern w:val="0"/>
          <w:sz w:val="24"/>
          <w:szCs w:val="24"/>
          <w14:ligatures w14:val="none"/>
        </w:rPr>
        <w:t>Onsekiz</w:t>
      </w:r>
      <w:proofErr w:type="spellEnd"/>
      <w:r w:rsidRPr="00E2549D">
        <w:rPr>
          <w:rFonts w:asciiTheme="majorBidi" w:hAnsiTheme="majorBidi" w:cstheme="majorBidi"/>
          <w:kern w:val="0"/>
          <w:sz w:val="24"/>
          <w:szCs w:val="24"/>
          <w14:ligatures w14:val="none"/>
        </w:rPr>
        <w:t xml:space="preserve"> Mart Üniversitesi (ÇOMÜ) Eğitim Kataloğu kapsamında, Maliye Bölümü’nde sekiz yarıyıl boyunca okutulacak tüm derslerin hafta </w:t>
      </w:r>
      <w:proofErr w:type="spellStart"/>
      <w:r w:rsidRPr="00E2549D">
        <w:rPr>
          <w:rFonts w:asciiTheme="majorBidi" w:hAnsiTheme="majorBidi" w:cstheme="majorBidi"/>
          <w:kern w:val="0"/>
          <w:sz w:val="24"/>
          <w:szCs w:val="24"/>
          <w14:ligatures w14:val="none"/>
        </w:rPr>
        <w:t>hafta</w:t>
      </w:r>
      <w:proofErr w:type="spellEnd"/>
      <w:r w:rsidRPr="00E2549D">
        <w:rPr>
          <w:rFonts w:asciiTheme="majorBidi" w:hAnsiTheme="majorBidi" w:cstheme="majorBidi"/>
          <w:kern w:val="0"/>
          <w:sz w:val="24"/>
          <w:szCs w:val="24"/>
          <w14:ligatures w14:val="none"/>
        </w:rPr>
        <w:t xml:space="preserve"> içerikleri, öğrenme çıktıları ve kazanımları ile derslerde kullanılacak materyaller ayrıntılı şekilde tanımlanmış ve erişime açılmıştır. Bu uygulama sayesinde öğrencilerin derslere ilişkin beklentilerini önceden netleştirmeleri ve öğrenme süreçlerini planlı bir biçimde yürütmeleri amaçlanmaktadır.</w:t>
      </w:r>
    </w:p>
    <w:p w14:paraId="2A060448" w14:textId="77777777" w:rsidR="009F5AB6" w:rsidRPr="00E2549D" w:rsidRDefault="009F5AB6"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Buna ek olarak, bölüm öğretim üyeleri her akademik dönemin ilk haftasında, dönem boyunca ele alınacak konu başlıklarını ve dersin genel işleyişini sözlü olarak da öğrencilere aktarmaktadır. Bu bilgilendirme süreci, derslerin şeffaf ve öngörülebilir bir çerçevede yürütülmesine katkı sağlamakta, öğrencilerin derse hazırlık ve katılım düzeylerini artırmaktadır.</w:t>
      </w:r>
    </w:p>
    <w:p w14:paraId="798803A9" w14:textId="77777777" w:rsidR="00F6775C" w:rsidRPr="00F6775C" w:rsidRDefault="00F6775C" w:rsidP="00E2549D">
      <w:pPr>
        <w:jc w:val="both"/>
        <w:rPr>
          <w:rFonts w:asciiTheme="majorBidi" w:hAnsiTheme="majorBidi" w:cstheme="majorBidi"/>
          <w:noProof/>
          <w:kern w:val="0"/>
          <w:sz w:val="24"/>
          <w:szCs w:val="24"/>
          <w14:ligatures w14:val="none"/>
        </w:rPr>
      </w:pPr>
      <w:r w:rsidRPr="00F6775C">
        <w:rPr>
          <w:rFonts w:asciiTheme="majorBidi" w:hAnsiTheme="majorBidi" w:cstheme="majorBidi"/>
          <w:noProof/>
          <w:kern w:val="0"/>
          <w:sz w:val="24"/>
          <w:szCs w:val="24"/>
          <w14:ligatures w14:val="none"/>
        </w:rPr>
        <w:t>S. 7 Ders planlarına ve ders programına rahatlıkla ulaşılabilmektedir.</w:t>
      </w:r>
    </w:p>
    <w:p w14:paraId="72016A85" w14:textId="78E98423" w:rsidR="00F6775C" w:rsidRPr="00F6775C" w:rsidRDefault="00FC2685" w:rsidP="00E2549D">
      <w:pPr>
        <w:jc w:val="both"/>
        <w:rPr>
          <w:rFonts w:asciiTheme="majorBidi" w:hAnsiTheme="majorBidi" w:cstheme="majorBidi"/>
          <w:kern w:val="0"/>
          <w:sz w:val="24"/>
          <w:szCs w:val="24"/>
          <w14:ligatures w14:val="none"/>
        </w:rPr>
      </w:pPr>
      <w:r w:rsidRPr="00E2549D">
        <w:rPr>
          <w:rFonts w:asciiTheme="majorBidi" w:hAnsiTheme="majorBidi" w:cstheme="majorBidi"/>
          <w:noProof/>
          <w:kern w:val="0"/>
          <w:sz w:val="24"/>
          <w:szCs w:val="24"/>
        </w:rPr>
        <w:drawing>
          <wp:inline distT="0" distB="0" distL="0" distR="0" wp14:anchorId="317F19AB" wp14:editId="620BAFA2">
            <wp:extent cx="5486400" cy="1607820"/>
            <wp:effectExtent l="0" t="0" r="0" b="11430"/>
            <wp:docPr id="43917659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B90F13" w14:textId="77777777" w:rsidR="00A66182" w:rsidRPr="00E2549D" w:rsidRDefault="00A66182"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Ankete katılan öğrencilerin yaklaşık %77’si ders plan ve programlarına kolaylıkla erişebildiklerini belirtmiştir. Bu oranın 2022 yılında %66 düzeyinde olduğu dikkate alındığında, söz konusu göstergede 2022’den itibaren yaklaşık %20 oranında kayda değer bir iyileşme sağlandığı görülmektedir. Bu artış, bölümde derslere ilişkin bilgiye erişim süreçlerinin daha sistematik ve şeffaf bir yapıya kavuşturulduğunu göstermektedir.</w:t>
      </w:r>
    </w:p>
    <w:p w14:paraId="78841481" w14:textId="77777777" w:rsidR="00A66182" w:rsidRPr="00E2549D" w:rsidRDefault="00A66182"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 xml:space="preserve">Maliye Bölümü öğrencileri, ders plan ve programlarına bireysel UBYS hesapları üzerinden düzenli ve güncel biçimde erişebilmekte; ayrıca Çanakkale </w:t>
      </w:r>
      <w:proofErr w:type="spellStart"/>
      <w:r w:rsidRPr="00E2549D">
        <w:rPr>
          <w:rFonts w:asciiTheme="majorBidi" w:hAnsiTheme="majorBidi" w:cstheme="majorBidi"/>
          <w:kern w:val="0"/>
          <w:sz w:val="24"/>
          <w:szCs w:val="24"/>
          <w14:ligatures w14:val="none"/>
        </w:rPr>
        <w:t>Onsekiz</w:t>
      </w:r>
      <w:proofErr w:type="spellEnd"/>
      <w:r w:rsidRPr="00E2549D">
        <w:rPr>
          <w:rFonts w:asciiTheme="majorBidi" w:hAnsiTheme="majorBidi" w:cstheme="majorBidi"/>
          <w:kern w:val="0"/>
          <w:sz w:val="24"/>
          <w:szCs w:val="24"/>
          <w14:ligatures w14:val="none"/>
        </w:rPr>
        <w:t xml:space="preserve"> Mart Üniversitesi Eğitim Kataloğu aracılığıyla derslerin içerikleri, öğrenme çıktıları, haftalık ders akışları ve değerlendirme ölçütleri hakkında ayrıntılı bilgi edinebilmektedir. Söz konusu dijital platformların etkin kullanımı, öğrencilerin akademik planlama yapmalarını kolaylaştırmakta, ders seçim süreçlerinde bilinçli kararlar almalarına katkı sağlamaktadır.</w:t>
      </w:r>
    </w:p>
    <w:p w14:paraId="7E139970" w14:textId="77777777" w:rsidR="00A66182" w:rsidRPr="00E2549D" w:rsidRDefault="00A66182"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Bu bağlamda elde edilen bulgular, bölümün bilgiye erişilebilirlik, şeffaflık ve öğrenci odaklılık ilkeleri doğrultusunda önemli bir ilerleme kaydettiğini ortaya koymaktadır. Ders plan ve programlarına erişimde sağlanan bu iyileşmenin, öğrencilerin akademik memnuniyet düzeylerini artırmasının yanı sıra öğrenme sürecine aktif katılımlarını da desteklediği değerlendirilmektedir.</w:t>
      </w:r>
    </w:p>
    <w:p w14:paraId="4B710FF1" w14:textId="77777777" w:rsidR="00A6649D" w:rsidRPr="00A6649D" w:rsidRDefault="00A6649D" w:rsidP="00E2549D">
      <w:pPr>
        <w:jc w:val="both"/>
        <w:rPr>
          <w:rFonts w:asciiTheme="majorBidi" w:hAnsiTheme="majorBidi" w:cstheme="majorBidi"/>
          <w:b/>
          <w:bCs/>
          <w:kern w:val="0"/>
          <w:sz w:val="24"/>
          <w:szCs w:val="24"/>
          <w14:ligatures w14:val="none"/>
        </w:rPr>
      </w:pPr>
      <w:r w:rsidRPr="00A6649D">
        <w:rPr>
          <w:rFonts w:asciiTheme="majorBidi" w:hAnsiTheme="majorBidi" w:cstheme="majorBidi"/>
          <w:b/>
          <w:bCs/>
          <w:kern w:val="0"/>
          <w:sz w:val="24"/>
          <w:szCs w:val="24"/>
          <w14:ligatures w14:val="none"/>
        </w:rPr>
        <w:t>S.8 Dersler önceden belirlenen plana uygun olarak işlenmektedir.</w:t>
      </w:r>
    </w:p>
    <w:p w14:paraId="4B7D6CB6" w14:textId="77777777" w:rsidR="00A6649D" w:rsidRPr="00A6649D" w:rsidRDefault="00A6649D" w:rsidP="00E2549D">
      <w:pPr>
        <w:jc w:val="both"/>
        <w:rPr>
          <w:rFonts w:asciiTheme="majorBidi" w:hAnsiTheme="majorBidi" w:cstheme="majorBidi"/>
          <w:kern w:val="0"/>
          <w:sz w:val="24"/>
          <w:szCs w:val="24"/>
          <w14:ligatures w14:val="none"/>
        </w:rPr>
      </w:pPr>
      <w:r w:rsidRPr="00A6649D">
        <w:rPr>
          <w:rFonts w:asciiTheme="majorBidi" w:hAnsiTheme="majorBidi" w:cstheme="majorBidi"/>
          <w:noProof/>
          <w:kern w:val="0"/>
          <w:sz w:val="24"/>
          <w:szCs w:val="24"/>
          <w14:ligatures w14:val="none"/>
        </w:rPr>
        <w:drawing>
          <wp:inline distT="0" distB="0" distL="0" distR="0" wp14:anchorId="116825D8" wp14:editId="65CFA1F8">
            <wp:extent cx="5486400" cy="1303020"/>
            <wp:effectExtent l="0" t="0" r="0" b="11430"/>
            <wp:docPr id="1774549915"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281B35" w14:textId="77777777" w:rsidR="00194A92" w:rsidRPr="00E2549D" w:rsidRDefault="00194A92"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Ankete katılan öğrencilerin %77’si derslerin önceden belirlenen plan ve programlara uygun şekilde işlendiğini belirtmiştir. Bu oranın 2022 yılında %58, bir önceki yıl ise %73 düzeyinde olduğu dikkate alındığında, söz konusu göstergede 2022’den itibaren belirgin ve istikrarlı bir iyileşmenin gerçekleştiği görülmektedir. Nitekim 2022’ye kıyasla yaklaşık 19 puanlık bir artış sağlanmış olup, bu durum derslerin planlı biçimde yürütülmesine yönelik akademik uygulamaların güçlendiğine işaret etmektedir.</w:t>
      </w:r>
    </w:p>
    <w:p w14:paraId="4AA8893C" w14:textId="77777777" w:rsidR="00194A92" w:rsidRPr="00E2549D" w:rsidRDefault="00194A92"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Elde edilen bulgular, öğretim elemanlarının ders planlarına uyum düzeyinin arttığını ve öğretim sürecinin daha öngörülebilir ve sistematik bir yapıya kavuştuğunu göstermektedir. Derslerin önceden ilan edilen içerik ve program çerçevesinde yürütülmesi, öğrencilerin derslere hazırlık süreçlerini desteklemekte, akademik planlama yapmalarını kolaylaştırmakta ve genel öğrenme deneyimini olumlu yönde etkilemektedir.</w:t>
      </w:r>
    </w:p>
    <w:p w14:paraId="26920A14" w14:textId="77777777" w:rsidR="00210C39" w:rsidRPr="00210C39" w:rsidRDefault="00210C39" w:rsidP="00E2549D">
      <w:pPr>
        <w:jc w:val="both"/>
        <w:rPr>
          <w:rFonts w:asciiTheme="majorBidi" w:hAnsiTheme="majorBidi" w:cstheme="majorBidi"/>
          <w:b/>
          <w:bCs/>
          <w:kern w:val="0"/>
          <w:sz w:val="24"/>
          <w:szCs w:val="24"/>
          <w14:ligatures w14:val="none"/>
        </w:rPr>
      </w:pPr>
      <w:r w:rsidRPr="00210C39">
        <w:rPr>
          <w:rFonts w:asciiTheme="majorBidi" w:hAnsiTheme="majorBidi" w:cstheme="majorBidi"/>
          <w:b/>
          <w:bCs/>
          <w:kern w:val="0"/>
          <w:sz w:val="24"/>
          <w:szCs w:val="24"/>
          <w14:ligatures w14:val="none"/>
        </w:rPr>
        <w:t>Soru 9 Öğretim elemanları derslere zamanında gelmektedir.</w:t>
      </w:r>
    </w:p>
    <w:p w14:paraId="63E25942" w14:textId="60E08BFB" w:rsidR="00210C39" w:rsidRPr="00E2549D" w:rsidRDefault="00210C39" w:rsidP="00E2549D">
      <w:pPr>
        <w:tabs>
          <w:tab w:val="left" w:pos="1290"/>
        </w:tabs>
        <w:jc w:val="both"/>
        <w:rPr>
          <w:rFonts w:asciiTheme="majorBidi" w:hAnsiTheme="majorBidi" w:cstheme="majorBidi"/>
          <w:noProof/>
          <w:kern w:val="0"/>
          <w:sz w:val="24"/>
          <w:szCs w:val="24"/>
          <w14:ligatures w14:val="none"/>
        </w:rPr>
      </w:pPr>
      <w:r w:rsidRPr="00210C39">
        <w:rPr>
          <w:rFonts w:asciiTheme="majorBidi" w:hAnsiTheme="majorBidi" w:cstheme="majorBidi"/>
          <w:noProof/>
          <w:kern w:val="0"/>
          <w:sz w:val="24"/>
          <w:szCs w:val="24"/>
          <w14:ligatures w14:val="none"/>
        </w:rPr>
        <w:drawing>
          <wp:inline distT="0" distB="0" distL="0" distR="0" wp14:anchorId="26DA0CE0" wp14:editId="534EBAC6">
            <wp:extent cx="5486400" cy="1699260"/>
            <wp:effectExtent l="0" t="0" r="0" b="15240"/>
            <wp:docPr id="1630846445"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34A89A" w14:textId="77777777" w:rsidR="00CD5BE9" w:rsidRPr="00E2549D" w:rsidRDefault="00CD5BE9" w:rsidP="00E2549D">
      <w:pPr>
        <w:pStyle w:val="NormalWeb"/>
        <w:jc w:val="both"/>
        <w:rPr>
          <w:rFonts w:asciiTheme="majorBidi" w:eastAsiaTheme="minorHAnsi" w:hAnsiTheme="majorBidi" w:cstheme="majorBidi"/>
          <w:lang w:eastAsia="en-US"/>
        </w:rPr>
      </w:pPr>
      <w:r w:rsidRPr="00E2549D">
        <w:rPr>
          <w:rFonts w:asciiTheme="majorBidi" w:eastAsiaTheme="minorHAnsi" w:hAnsiTheme="majorBidi" w:cstheme="majorBidi"/>
          <w:lang w:eastAsia="en-US"/>
        </w:rPr>
        <w:t>Ankete katılan öğrencilerin %67’si öğretim üyelerinin derslere zamanında başladıklarını ifade etmiştir. Bu oranın 2022 yılında %65 düzeyinde olduğu dikkate alındığında, söz konusu göstergede sınırlı da olsa olumlu bir artışın gerçekleştiği görülmektedir. Bu gelişme, öğretim üyelerinin derslerin zamanında yürütülmesine yönelik hassasiyetinin arttığına işaret etmektedir.</w:t>
      </w:r>
    </w:p>
    <w:p w14:paraId="5B0A48AD" w14:textId="69D3DF91" w:rsidR="00CD5BE9" w:rsidRPr="00E2549D" w:rsidRDefault="00CD5BE9" w:rsidP="00E2549D">
      <w:pPr>
        <w:pStyle w:val="NormalWeb"/>
        <w:jc w:val="both"/>
        <w:rPr>
          <w:rFonts w:asciiTheme="majorBidi" w:eastAsiaTheme="minorHAnsi" w:hAnsiTheme="majorBidi" w:cstheme="majorBidi"/>
          <w:lang w:eastAsia="en-US"/>
        </w:rPr>
      </w:pPr>
      <w:r w:rsidRPr="00E2549D">
        <w:rPr>
          <w:rFonts w:asciiTheme="majorBidi" w:eastAsiaTheme="minorHAnsi" w:hAnsiTheme="majorBidi" w:cstheme="majorBidi"/>
          <w:lang w:eastAsia="en-US"/>
        </w:rPr>
        <w:t>Derslerin zamanında başlaması, öğretim sürecinin planlı ve verimli bir şekilde yürütülmesi açısından önemli bir unsur olup, öğrencilerin derslerden beklenen kazanımları elde etmelerini desteklemektedir. Bu bağlamda elde edilen bulgular, akademik disiplinin güçlenmesi ve eğitim-öğretim süreçlerinin etkinliğinin artırılması yönünde olumlu bir eğilimin varlığına işaret etmektedir.</w:t>
      </w:r>
    </w:p>
    <w:p w14:paraId="51349FE4" w14:textId="77777777" w:rsidR="003C4DF4" w:rsidRPr="003C4DF4" w:rsidRDefault="003C4DF4" w:rsidP="00E2549D">
      <w:pPr>
        <w:jc w:val="both"/>
        <w:rPr>
          <w:rFonts w:asciiTheme="majorBidi" w:hAnsiTheme="majorBidi" w:cstheme="majorBidi"/>
          <w:b/>
          <w:bCs/>
          <w:noProof/>
          <w:kern w:val="0"/>
          <w:sz w:val="24"/>
          <w:szCs w:val="24"/>
          <w14:ligatures w14:val="none"/>
        </w:rPr>
      </w:pPr>
      <w:r w:rsidRPr="003C4DF4">
        <w:rPr>
          <w:rFonts w:asciiTheme="majorBidi" w:hAnsiTheme="majorBidi" w:cstheme="majorBidi"/>
          <w:b/>
          <w:bCs/>
          <w:noProof/>
          <w:kern w:val="0"/>
          <w:sz w:val="24"/>
          <w:szCs w:val="24"/>
          <w14:ligatures w14:val="none"/>
        </w:rPr>
        <w:t>S. 10 Öğretim elemanları ders saatlerini etkili olarak kullanmaktadır.</w:t>
      </w:r>
    </w:p>
    <w:p w14:paraId="6AE6CFD5" w14:textId="77777777" w:rsidR="003C4DF4" w:rsidRPr="003C4DF4" w:rsidRDefault="003C4DF4" w:rsidP="00E2549D">
      <w:pPr>
        <w:jc w:val="both"/>
        <w:rPr>
          <w:rFonts w:asciiTheme="majorBidi" w:hAnsiTheme="majorBidi" w:cstheme="majorBidi"/>
          <w:noProof/>
          <w:kern w:val="0"/>
          <w:sz w:val="24"/>
          <w:szCs w:val="24"/>
          <w14:ligatures w14:val="none"/>
        </w:rPr>
      </w:pPr>
      <w:r w:rsidRPr="003C4DF4">
        <w:rPr>
          <w:rFonts w:asciiTheme="majorBidi" w:hAnsiTheme="majorBidi" w:cstheme="majorBidi"/>
          <w:noProof/>
          <w:kern w:val="0"/>
          <w:sz w:val="24"/>
          <w:szCs w:val="24"/>
          <w14:ligatures w14:val="none"/>
        </w:rPr>
        <w:drawing>
          <wp:inline distT="0" distB="0" distL="0" distR="0" wp14:anchorId="6A00A74A" wp14:editId="4271490E">
            <wp:extent cx="5486400" cy="1303020"/>
            <wp:effectExtent l="0" t="0" r="0" b="11430"/>
            <wp:docPr id="1441026612"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B6F4A1" w14:textId="77777777" w:rsidR="00700A18" w:rsidRPr="00E2549D" w:rsidRDefault="00700A18" w:rsidP="00E2549D">
      <w:pPr>
        <w:pStyle w:val="NormalWeb"/>
        <w:jc w:val="both"/>
        <w:rPr>
          <w:rFonts w:asciiTheme="majorBidi" w:eastAsiaTheme="minorHAnsi" w:hAnsiTheme="majorBidi" w:cstheme="majorBidi"/>
          <w:lang w:eastAsia="en-US"/>
        </w:rPr>
      </w:pPr>
      <w:r w:rsidRPr="00E2549D">
        <w:rPr>
          <w:rFonts w:asciiTheme="majorBidi" w:eastAsiaTheme="minorHAnsi" w:hAnsiTheme="majorBidi" w:cstheme="majorBidi"/>
          <w:lang w:eastAsia="en-US"/>
        </w:rPr>
        <w:t>Ankete katılan öğrencilerin %67’si öğretim elemanlarının ders saatlerini etkili ve verimli biçimde kullandıklarını ifade etmiştir. Bu oranın 2022 yılında %63 düzeyinde olduğu dikkate alındığında, söz konusu göstergede son yıllarda olumlu bir artışın gerçekleştiği görülmektedir. Elde edilen bulgular, öğretim elemanlarının ders süresini planlı kullanma ve öğrenme çıktılarına odaklanma konusunda daha etkin bir yaklaşım benimsediklerine işaret etmektedir.</w:t>
      </w:r>
    </w:p>
    <w:p w14:paraId="0BD3AA8B" w14:textId="77777777" w:rsidR="00700A18" w:rsidRPr="00E2549D" w:rsidRDefault="00700A18" w:rsidP="00E2549D">
      <w:pPr>
        <w:pStyle w:val="NormalWeb"/>
        <w:jc w:val="both"/>
        <w:rPr>
          <w:rFonts w:asciiTheme="majorBidi" w:eastAsiaTheme="minorHAnsi" w:hAnsiTheme="majorBidi" w:cstheme="majorBidi"/>
          <w:lang w:eastAsia="en-US"/>
        </w:rPr>
      </w:pPr>
      <w:r w:rsidRPr="00E2549D">
        <w:rPr>
          <w:rFonts w:asciiTheme="majorBidi" w:eastAsiaTheme="minorHAnsi" w:hAnsiTheme="majorBidi" w:cstheme="majorBidi"/>
          <w:lang w:eastAsia="en-US"/>
        </w:rPr>
        <w:t>Ders saatlerinin etkili kullanılması, hem ders içeriğinin planlanan çerçevede tamamlanmasını hem de öğrencilerin derse aktif katılımının artırılmasını desteklemektedir. Bu bağlamda ulaşılan sonuçlar, eğitim-öğretim süreçlerinin niteliğinin geliştirilmesine yönelik uygulamaların güçlendiğini göstermektedir.</w:t>
      </w:r>
    </w:p>
    <w:p w14:paraId="69A08682" w14:textId="77777777" w:rsidR="00A771F7" w:rsidRPr="00E2549D" w:rsidRDefault="00A771F7" w:rsidP="00E2549D">
      <w:pPr>
        <w:pStyle w:val="NormalWeb"/>
        <w:jc w:val="both"/>
        <w:rPr>
          <w:rFonts w:asciiTheme="majorBidi" w:eastAsiaTheme="minorHAnsi" w:hAnsiTheme="majorBidi" w:cstheme="majorBidi"/>
          <w:lang w:eastAsia="en-US"/>
        </w:rPr>
      </w:pPr>
    </w:p>
    <w:p w14:paraId="319C6FBB" w14:textId="77777777" w:rsidR="00A771F7" w:rsidRPr="00E2549D" w:rsidRDefault="00A771F7" w:rsidP="00E2549D">
      <w:pPr>
        <w:pStyle w:val="NormalWeb"/>
        <w:jc w:val="both"/>
        <w:rPr>
          <w:rFonts w:asciiTheme="majorBidi" w:eastAsiaTheme="minorHAnsi" w:hAnsiTheme="majorBidi" w:cstheme="majorBidi"/>
          <w:lang w:eastAsia="en-US"/>
        </w:rPr>
      </w:pPr>
    </w:p>
    <w:p w14:paraId="332FAFD8" w14:textId="77777777" w:rsidR="00A771F7" w:rsidRPr="00A771F7" w:rsidRDefault="00A771F7" w:rsidP="00E2549D">
      <w:pPr>
        <w:jc w:val="both"/>
        <w:rPr>
          <w:rFonts w:asciiTheme="majorBidi" w:hAnsiTheme="majorBidi" w:cstheme="majorBidi"/>
          <w:noProof/>
          <w:kern w:val="0"/>
          <w:sz w:val="24"/>
          <w:szCs w:val="24"/>
          <w14:ligatures w14:val="none"/>
        </w:rPr>
      </w:pPr>
      <w:r w:rsidRPr="00A771F7">
        <w:rPr>
          <w:rFonts w:asciiTheme="majorBidi" w:hAnsiTheme="majorBidi" w:cstheme="majorBidi"/>
          <w:noProof/>
          <w:kern w:val="0"/>
          <w:sz w:val="24"/>
          <w:szCs w:val="24"/>
          <w14:ligatures w14:val="none"/>
        </w:rPr>
        <w:t>S. 11 Öğretim elemanları dönem başında dersle ilgili ana ve yardımcı kaynaklar önermektedir.</w:t>
      </w:r>
    </w:p>
    <w:p w14:paraId="4779D067" w14:textId="77777777" w:rsidR="00A771F7" w:rsidRPr="00A771F7" w:rsidRDefault="00A771F7" w:rsidP="00E2549D">
      <w:pPr>
        <w:jc w:val="both"/>
        <w:rPr>
          <w:rFonts w:asciiTheme="majorBidi" w:hAnsiTheme="majorBidi" w:cstheme="majorBidi"/>
          <w:noProof/>
          <w:kern w:val="0"/>
          <w:sz w:val="24"/>
          <w:szCs w:val="24"/>
          <w14:ligatures w14:val="none"/>
        </w:rPr>
      </w:pPr>
      <w:r w:rsidRPr="00A771F7">
        <w:rPr>
          <w:rFonts w:asciiTheme="majorBidi" w:hAnsiTheme="majorBidi" w:cstheme="majorBidi"/>
          <w:noProof/>
          <w:kern w:val="0"/>
          <w:sz w:val="24"/>
          <w:szCs w:val="24"/>
          <w14:ligatures w14:val="none"/>
        </w:rPr>
        <w:drawing>
          <wp:inline distT="0" distB="0" distL="0" distR="0" wp14:anchorId="6533A177" wp14:editId="201AB79E">
            <wp:extent cx="5486400" cy="1181100"/>
            <wp:effectExtent l="0" t="0" r="0" b="0"/>
            <wp:docPr id="1742038904"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731132" w14:textId="77777777" w:rsidR="006B3995" w:rsidRPr="00E2549D" w:rsidRDefault="006B3995" w:rsidP="00E2549D">
      <w:pPr>
        <w:jc w:val="both"/>
        <w:rPr>
          <w:rFonts w:asciiTheme="majorBidi" w:hAnsiTheme="majorBidi" w:cstheme="majorBidi"/>
          <w:noProof/>
          <w:kern w:val="0"/>
          <w:sz w:val="24"/>
          <w:szCs w:val="24"/>
          <w14:ligatures w14:val="none"/>
        </w:rPr>
      </w:pPr>
      <w:r w:rsidRPr="00E2549D">
        <w:rPr>
          <w:rFonts w:asciiTheme="majorBidi" w:hAnsiTheme="majorBidi" w:cstheme="majorBidi"/>
          <w:noProof/>
          <w:kern w:val="0"/>
          <w:sz w:val="24"/>
          <w:szCs w:val="24"/>
          <w14:ligatures w14:val="none"/>
        </w:rPr>
        <w:t>Ankete katılan öğrencilerin yaklaşık %70’i öğretim elemanlarının dönem başında ders kapsamında yararlanılacak ana ve yardımcı kaynakları öğrencilere önerdiğini ifade etmiştir. Bu oranın 2022 yılında %65 düzeyinde olduğu dikkate alındığında, söz konusu göstergede son yıllarda istikrarlı bir iyileşmenin gerçekleştiği görülmektedir. Bu artış, derslerin akademik altyapısının güçlendirildiğini ve öğretim elemanlarının kaynak kullanımına yönelik bilgilendirme konusundaki duyarlılığının arttığını göstermektedir.</w:t>
      </w:r>
    </w:p>
    <w:p w14:paraId="3767B269" w14:textId="77777777" w:rsidR="006B3995" w:rsidRPr="00E2549D" w:rsidRDefault="006B3995" w:rsidP="00E2549D">
      <w:pPr>
        <w:jc w:val="both"/>
        <w:rPr>
          <w:rFonts w:asciiTheme="majorBidi" w:hAnsiTheme="majorBidi" w:cstheme="majorBidi"/>
          <w:noProof/>
          <w:kern w:val="0"/>
          <w:sz w:val="24"/>
          <w:szCs w:val="24"/>
          <w14:ligatures w14:val="none"/>
        </w:rPr>
      </w:pPr>
      <w:r w:rsidRPr="00E2549D">
        <w:rPr>
          <w:rFonts w:asciiTheme="majorBidi" w:hAnsiTheme="majorBidi" w:cstheme="majorBidi"/>
          <w:noProof/>
          <w:kern w:val="0"/>
          <w:sz w:val="24"/>
          <w:szCs w:val="24"/>
          <w14:ligatures w14:val="none"/>
        </w:rPr>
        <w:t>Program kapsamında ders veren öğretim elemanları, dönem boyunca takip edilecek ana ve yardımcı kaynaklara ilişkin bilgileri Çanakkale Onsekiz Mart Üniversitesi Eğitim Kataloğu’na düzenli olarak yüklemektedir. Öğrenciler bu katalog aracılığıyla derslere ilişkin kaynaklara kolaylıkla erişebilmekte; böylece ders öncesi ve sonrası hazırlıklarını daha bilinçli ve sistematik bir biçimde gerçekleştirebilmektedir. Bu uygulama, eğitim-öğretim süreçlerinde şeffaflığı ve erişilebilirliği artırmasının yanı sıra öğrencilerin akademik başarılarını ve öğrenme sürecine aktif katılımlarını da desteklemektedir.</w:t>
      </w:r>
    </w:p>
    <w:p w14:paraId="44D75B14" w14:textId="77777777" w:rsidR="008E315B" w:rsidRPr="008E315B" w:rsidRDefault="008E315B" w:rsidP="00E2549D">
      <w:pPr>
        <w:jc w:val="both"/>
        <w:rPr>
          <w:rFonts w:asciiTheme="majorBidi" w:hAnsiTheme="majorBidi" w:cstheme="majorBidi"/>
          <w:b/>
          <w:bCs/>
          <w:kern w:val="0"/>
          <w:sz w:val="24"/>
          <w:szCs w:val="24"/>
          <w14:ligatures w14:val="none"/>
        </w:rPr>
      </w:pPr>
      <w:r w:rsidRPr="008E315B">
        <w:rPr>
          <w:rFonts w:asciiTheme="majorBidi" w:hAnsiTheme="majorBidi" w:cstheme="majorBidi"/>
          <w:b/>
          <w:bCs/>
          <w:kern w:val="0"/>
          <w:sz w:val="24"/>
          <w:szCs w:val="24"/>
          <w14:ligatures w14:val="none"/>
        </w:rPr>
        <w:t>S. 12 Öğretim elemanlarının hazırladığı ders içeriklerine UBYS üzerinden kolayca ulaşılmaktadır.</w:t>
      </w:r>
    </w:p>
    <w:p w14:paraId="4DF19216" w14:textId="77777777" w:rsidR="00D3526B" w:rsidRPr="00E2549D" w:rsidRDefault="008E315B" w:rsidP="00E2549D">
      <w:pPr>
        <w:jc w:val="both"/>
        <w:rPr>
          <w:rFonts w:asciiTheme="majorBidi" w:hAnsiTheme="majorBidi" w:cstheme="majorBidi"/>
          <w:noProof/>
          <w:kern w:val="0"/>
          <w:sz w:val="24"/>
          <w:szCs w:val="24"/>
          <w14:ligatures w14:val="none"/>
        </w:rPr>
      </w:pPr>
      <w:r w:rsidRPr="008E315B">
        <w:rPr>
          <w:rFonts w:asciiTheme="majorBidi" w:hAnsiTheme="majorBidi" w:cstheme="majorBidi"/>
          <w:noProof/>
          <w:kern w:val="0"/>
          <w:sz w:val="24"/>
          <w:szCs w:val="24"/>
          <w14:ligatures w14:val="none"/>
        </w:rPr>
        <w:drawing>
          <wp:inline distT="0" distB="0" distL="0" distR="0" wp14:anchorId="3776E633" wp14:editId="5D1423DF">
            <wp:extent cx="5486400" cy="1600200"/>
            <wp:effectExtent l="0" t="0" r="0" b="0"/>
            <wp:docPr id="1680812488"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8E315B">
        <w:rPr>
          <w:rFonts w:asciiTheme="majorBidi" w:hAnsiTheme="majorBidi" w:cstheme="majorBidi"/>
          <w:kern w:val="0"/>
          <w:sz w:val="24"/>
          <w:szCs w:val="24"/>
          <w14:ligatures w14:val="none"/>
        </w:rPr>
        <w:t xml:space="preserve"> </w:t>
      </w:r>
      <w:r w:rsidR="00D3526B" w:rsidRPr="00E2549D">
        <w:rPr>
          <w:rFonts w:asciiTheme="majorBidi" w:hAnsiTheme="majorBidi" w:cstheme="majorBidi"/>
          <w:noProof/>
          <w:kern w:val="0"/>
          <w:sz w:val="24"/>
          <w:szCs w:val="24"/>
          <w14:ligatures w14:val="none"/>
        </w:rPr>
        <w:t>Öğretim elemanları tarafından hazırlanan ders içeriklerine UBYS üzerinden kolaylıkla erişebildiğini ifade eden öğrencilerin oranı %45’tir. Bu oranın 2022 yılında %40 düzeyinde olduğu dikkate alındığında, söz konusu göstergede sınırlı ancak olumlu bir artışın gerçekleştiği görülmektedir. Elde edilen bulgular, ders içeriklerine dijital ortamda erişim imkânlarının giderek güçlendiğine işaret etmektedir.</w:t>
      </w:r>
    </w:p>
    <w:p w14:paraId="477E41F7" w14:textId="77777777" w:rsidR="00D3526B" w:rsidRPr="00E2549D" w:rsidRDefault="00D3526B" w:rsidP="00E2549D">
      <w:pPr>
        <w:jc w:val="both"/>
        <w:rPr>
          <w:rFonts w:asciiTheme="majorBidi" w:hAnsiTheme="majorBidi" w:cstheme="majorBidi"/>
          <w:noProof/>
          <w:kern w:val="0"/>
          <w:sz w:val="24"/>
          <w:szCs w:val="24"/>
          <w14:ligatures w14:val="none"/>
        </w:rPr>
      </w:pPr>
      <w:r w:rsidRPr="00E2549D">
        <w:rPr>
          <w:rFonts w:asciiTheme="majorBidi" w:hAnsiTheme="majorBidi" w:cstheme="majorBidi"/>
          <w:noProof/>
          <w:kern w:val="0"/>
          <w:sz w:val="24"/>
          <w:szCs w:val="24"/>
          <w14:ligatures w14:val="none"/>
        </w:rPr>
        <w:t>Maliye Bölümünde verilen tüm dersler için ders içeriklerinin UBYS’ye girilmesi zorunlu tutulmaktadır. Bu kapsamda öğrenciler, UBYS aracılığıyla derslerin içeriklerine ek olarak AKTS kredileri, haftalık ders saatleri, dersin amacı, öğrenme çıktıları ve değerlendirme ölçütleri gibi derslere ilişkin tüm temel bilgilere kolaylıkla ulaşabilmektedir. Söz konusu uygulama, eğitim-öğretim süreçlerinde şeffaflık ve standartlaşmayı artırmakta; öğrencilerin akademik planlama yapmalarını ve derslere daha bilinçli bir şekilde hazırlanmalarını desteklemektedir.</w:t>
      </w:r>
    </w:p>
    <w:p w14:paraId="6C669782" w14:textId="77777777" w:rsidR="00D765C8" w:rsidRPr="00D765C8" w:rsidRDefault="00D765C8" w:rsidP="00E2549D">
      <w:pPr>
        <w:jc w:val="both"/>
        <w:rPr>
          <w:rFonts w:asciiTheme="majorBidi" w:hAnsiTheme="majorBidi" w:cstheme="majorBidi"/>
          <w:kern w:val="0"/>
          <w:sz w:val="24"/>
          <w:szCs w:val="24"/>
          <w14:ligatures w14:val="none"/>
        </w:rPr>
      </w:pPr>
      <w:r w:rsidRPr="00D765C8">
        <w:rPr>
          <w:rFonts w:asciiTheme="majorBidi" w:hAnsiTheme="majorBidi" w:cstheme="majorBidi"/>
          <w:kern w:val="0"/>
          <w:sz w:val="24"/>
          <w:szCs w:val="24"/>
          <w14:ligatures w14:val="none"/>
        </w:rPr>
        <w:t>S. 13 Öğretim elemanları tarafından derslere öğrencilerin aktif katılımını sağlayan yöntem ve teknikler kullanılmaktadır.</w:t>
      </w:r>
    </w:p>
    <w:p w14:paraId="36CF4293" w14:textId="77777777" w:rsidR="00D765C8" w:rsidRPr="00D765C8" w:rsidRDefault="00D765C8" w:rsidP="00E2549D">
      <w:pPr>
        <w:jc w:val="both"/>
        <w:rPr>
          <w:rFonts w:asciiTheme="majorBidi" w:hAnsiTheme="majorBidi" w:cstheme="majorBidi"/>
          <w:noProof/>
          <w:kern w:val="0"/>
          <w:sz w:val="24"/>
          <w:szCs w:val="24"/>
          <w14:ligatures w14:val="none"/>
        </w:rPr>
      </w:pPr>
      <w:r w:rsidRPr="00D765C8">
        <w:rPr>
          <w:rFonts w:asciiTheme="majorBidi" w:hAnsiTheme="majorBidi" w:cstheme="majorBidi"/>
          <w:noProof/>
          <w:kern w:val="0"/>
          <w:sz w:val="24"/>
          <w:szCs w:val="24"/>
          <w14:ligatures w14:val="none"/>
        </w:rPr>
        <w:drawing>
          <wp:inline distT="0" distB="0" distL="0" distR="0" wp14:anchorId="6CA2C1F4" wp14:editId="038ECB0F">
            <wp:extent cx="5486400" cy="2072640"/>
            <wp:effectExtent l="0" t="0" r="0" b="3810"/>
            <wp:docPr id="951303813"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257EF0" w14:textId="77777777" w:rsidR="005A1507" w:rsidRPr="00E2549D" w:rsidRDefault="005A1507" w:rsidP="00E2549D">
      <w:pPr>
        <w:jc w:val="both"/>
        <w:rPr>
          <w:rFonts w:asciiTheme="majorBidi" w:hAnsiTheme="majorBidi" w:cstheme="majorBidi"/>
          <w:noProof/>
          <w:kern w:val="0"/>
          <w:sz w:val="24"/>
          <w:szCs w:val="24"/>
          <w14:ligatures w14:val="none"/>
        </w:rPr>
      </w:pPr>
      <w:r w:rsidRPr="00E2549D">
        <w:rPr>
          <w:rFonts w:asciiTheme="majorBidi" w:hAnsiTheme="majorBidi" w:cstheme="majorBidi"/>
          <w:noProof/>
          <w:kern w:val="0"/>
          <w:sz w:val="24"/>
          <w:szCs w:val="24"/>
          <w14:ligatures w14:val="none"/>
        </w:rPr>
        <w:t>Ankete katılan öğrencilerin %37’si Maliye Bölümü öğretim üyelerinin derslerde öğrencilerin aktif katılımını teşvik eden yöntem ve teknikleri kullandığını ifade etmiştir. Bu oranın 2022 yılında %48 düzeyinde olduğu dikkate alındığında, söz konusu göstergede dikkat çekici bir gerilemenin yaşandığı görülmektedir. Bu durum, derslerin işlenişinde öğrencilerin aktif katılımını önceleyen uygulamaların öğrenciler tarafından algılanma düzeyinin azaldığına işaret etmektedir.</w:t>
      </w:r>
    </w:p>
    <w:p w14:paraId="05837FE1" w14:textId="77777777" w:rsidR="005A1507" w:rsidRPr="00E2549D" w:rsidRDefault="005A1507" w:rsidP="00E2549D">
      <w:pPr>
        <w:jc w:val="both"/>
        <w:rPr>
          <w:rFonts w:asciiTheme="majorBidi" w:hAnsiTheme="majorBidi" w:cstheme="majorBidi"/>
          <w:noProof/>
          <w:kern w:val="0"/>
          <w:sz w:val="24"/>
          <w:szCs w:val="24"/>
          <w14:ligatures w14:val="none"/>
        </w:rPr>
      </w:pPr>
      <w:r w:rsidRPr="00E2549D">
        <w:rPr>
          <w:rFonts w:asciiTheme="majorBidi" w:hAnsiTheme="majorBidi" w:cstheme="majorBidi"/>
          <w:noProof/>
          <w:kern w:val="0"/>
          <w:sz w:val="24"/>
          <w:szCs w:val="24"/>
          <w14:ligatures w14:val="none"/>
        </w:rPr>
        <w:t>Bununla birlikte, Maliye Bölümü öğretim üyelerinin dersleri yürütürken kullandıkları ve kullanmayı planladıkları öğretim yöntem ve tekniklerine ilişkin bilgiler ders kataloglarında ayrıntılı biçimde yer almaktadır. Söz konusu kataloglar incelendiğinde, çok sayıda öğretim üyesinin tartışma, örnek olay analizi, soru-cevap, uygulama ve benzeri öğrenciyi merkeze alan öğretim yöntemlerini benimsediği görülmektedir. Bu bağlamda, anket sonuçları ile kataloglarda yer alan bilgiler arasındaki farklılık, kullanılan yöntem ve tekniklerin öğrenciler tarafından yeterince fark edilmemesi ya da etkinlik düzeyinin artırılmasına ihtiyaç duyulmasıyla açıklanabilir. Dolayısıyla, aktif öğrenme yöntemlerinin derslerde daha görünür ve sistematik biçimde uygulanmasına yönelik iyileştirici adımların atılması, söz konusu göstergenin gelecekte olumlu yönde gelişmesine katkı sağlayacaktır.</w:t>
      </w:r>
    </w:p>
    <w:p w14:paraId="0A748EE8" w14:textId="77777777" w:rsidR="00C67B00" w:rsidRPr="00C67B00" w:rsidRDefault="00C67B00" w:rsidP="00E2549D">
      <w:pPr>
        <w:jc w:val="both"/>
        <w:rPr>
          <w:rFonts w:asciiTheme="majorBidi" w:hAnsiTheme="majorBidi" w:cstheme="majorBidi"/>
          <w:b/>
          <w:bCs/>
          <w:noProof/>
          <w:kern w:val="0"/>
          <w:sz w:val="24"/>
          <w:szCs w:val="24"/>
          <w14:ligatures w14:val="none"/>
        </w:rPr>
      </w:pPr>
      <w:r w:rsidRPr="00C67B00">
        <w:rPr>
          <w:rFonts w:asciiTheme="majorBidi" w:hAnsiTheme="majorBidi" w:cstheme="majorBidi"/>
          <w:b/>
          <w:bCs/>
          <w:noProof/>
          <w:kern w:val="0"/>
          <w:sz w:val="24"/>
          <w:szCs w:val="24"/>
          <w14:ligatures w14:val="none"/>
        </w:rPr>
        <w:t>S. 14 Ders dışı zamanlarda öğretim elemanlarına ulaşılabilmektedir.</w:t>
      </w:r>
    </w:p>
    <w:p w14:paraId="349B08E3" w14:textId="77777777" w:rsidR="00C67B00" w:rsidRPr="00C67B00" w:rsidRDefault="00C67B00" w:rsidP="00E2549D">
      <w:pPr>
        <w:jc w:val="both"/>
        <w:rPr>
          <w:rFonts w:asciiTheme="majorBidi" w:hAnsiTheme="majorBidi" w:cstheme="majorBidi"/>
          <w:noProof/>
          <w:kern w:val="0"/>
          <w:sz w:val="24"/>
          <w:szCs w:val="24"/>
          <w14:ligatures w14:val="none"/>
        </w:rPr>
      </w:pPr>
      <w:r w:rsidRPr="00C67B00">
        <w:rPr>
          <w:rFonts w:asciiTheme="majorBidi" w:hAnsiTheme="majorBidi" w:cstheme="majorBidi"/>
          <w:noProof/>
          <w:kern w:val="0"/>
          <w:sz w:val="24"/>
          <w:szCs w:val="24"/>
          <w14:ligatures w14:val="none"/>
        </w:rPr>
        <w:drawing>
          <wp:inline distT="0" distB="0" distL="0" distR="0" wp14:anchorId="2A97B14D" wp14:editId="7A6162E9">
            <wp:extent cx="5486400" cy="1181100"/>
            <wp:effectExtent l="0" t="0" r="0" b="0"/>
            <wp:docPr id="132181805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C67B00">
        <w:rPr>
          <w:rFonts w:asciiTheme="majorBidi" w:hAnsiTheme="majorBidi" w:cstheme="majorBidi"/>
          <w:noProof/>
          <w:kern w:val="0"/>
          <w:sz w:val="24"/>
          <w:szCs w:val="24"/>
          <w14:ligatures w14:val="none"/>
        </w:rPr>
        <w:t xml:space="preserve"> </w:t>
      </w:r>
    </w:p>
    <w:p w14:paraId="2D349F27" w14:textId="77777777" w:rsidR="00FB55FC" w:rsidRPr="00E2549D" w:rsidRDefault="00FB55FC" w:rsidP="00E2549D">
      <w:pPr>
        <w:pStyle w:val="NormalWeb"/>
        <w:jc w:val="both"/>
        <w:rPr>
          <w:rFonts w:asciiTheme="majorBidi" w:eastAsiaTheme="minorHAnsi" w:hAnsiTheme="majorBidi" w:cstheme="majorBidi"/>
          <w:noProof/>
          <w:lang w:eastAsia="en-US"/>
        </w:rPr>
      </w:pPr>
      <w:r w:rsidRPr="00E2549D">
        <w:rPr>
          <w:rFonts w:asciiTheme="majorBidi" w:eastAsiaTheme="minorHAnsi" w:hAnsiTheme="majorBidi" w:cstheme="majorBidi"/>
          <w:noProof/>
          <w:lang w:eastAsia="en-US"/>
        </w:rPr>
        <w:t>Ankete katılan öğrencilerin %44’ü öğretim üyelerine ders saati dışında kolaylıkla ulaşabildiklerini ifade etmiştir. Bu oranın 2022 yılında %42 düzeyinde olduğu dikkate alındığında, söz konusu göstergede sınırlı ancak olumlu bir artışın gerçekleştiği görülmektedir. Elde edilen bulgular, öğretim elemanları ile öğrenciler arasındaki iletişim kanallarının erişilebilirliğinin kademeli olarak güçlendiğine işaret etmektedir.</w:t>
      </w:r>
    </w:p>
    <w:p w14:paraId="56CA6CEA" w14:textId="77777777" w:rsidR="00FB55FC" w:rsidRPr="00E2549D" w:rsidRDefault="00FB55FC" w:rsidP="00E2549D">
      <w:pPr>
        <w:pStyle w:val="NormalWeb"/>
        <w:jc w:val="both"/>
        <w:rPr>
          <w:rFonts w:asciiTheme="majorBidi" w:eastAsiaTheme="minorHAnsi" w:hAnsiTheme="majorBidi" w:cstheme="majorBidi"/>
          <w:noProof/>
          <w:lang w:eastAsia="en-US"/>
        </w:rPr>
      </w:pPr>
      <w:r w:rsidRPr="00E2549D">
        <w:rPr>
          <w:rFonts w:asciiTheme="majorBidi" w:eastAsiaTheme="minorHAnsi" w:hAnsiTheme="majorBidi" w:cstheme="majorBidi"/>
          <w:noProof/>
          <w:lang w:eastAsia="en-US"/>
        </w:rPr>
        <w:t>Maliye Bölümü öğretim üyelerinin odalarının yanında yer alan bilgilendirme panolarında, öğretim üyelerinin öğrenci görüşme gün ve saatleri açıkça ilan edilmektedir. Öğrenciler, belirlenen bu zaman dilimlerinde öğretim üyeleriyle yüz yüze görüşme imkânı bulabilmektedir. Bunun yanı sıra, fakültenin resmî internet sitesinde öğretim üyelerinin kurumsal e-posta adreslerine yer verilmekte olup, öğrenciler ders dışı zamanlarda da elektronik posta aracılığıyla öğretim üyeleriyle iletişim kurabilmektedir. Bu uygulamalar, akademik danışmanlık ve iletişim süreçlerinde şeffaflığı artırmakta ve öğrencilerin akademik destek mekanizmalarına erişimini kolaylaştırmaktadır.</w:t>
      </w:r>
    </w:p>
    <w:p w14:paraId="7B2C5E89" w14:textId="77777777" w:rsidR="00814F1C" w:rsidRPr="00814F1C" w:rsidRDefault="00814F1C" w:rsidP="00E2549D">
      <w:pPr>
        <w:jc w:val="both"/>
        <w:rPr>
          <w:rFonts w:asciiTheme="majorBidi" w:hAnsiTheme="majorBidi" w:cstheme="majorBidi"/>
          <w:kern w:val="0"/>
          <w:sz w:val="24"/>
          <w:szCs w:val="24"/>
          <w14:ligatures w14:val="none"/>
        </w:rPr>
      </w:pPr>
      <w:r w:rsidRPr="00814F1C">
        <w:rPr>
          <w:rFonts w:asciiTheme="majorBidi" w:hAnsiTheme="majorBidi" w:cstheme="majorBidi"/>
          <w:kern w:val="0"/>
          <w:sz w:val="24"/>
          <w:szCs w:val="24"/>
          <w14:ligatures w14:val="none"/>
        </w:rPr>
        <w:t>S. 15 Öğretim elemanları ile öğrenciler arasında güçlü bir iletişim vardır.</w:t>
      </w:r>
    </w:p>
    <w:p w14:paraId="7033A414" w14:textId="77777777" w:rsidR="00814F1C" w:rsidRPr="00814F1C" w:rsidRDefault="00814F1C" w:rsidP="00E2549D">
      <w:pPr>
        <w:jc w:val="both"/>
        <w:rPr>
          <w:rFonts w:asciiTheme="majorBidi" w:hAnsiTheme="majorBidi" w:cstheme="majorBidi"/>
          <w:kern w:val="0"/>
          <w:sz w:val="24"/>
          <w:szCs w:val="24"/>
          <w14:ligatures w14:val="none"/>
        </w:rPr>
      </w:pPr>
      <w:r w:rsidRPr="00814F1C">
        <w:rPr>
          <w:rFonts w:asciiTheme="majorBidi" w:hAnsiTheme="majorBidi" w:cstheme="majorBidi"/>
          <w:noProof/>
          <w:kern w:val="0"/>
          <w:sz w:val="24"/>
          <w:szCs w:val="24"/>
          <w14:ligatures w14:val="none"/>
        </w:rPr>
        <w:drawing>
          <wp:inline distT="0" distB="0" distL="0" distR="0" wp14:anchorId="635440C1" wp14:editId="10420515">
            <wp:extent cx="5486400" cy="1554480"/>
            <wp:effectExtent l="0" t="0" r="0" b="7620"/>
            <wp:docPr id="298705981"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441F1F" w14:textId="77777777" w:rsidR="00A53B51" w:rsidRPr="00E2549D" w:rsidRDefault="00A53B51"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Ankete katılan öğrencilerin yalnızca %31’i söz konusu soruya olumlu yanıt vermiştir. Bu oran, öğrenci–öğretim üyesi etkileşiminin istenen düzeyde olmadığını ve bu alanda geliştirilmesi gereken yönlerin bulunduğunu göstermektedir. Elde edilen bulgular, öğrencilerin öğretim üyeleriyle akademik ve sosyal etkileşimlerini artırmaya yönelik ilave uygulamalara ihtiyaç duyulduğuna işaret etmektedir.</w:t>
      </w:r>
    </w:p>
    <w:p w14:paraId="206AA003" w14:textId="77777777" w:rsidR="00A53B51" w:rsidRPr="00E2549D" w:rsidRDefault="00A53B51"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Bu doğrultuda, Maliye Bölümünde öğrenci–öğretim üyesi iletişimini güçlendirmek amacıyla çeşitli faaliyetler düzenlenmektedir. Bunlar arasında geleneksel hâle getirilen Maliye Gecesi etkinliği önemli bir yer tutmakta olup, söz konusu etkinlik aracılığıyla öğrencilerin öğretim üyeleriyle daha samimi ve rahat bir ortamda iletişim kurmaları hedeflenmektedir. Bunun yanı sıra bölüm kapsamında gerçekleştirilen oryantasyon eğitimleri, iç paydaş toplantıları ve kariyer programları ile öğrencilerin hem akademik hem de mesleki gelişimlerinin desteklenmesi, öğretim üyeleriyle etkileşimlerinin artırılması amaçlanmaktadır. Bu tür etkinliklerin sürekliliğinin sağlanması ve çeşitlendirilmesi, anket sonuçlarında ortaya çıkan bu göstergenin ilerleyen dönemlerde olumlu yönde gelişmesine katkı sağlayacaktır.</w:t>
      </w:r>
    </w:p>
    <w:p w14:paraId="31186B81" w14:textId="77777777" w:rsidR="00710B60" w:rsidRPr="00710B60" w:rsidRDefault="00710B60" w:rsidP="00E2549D">
      <w:pPr>
        <w:jc w:val="both"/>
        <w:rPr>
          <w:rFonts w:asciiTheme="majorBidi" w:hAnsiTheme="majorBidi" w:cstheme="majorBidi"/>
          <w:noProof/>
          <w:kern w:val="0"/>
          <w:sz w:val="24"/>
          <w:szCs w:val="24"/>
          <w14:ligatures w14:val="none"/>
        </w:rPr>
      </w:pPr>
      <w:r w:rsidRPr="00710B60">
        <w:rPr>
          <w:rFonts w:asciiTheme="majorBidi" w:hAnsiTheme="majorBidi" w:cstheme="majorBidi"/>
          <w:noProof/>
          <w:kern w:val="0"/>
          <w:sz w:val="24"/>
          <w:szCs w:val="24"/>
          <w14:ligatures w14:val="none"/>
        </w:rPr>
        <w:t>S. 16 Sınav sonuçlarının değerlendirilmesi konusunda öğretim elemanları tarafsız davranmaktadır.</w:t>
      </w:r>
    </w:p>
    <w:p w14:paraId="10E0F7D4" w14:textId="77777777" w:rsidR="00710B60" w:rsidRPr="00710B60" w:rsidRDefault="00710B60" w:rsidP="00E2549D">
      <w:pPr>
        <w:jc w:val="both"/>
        <w:rPr>
          <w:rFonts w:asciiTheme="majorBidi" w:hAnsiTheme="majorBidi" w:cstheme="majorBidi"/>
          <w:noProof/>
          <w:kern w:val="0"/>
          <w:sz w:val="24"/>
          <w:szCs w:val="24"/>
          <w14:ligatures w14:val="none"/>
        </w:rPr>
      </w:pPr>
      <w:r w:rsidRPr="00710B60">
        <w:rPr>
          <w:rFonts w:asciiTheme="majorBidi" w:hAnsiTheme="majorBidi" w:cstheme="majorBidi"/>
          <w:noProof/>
          <w:kern w:val="0"/>
          <w:sz w:val="24"/>
          <w:szCs w:val="24"/>
          <w14:ligatures w14:val="none"/>
        </w:rPr>
        <w:drawing>
          <wp:inline distT="0" distB="0" distL="0" distR="0" wp14:anchorId="32A16B21" wp14:editId="10E449BA">
            <wp:extent cx="5486400" cy="1950720"/>
            <wp:effectExtent l="0" t="0" r="0" b="11430"/>
            <wp:docPr id="1348498212"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19029D4" w14:textId="7FC7B30C" w:rsidR="00710B60" w:rsidRPr="00E2549D" w:rsidRDefault="00710B60" w:rsidP="00E2549D">
      <w:pPr>
        <w:jc w:val="both"/>
        <w:rPr>
          <w:rFonts w:asciiTheme="majorBidi" w:hAnsiTheme="majorBidi" w:cstheme="majorBidi"/>
          <w:noProof/>
          <w:kern w:val="0"/>
          <w:sz w:val="24"/>
          <w:szCs w:val="24"/>
          <w14:ligatures w14:val="none"/>
        </w:rPr>
      </w:pPr>
      <w:r w:rsidRPr="00710B60">
        <w:rPr>
          <w:rFonts w:asciiTheme="majorBidi" w:hAnsiTheme="majorBidi" w:cstheme="majorBidi"/>
          <w:noProof/>
          <w:kern w:val="0"/>
          <w:sz w:val="24"/>
          <w:szCs w:val="24"/>
          <w14:ligatures w14:val="none"/>
        </w:rPr>
        <w:t>Ankete katılan öğrencilerin</w:t>
      </w:r>
      <w:r w:rsidR="00A41AF9" w:rsidRPr="00E2549D">
        <w:rPr>
          <w:rFonts w:asciiTheme="majorBidi" w:hAnsiTheme="majorBidi" w:cstheme="majorBidi"/>
          <w:noProof/>
          <w:kern w:val="0"/>
          <w:sz w:val="24"/>
          <w:szCs w:val="24"/>
          <w14:ligatures w14:val="none"/>
        </w:rPr>
        <w:t xml:space="preserve"> yaklaşık %50’si </w:t>
      </w:r>
      <w:r w:rsidR="00A41AF9" w:rsidRPr="00710B60">
        <w:rPr>
          <w:rFonts w:asciiTheme="majorBidi" w:hAnsiTheme="majorBidi" w:cstheme="majorBidi"/>
          <w:noProof/>
          <w:kern w:val="0"/>
          <w:sz w:val="24"/>
          <w:szCs w:val="24"/>
          <w14:ligatures w14:val="none"/>
        </w:rPr>
        <w:t>sınavların değerlendirilmesinde öğretim üyelerinin tarafsız olduğunu</w:t>
      </w:r>
      <w:r w:rsidR="00A41AF9" w:rsidRPr="00E2549D">
        <w:rPr>
          <w:rFonts w:asciiTheme="majorBidi" w:hAnsiTheme="majorBidi" w:cstheme="majorBidi"/>
          <w:noProof/>
          <w:kern w:val="0"/>
          <w:sz w:val="24"/>
          <w:szCs w:val="24"/>
          <w14:ligatures w14:val="none"/>
        </w:rPr>
        <w:t xml:space="preserve"> düşünmektedir.</w:t>
      </w:r>
      <w:r w:rsidR="002C1785" w:rsidRPr="00E2549D">
        <w:rPr>
          <w:rFonts w:asciiTheme="majorBidi" w:hAnsiTheme="majorBidi" w:cstheme="majorBidi"/>
          <w:noProof/>
          <w:kern w:val="0"/>
          <w:sz w:val="24"/>
          <w:szCs w:val="24"/>
          <w14:ligatures w14:val="none"/>
        </w:rPr>
        <w:t xml:space="preserve"> </w:t>
      </w:r>
      <w:r w:rsidRPr="00710B60">
        <w:rPr>
          <w:rFonts w:asciiTheme="majorBidi" w:hAnsiTheme="majorBidi" w:cstheme="majorBidi"/>
          <w:noProof/>
          <w:kern w:val="0"/>
          <w:sz w:val="24"/>
          <w:szCs w:val="24"/>
          <w14:ligatures w14:val="none"/>
        </w:rPr>
        <w:t xml:space="preserve">Maliye bölümünde öğrenci sayısı çok olduğu için sınavların </w:t>
      </w:r>
      <w:r w:rsidR="002C1785" w:rsidRPr="00E2549D">
        <w:rPr>
          <w:rFonts w:asciiTheme="majorBidi" w:hAnsiTheme="majorBidi" w:cstheme="majorBidi"/>
          <w:noProof/>
          <w:kern w:val="0"/>
          <w:sz w:val="24"/>
          <w:szCs w:val="24"/>
          <w14:ligatures w14:val="none"/>
        </w:rPr>
        <w:t xml:space="preserve">%90’a yakını </w:t>
      </w:r>
      <w:r w:rsidRPr="00710B60">
        <w:rPr>
          <w:rFonts w:asciiTheme="majorBidi" w:hAnsiTheme="majorBidi" w:cstheme="majorBidi"/>
          <w:noProof/>
          <w:kern w:val="0"/>
          <w:sz w:val="24"/>
          <w:szCs w:val="24"/>
          <w14:ligatures w14:val="none"/>
        </w:rPr>
        <w:t xml:space="preserve">test olarak yapılmaktadır. Bilindiği üzere test sınavları optik okuyucudan geçmekte ve öğrencinin notu optik okuyucu tarafından verilmektedir. Bu nedenle öğretim üyeleri sınav sonuçlarına müdahil olmamaktadır. </w:t>
      </w:r>
    </w:p>
    <w:p w14:paraId="2D2E98F8" w14:textId="77777777" w:rsidR="00766F69" w:rsidRPr="00766F69" w:rsidRDefault="00766F69" w:rsidP="00E2549D">
      <w:pPr>
        <w:jc w:val="both"/>
        <w:rPr>
          <w:rFonts w:asciiTheme="majorBidi" w:hAnsiTheme="majorBidi" w:cstheme="majorBidi"/>
          <w:noProof/>
          <w:kern w:val="0"/>
          <w:sz w:val="24"/>
          <w:szCs w:val="24"/>
          <w14:ligatures w14:val="none"/>
        </w:rPr>
      </w:pPr>
      <w:r w:rsidRPr="00766F69">
        <w:rPr>
          <w:rFonts w:asciiTheme="majorBidi" w:hAnsiTheme="majorBidi" w:cstheme="majorBidi"/>
          <w:noProof/>
          <w:kern w:val="0"/>
          <w:sz w:val="24"/>
          <w:szCs w:val="24"/>
          <w14:ligatures w14:val="none"/>
        </w:rPr>
        <w:t>S. 17 Dönem başında öğretim elemanları tarafından öğrencilere ölçme ve değerlendirme kriterleri açıklanmaktadır.</w:t>
      </w:r>
    </w:p>
    <w:p w14:paraId="6FAF1ABD" w14:textId="77777777" w:rsidR="00766F69" w:rsidRPr="00766F69" w:rsidRDefault="00766F69" w:rsidP="00E2549D">
      <w:pPr>
        <w:jc w:val="both"/>
        <w:rPr>
          <w:rFonts w:asciiTheme="majorBidi" w:hAnsiTheme="majorBidi" w:cstheme="majorBidi"/>
          <w:noProof/>
          <w:kern w:val="0"/>
          <w:sz w:val="24"/>
          <w:szCs w:val="24"/>
          <w14:ligatures w14:val="none"/>
        </w:rPr>
      </w:pPr>
      <w:r w:rsidRPr="00766F69">
        <w:rPr>
          <w:rFonts w:asciiTheme="majorBidi" w:hAnsiTheme="majorBidi" w:cstheme="majorBidi"/>
          <w:noProof/>
          <w:kern w:val="0"/>
          <w:sz w:val="24"/>
          <w:szCs w:val="24"/>
          <w14:ligatures w14:val="none"/>
        </w:rPr>
        <w:drawing>
          <wp:inline distT="0" distB="0" distL="0" distR="0" wp14:anchorId="7421D109" wp14:editId="3CC5063B">
            <wp:extent cx="5486400" cy="2186940"/>
            <wp:effectExtent l="0" t="0" r="0" b="3810"/>
            <wp:docPr id="1508088207"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C81E75" w14:textId="76D07ECA" w:rsidR="00403DE2" w:rsidRPr="00E2549D" w:rsidRDefault="00403DE2" w:rsidP="00E2549D">
      <w:pPr>
        <w:jc w:val="both"/>
        <w:rPr>
          <w:rFonts w:asciiTheme="majorBidi" w:hAnsiTheme="majorBidi" w:cstheme="majorBidi"/>
          <w:noProof/>
          <w:kern w:val="0"/>
          <w:sz w:val="24"/>
          <w:szCs w:val="24"/>
          <w14:ligatures w14:val="none"/>
        </w:rPr>
      </w:pPr>
      <w:r w:rsidRPr="00E2549D">
        <w:rPr>
          <w:rFonts w:asciiTheme="majorBidi" w:hAnsiTheme="majorBidi" w:cstheme="majorBidi"/>
          <w:noProof/>
          <w:kern w:val="0"/>
          <w:sz w:val="24"/>
          <w:szCs w:val="24"/>
          <w14:ligatures w14:val="none"/>
        </w:rPr>
        <w:t>Ankete katılan öğrencilerin %48’i dönem başında öğretim elemanları tarafından derslere ilişkin ölçme ve değerlendirme kriterlerinin açıklandığını ifade etmiştir. Bu oranın 2022 yılında %30 düzeyinde olduğu dikkate alındığında, söz konusu göstergede belirgin ve anlamlı bir iyileşmenin gerçekleştiği görülmektedir. Bu artış, derslerin yürütülmesine ve değerlendirilmesine ilişkin bilgilendirme süreçlerinin daha sistematik bir yapıya kavuştuğunu göstermektedir.</w:t>
      </w:r>
    </w:p>
    <w:p w14:paraId="482D7600" w14:textId="25455EAC" w:rsidR="00766F69" w:rsidRPr="00E2549D" w:rsidRDefault="00403DE2" w:rsidP="00E2549D">
      <w:pPr>
        <w:jc w:val="both"/>
        <w:rPr>
          <w:rFonts w:asciiTheme="majorBidi" w:hAnsiTheme="majorBidi" w:cstheme="majorBidi"/>
          <w:noProof/>
          <w:kern w:val="0"/>
          <w:sz w:val="24"/>
          <w:szCs w:val="24"/>
          <w14:ligatures w14:val="none"/>
        </w:rPr>
      </w:pPr>
      <w:r w:rsidRPr="00E2549D">
        <w:rPr>
          <w:rFonts w:asciiTheme="majorBidi" w:hAnsiTheme="majorBidi" w:cstheme="majorBidi"/>
          <w:noProof/>
          <w:kern w:val="0"/>
          <w:sz w:val="24"/>
          <w:szCs w:val="24"/>
          <w14:ligatures w14:val="none"/>
        </w:rPr>
        <w:t>Maliye Bölümünde her öğretim elemanı, ders döneminin başında derslerin işlenişi, ölçme ve değerlendirme yöntemleri ile dersin genel çerçevesi hakkında öğrencilere ayrıntılı bilgi vermektedir. Ayrıca bu bilgilere, derslerin haftalık akışı, kullanılacak öğretim yöntem ve teknikleri, ölçme ve değerlendirme kriterleri ile birlikte Çanakkale Onsekiz Mart Üniversitesi Eğitim Kataloğu’nda da yer verilmektedir. Bunun yanında Maliye Bölümüne yeni kayıt yaptıran öğrencilere yönelik olarak düzenlenen oryantasyon eğitimlerinde; ölçme ve değerlendirme esaslarından disiplin kurallarına, bölüm mezunlarının kariyer ve istihdam olanaklarına kadar pek çok konuda kapsamlı bilgilendirme yapılmaktadır. Bu bütüncül yaklaşım, öğrencilerin akademik beklentilerini netleştirmekte ve eğitim-öğretim sürecine daha bilinçli ve etkin bir şekilde katılımlarını desteklemektedir.</w:t>
      </w:r>
    </w:p>
    <w:p w14:paraId="6D312E09" w14:textId="77777777" w:rsidR="007E4815" w:rsidRPr="007E4815" w:rsidRDefault="007E4815" w:rsidP="00E2549D">
      <w:pPr>
        <w:jc w:val="both"/>
        <w:rPr>
          <w:rFonts w:asciiTheme="majorBidi" w:hAnsiTheme="majorBidi" w:cstheme="majorBidi"/>
          <w:b/>
          <w:bCs/>
          <w:kern w:val="0"/>
          <w:sz w:val="24"/>
          <w:szCs w:val="24"/>
          <w14:ligatures w14:val="none"/>
        </w:rPr>
      </w:pPr>
      <w:r w:rsidRPr="007E4815">
        <w:rPr>
          <w:rFonts w:asciiTheme="majorBidi" w:hAnsiTheme="majorBidi" w:cstheme="majorBidi"/>
          <w:b/>
          <w:bCs/>
          <w:kern w:val="0"/>
          <w:sz w:val="24"/>
          <w:szCs w:val="24"/>
          <w14:ligatures w14:val="none"/>
        </w:rPr>
        <w:t>S. 18 Belirlenen danışmanlık saatlerinde danışmanımla görüşebiliyorum.</w:t>
      </w:r>
    </w:p>
    <w:p w14:paraId="12C00163" w14:textId="77777777" w:rsidR="007E4815" w:rsidRPr="007E4815" w:rsidRDefault="007E4815" w:rsidP="00E2549D">
      <w:pPr>
        <w:jc w:val="both"/>
        <w:rPr>
          <w:rFonts w:asciiTheme="majorBidi" w:hAnsiTheme="majorBidi" w:cstheme="majorBidi"/>
          <w:kern w:val="0"/>
          <w:sz w:val="24"/>
          <w:szCs w:val="24"/>
          <w14:ligatures w14:val="none"/>
        </w:rPr>
      </w:pPr>
      <w:r w:rsidRPr="007E4815">
        <w:rPr>
          <w:rFonts w:asciiTheme="majorBidi" w:hAnsiTheme="majorBidi" w:cstheme="majorBidi"/>
          <w:noProof/>
          <w:kern w:val="0"/>
          <w:sz w:val="24"/>
          <w:szCs w:val="24"/>
          <w14:ligatures w14:val="none"/>
        </w:rPr>
        <w:drawing>
          <wp:inline distT="0" distB="0" distL="0" distR="0" wp14:anchorId="46A1244E" wp14:editId="1C5ABEE0">
            <wp:extent cx="5486400" cy="1889760"/>
            <wp:effectExtent l="0" t="0" r="0" b="15240"/>
            <wp:docPr id="1948513356"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B84238" w14:textId="1AABDB25" w:rsidR="008E544B" w:rsidRPr="00E2549D" w:rsidRDefault="008E544B"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Ankete katılan öğrencilerin %50’si danışmanlarıyla belirlenen görüşme saatleri içerisinde iletişim kurabildiklerini ifade etmiştir. Bu bulgu, akademik danışmanlık hizmetlerine erişimin belirli bir düzeyde sağlandığını, ancak geliştirilmesi gereken yönlerin de bulunduğunu göstermektedir.</w:t>
      </w:r>
    </w:p>
    <w:p w14:paraId="721E9869" w14:textId="7DD1642A" w:rsidR="007E4815" w:rsidRPr="00710B60" w:rsidRDefault="008E544B" w:rsidP="00E2549D">
      <w:pPr>
        <w:jc w:val="both"/>
        <w:rPr>
          <w:rFonts w:asciiTheme="majorBidi" w:hAnsiTheme="majorBidi" w:cstheme="majorBidi"/>
          <w:noProof/>
          <w:kern w:val="0"/>
          <w:sz w:val="24"/>
          <w:szCs w:val="24"/>
          <w14:ligatures w14:val="none"/>
        </w:rPr>
      </w:pPr>
      <w:r w:rsidRPr="00E2549D">
        <w:rPr>
          <w:rFonts w:asciiTheme="majorBidi" w:hAnsiTheme="majorBidi" w:cstheme="majorBidi"/>
          <w:kern w:val="0"/>
          <w:sz w:val="24"/>
          <w:szCs w:val="24"/>
          <w14:ligatures w14:val="none"/>
        </w:rPr>
        <w:t>Maliye Bölümü öğretim üyelerinin danışmanlık kapsamında belirledikleri görüşme gün ve saatleri, hem bölümün resmî web sayfası üzerinden hem de öğretim üyelerinin odalarının yanında bulunan bilgilendirme panoları aracılığıyla öğrencilere duyurulmaktadır. Ayrıca öğretim üyeleri, ilan edilen görüşme gün ve saatlerinde odalarında hazır bulunarak öğrencilerin yüz yüze danışmanlık hizmetlerinden yararlanmalarını sağlamaktadır. Bu uygulamalar, danışmanlık süreçlerinde şeffaflığı ve erişilebilirliği artırmayı amaçlamakta; öğrenci–öğretim üyesi etkileşimini güçlendirmeye yönelik önemli bir mekanizma olarak değerlendirilmektedir.</w:t>
      </w:r>
    </w:p>
    <w:p w14:paraId="6444660B" w14:textId="77777777" w:rsidR="00C840CD" w:rsidRPr="00C840CD" w:rsidRDefault="00C840CD" w:rsidP="00E2549D">
      <w:pPr>
        <w:jc w:val="both"/>
        <w:rPr>
          <w:rFonts w:asciiTheme="majorBidi" w:hAnsiTheme="majorBidi" w:cstheme="majorBidi"/>
          <w:b/>
          <w:bCs/>
          <w:kern w:val="0"/>
          <w:sz w:val="24"/>
          <w:szCs w:val="24"/>
          <w14:ligatures w14:val="none"/>
        </w:rPr>
      </w:pPr>
      <w:r w:rsidRPr="00C840CD">
        <w:rPr>
          <w:rFonts w:asciiTheme="majorBidi" w:hAnsiTheme="majorBidi" w:cstheme="majorBidi"/>
          <w:b/>
          <w:bCs/>
          <w:kern w:val="0"/>
          <w:sz w:val="24"/>
          <w:szCs w:val="24"/>
          <w14:ligatures w14:val="none"/>
        </w:rPr>
        <w:t xml:space="preserve">S. 19 Erasmus, Farabi ve </w:t>
      </w:r>
      <w:proofErr w:type="gramStart"/>
      <w:r w:rsidRPr="00C840CD">
        <w:rPr>
          <w:rFonts w:asciiTheme="majorBidi" w:hAnsiTheme="majorBidi" w:cstheme="majorBidi"/>
          <w:b/>
          <w:bCs/>
          <w:kern w:val="0"/>
          <w:sz w:val="24"/>
          <w:szCs w:val="24"/>
          <w14:ligatures w14:val="none"/>
        </w:rPr>
        <w:t>Mevlana</w:t>
      </w:r>
      <w:proofErr w:type="gramEnd"/>
      <w:r w:rsidRPr="00C840CD">
        <w:rPr>
          <w:rFonts w:asciiTheme="majorBidi" w:hAnsiTheme="majorBidi" w:cstheme="majorBidi"/>
          <w:b/>
          <w:bCs/>
          <w:kern w:val="0"/>
          <w:sz w:val="24"/>
          <w:szCs w:val="24"/>
          <w14:ligatures w14:val="none"/>
        </w:rPr>
        <w:t xml:space="preserve"> programları ve bölümün işbirlikleri hakkında bilgi sahibiyim</w:t>
      </w:r>
    </w:p>
    <w:p w14:paraId="2F0B957B" w14:textId="77777777" w:rsidR="00C840CD" w:rsidRPr="00C840CD" w:rsidRDefault="00C840CD" w:rsidP="00E2549D">
      <w:pPr>
        <w:jc w:val="both"/>
        <w:rPr>
          <w:rFonts w:asciiTheme="majorBidi" w:hAnsiTheme="majorBidi" w:cstheme="majorBidi"/>
          <w:kern w:val="0"/>
          <w:sz w:val="24"/>
          <w:szCs w:val="24"/>
          <w14:ligatures w14:val="none"/>
        </w:rPr>
      </w:pPr>
      <w:r w:rsidRPr="00C840CD">
        <w:rPr>
          <w:rFonts w:asciiTheme="majorBidi" w:hAnsiTheme="majorBidi" w:cstheme="majorBidi"/>
          <w:noProof/>
          <w:kern w:val="0"/>
          <w:sz w:val="24"/>
          <w:szCs w:val="24"/>
          <w14:ligatures w14:val="none"/>
        </w:rPr>
        <w:drawing>
          <wp:inline distT="0" distB="0" distL="0" distR="0" wp14:anchorId="3E5618BF" wp14:editId="3195B32E">
            <wp:extent cx="5486400" cy="1813560"/>
            <wp:effectExtent l="0" t="0" r="0" b="15240"/>
            <wp:docPr id="1727298694"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75DA77F" w14:textId="1D78F3B9" w:rsidR="00867517" w:rsidRPr="00E2549D" w:rsidRDefault="00867517"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Ankete katılan öğrencilerin yaklaşık %37’si değişim programları kapsamında bölümün iş birlikleri hakkında bilgi sahibi olduklarını ifade etmiştir. Bu oranın 2022 yılında %20 düzeyinde olduğu dikkate alındığında, söz konusu göstergede son yıllarda belirgin bir artışın gerçekleştiği görülmektedir. Elde edilen bulgular, öğrencilerin değişim programlarına ilişkin farkındalık düzeyinin artırılmasına yönelik yürütülen çalışmaların olumlu sonuçlar vermeye başladığını göstermektedir.</w:t>
      </w:r>
    </w:p>
    <w:p w14:paraId="3417A5FD" w14:textId="21AE5033" w:rsidR="00867517" w:rsidRPr="00E2549D" w:rsidRDefault="00867517"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Geçmiş yıllarda hem aktif ve mezun öğrencilere hem de akademik personele uygulanan memnuniyet anketlerinden elde edilen geri bildirimler ile iç ve dış paydaş toplantılarında dile getirilen görüşler doğrultusunda, Maliye Bölümünün en önemli eksikliklerinden birinin Erasmus Programı başta olmak üzere değişim programlarına yönelik öğrenci bilgilendirme ve tanıtım faaliyetlerinin yetersizliği olduğu tespit edilmiştir. Bu eksikliğin giderilmesi amacıyla, bölüm bünyesinde her yıl düzenli olarak Erasmus bilgilendirme etkinliklerinin gerçekleştirilmesi planlanmıştır. Bu kapsamda son üç yıl içerisinde Maliye Bölümünde toplam üç Erasmus etkinliği düzenlenmiş olup, en son etkinlik 18.10.2025 tarihinde gerçekleştirilmiştir.</w:t>
      </w:r>
    </w:p>
    <w:p w14:paraId="66ABE3A2" w14:textId="216F2BE5" w:rsidR="00CF193D" w:rsidRPr="00E2549D" w:rsidRDefault="00867517"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Buna ek olarak, öğrencilerin değişim programları konusundaki bilgi birikimlerinin artırılması amacıyla kariyer planlama dersi müfredatına değişim programları bir ünite olarak dahil edilmiştir. Ayrıca Maliye Bölümü 2024–2028 Stratejik Eylem Planı’nda, değişim programları kapsamında yurt dışına giden öğrenci sayısının artırılmasına yönelik somut hedefler belirlenmiştir. Söz konusu bütüncül ve planlı çalışmalar, 2025 yılı itibarıyla somut çıktılar üretmiş; 2025–2026 bahar döneminde bir öğrencinin Erasmus Programı aracılığıyla yurt dışında öğrenim görmeye hak kazanması bu çabaların etkinliğini ortaya koymuştur. Bu gelişmelerin, önümüzdeki dönemlerde öğrenci farkındalığı ve değişim programlarına katılım oranları üzerinde olumlu etkiler yaratması beklenmektedir.</w:t>
      </w:r>
      <w:r w:rsidR="006837AD" w:rsidRPr="00E2549D">
        <w:rPr>
          <w:rFonts w:asciiTheme="majorBidi" w:hAnsiTheme="majorBidi" w:cstheme="majorBidi"/>
          <w:kern w:val="0"/>
          <w:sz w:val="24"/>
          <w:szCs w:val="24"/>
          <w14:ligatures w14:val="none"/>
        </w:rPr>
        <w:t xml:space="preserve"> </w:t>
      </w:r>
      <w:r w:rsidR="00B01F3C" w:rsidRPr="00E2549D">
        <w:rPr>
          <w:rFonts w:asciiTheme="majorBidi" w:hAnsiTheme="majorBidi" w:cstheme="majorBidi"/>
          <w:kern w:val="0"/>
          <w:sz w:val="24"/>
          <w:szCs w:val="24"/>
          <w14:ligatures w14:val="none"/>
        </w:rPr>
        <w:t>Maliye bölümünde özellikle Erasmus Programı hakkında öğrencilere düzenli bilgiler verilmektedir.</w:t>
      </w:r>
    </w:p>
    <w:p w14:paraId="082DB7C3" w14:textId="77777777" w:rsidR="004E2A7C" w:rsidRPr="004E2A7C" w:rsidRDefault="004E2A7C" w:rsidP="00E2549D">
      <w:pPr>
        <w:jc w:val="both"/>
        <w:rPr>
          <w:rFonts w:asciiTheme="majorBidi" w:hAnsiTheme="majorBidi" w:cstheme="majorBidi"/>
          <w:kern w:val="0"/>
          <w:sz w:val="24"/>
          <w:szCs w:val="24"/>
          <w14:ligatures w14:val="none"/>
        </w:rPr>
      </w:pPr>
      <w:r w:rsidRPr="004E2A7C">
        <w:rPr>
          <w:rFonts w:asciiTheme="majorBidi" w:hAnsiTheme="majorBidi" w:cstheme="majorBidi"/>
          <w:kern w:val="0"/>
          <w:sz w:val="24"/>
          <w:szCs w:val="24"/>
          <w14:ligatures w14:val="none"/>
        </w:rPr>
        <w:t xml:space="preserve">S. 20 Erasmus ve </w:t>
      </w:r>
      <w:proofErr w:type="gramStart"/>
      <w:r w:rsidRPr="004E2A7C">
        <w:rPr>
          <w:rFonts w:asciiTheme="majorBidi" w:hAnsiTheme="majorBidi" w:cstheme="majorBidi"/>
          <w:kern w:val="0"/>
          <w:sz w:val="24"/>
          <w:szCs w:val="24"/>
          <w14:ligatures w14:val="none"/>
        </w:rPr>
        <w:t>Mevlana</w:t>
      </w:r>
      <w:proofErr w:type="gramEnd"/>
      <w:r w:rsidRPr="004E2A7C">
        <w:rPr>
          <w:rFonts w:asciiTheme="majorBidi" w:hAnsiTheme="majorBidi" w:cstheme="majorBidi"/>
          <w:kern w:val="0"/>
          <w:sz w:val="24"/>
          <w:szCs w:val="24"/>
          <w14:ligatures w14:val="none"/>
        </w:rPr>
        <w:t xml:space="preserve"> programları kapsamında bölümün uluslararası işbirliği imkanları yeterlidir.</w:t>
      </w:r>
    </w:p>
    <w:p w14:paraId="5CEF5901" w14:textId="77777777" w:rsidR="004E2A7C" w:rsidRPr="004E2A7C" w:rsidRDefault="004E2A7C" w:rsidP="00E2549D">
      <w:pPr>
        <w:jc w:val="both"/>
        <w:rPr>
          <w:rFonts w:asciiTheme="majorBidi" w:hAnsiTheme="majorBidi" w:cstheme="majorBidi"/>
          <w:kern w:val="0"/>
          <w:sz w:val="24"/>
          <w:szCs w:val="24"/>
          <w14:ligatures w14:val="none"/>
        </w:rPr>
      </w:pPr>
      <w:r w:rsidRPr="004E2A7C">
        <w:rPr>
          <w:rFonts w:asciiTheme="majorBidi" w:hAnsiTheme="majorBidi" w:cstheme="majorBidi"/>
          <w:noProof/>
          <w:kern w:val="0"/>
          <w:sz w:val="24"/>
          <w:szCs w:val="24"/>
          <w14:ligatures w14:val="none"/>
        </w:rPr>
        <w:drawing>
          <wp:inline distT="0" distB="0" distL="0" distR="0" wp14:anchorId="70F9775A" wp14:editId="0E77C16E">
            <wp:extent cx="5486400" cy="1668780"/>
            <wp:effectExtent l="0" t="0" r="0" b="7620"/>
            <wp:docPr id="253015258"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9F90A24" w14:textId="1763AB17" w:rsidR="004E2A7C" w:rsidRPr="00E2549D" w:rsidRDefault="00AB461E"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Ankete katılan öğrencilerin %33’ü Erasmus ve Farabi değişim programları hakkında bilgi sahibi olduklarını ifade etmiştir. Bu oranın 2022 yılında %17 düzeyinde olduğu dikkate alındığında, söz konusu göstergede son yıllarda belirgin ve anlamlı bir artışın gerçekleştiği görülmektedir. Bu artış, değişim programlarına yönelik bilgilendirme ve farkındalık çalışmalarının öğrenciler nezdinde karşılık bulmaya başladığını göstermektedir. Maliye Bölümü, Erasmus Programı kapsamında 2027 yılına kadar geçerli olmak üzere farklı ülke ve üniversitelerle yapılmış ikili anlaşmalara sahiptir. Mevcut anlaşmalar, öğrenci ve personel hareketliliği açısından önemli fırsatlar sunmakta olup, bölüm tarafından bu iş birliklerinin nicelik ve nitelik açısından artırılmasına yönelik çalışmalar sürdürülmektedir. Bu çabaların, önümüzdeki dönemlerde hem değişim programlarına katılım oranlarını hem de öğrencilerin uluslararasılaşma düzeyini artırması beklenmektedir.</w:t>
      </w:r>
    </w:p>
    <w:p w14:paraId="3B6A16CF" w14:textId="77777777" w:rsidR="00AC3382" w:rsidRPr="00AC3382" w:rsidRDefault="00AC3382" w:rsidP="00E2549D">
      <w:pPr>
        <w:jc w:val="both"/>
        <w:rPr>
          <w:rFonts w:asciiTheme="majorBidi" w:hAnsiTheme="majorBidi" w:cstheme="majorBidi"/>
          <w:kern w:val="0"/>
          <w:sz w:val="24"/>
          <w:szCs w:val="24"/>
          <w14:ligatures w14:val="none"/>
        </w:rPr>
      </w:pPr>
      <w:r w:rsidRPr="00AC3382">
        <w:rPr>
          <w:rFonts w:asciiTheme="majorBidi" w:hAnsiTheme="majorBidi" w:cstheme="majorBidi"/>
          <w:kern w:val="0"/>
          <w:sz w:val="24"/>
          <w:szCs w:val="24"/>
          <w14:ligatures w14:val="none"/>
        </w:rPr>
        <w:t>S. 21 Ders dışı düzenlenen etkinliklere (konferans, seminer vb.) katılma fırsatı buldum.</w:t>
      </w:r>
    </w:p>
    <w:p w14:paraId="6FF9E3A1" w14:textId="77777777" w:rsidR="00AC3382" w:rsidRPr="00AC3382" w:rsidRDefault="00AC3382" w:rsidP="00E2549D">
      <w:pPr>
        <w:jc w:val="both"/>
        <w:rPr>
          <w:rFonts w:asciiTheme="majorBidi" w:hAnsiTheme="majorBidi" w:cstheme="majorBidi"/>
          <w:kern w:val="0"/>
          <w:sz w:val="24"/>
          <w:szCs w:val="24"/>
          <w14:ligatures w14:val="none"/>
        </w:rPr>
      </w:pPr>
      <w:r w:rsidRPr="00AC3382">
        <w:rPr>
          <w:rFonts w:asciiTheme="majorBidi" w:hAnsiTheme="majorBidi" w:cstheme="majorBidi"/>
          <w:noProof/>
          <w:kern w:val="0"/>
          <w:sz w:val="24"/>
          <w:szCs w:val="24"/>
          <w14:ligatures w14:val="none"/>
        </w:rPr>
        <w:drawing>
          <wp:inline distT="0" distB="0" distL="0" distR="0" wp14:anchorId="3DDDE241" wp14:editId="6F1C2DB2">
            <wp:extent cx="5486400" cy="1958340"/>
            <wp:effectExtent l="0" t="0" r="0" b="3810"/>
            <wp:docPr id="2133832002"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F76EE12" w14:textId="77777777" w:rsidR="003D3786" w:rsidRPr="00E2549D" w:rsidRDefault="003D3786" w:rsidP="00E2549D">
      <w:pPr>
        <w:pStyle w:val="NormalWeb"/>
        <w:jc w:val="both"/>
        <w:rPr>
          <w:rFonts w:asciiTheme="majorBidi" w:eastAsiaTheme="minorHAnsi" w:hAnsiTheme="majorBidi" w:cstheme="majorBidi"/>
          <w:lang w:eastAsia="en-US"/>
        </w:rPr>
      </w:pPr>
      <w:r w:rsidRPr="00E2549D">
        <w:rPr>
          <w:rFonts w:asciiTheme="majorBidi" w:eastAsiaTheme="minorHAnsi" w:hAnsiTheme="majorBidi" w:cstheme="majorBidi"/>
          <w:lang w:eastAsia="en-US"/>
        </w:rPr>
        <w:t>Ankete katılan öğrencilerin %64’ü bölüm tarafından düzenlenen etkinliklere katılım sağladıklarını ifade etmiştir. Bu oranın 2022 yılında %42 düzeyinde olduğu dikkate alındığında, söz konusu göstergede son yıllarda belirgin ve anlamlı bir artışın gerçekleştiği görülmektedir. Elde edilen bulgular, öğrencilerin bölüm etkinliklerine yönelik ilgisinin ve katılım düzeyinin önemli ölçüde yükseldiğine işaret etmektedir.</w:t>
      </w:r>
    </w:p>
    <w:p w14:paraId="5E1EF6B2" w14:textId="256C352D" w:rsidR="00AC3382" w:rsidRPr="00E2549D" w:rsidRDefault="003D3786" w:rsidP="00E2549D">
      <w:pPr>
        <w:pStyle w:val="NormalWeb"/>
        <w:jc w:val="both"/>
        <w:rPr>
          <w:rFonts w:asciiTheme="majorBidi" w:eastAsiaTheme="minorHAnsi" w:hAnsiTheme="majorBidi" w:cstheme="majorBidi"/>
          <w:lang w:eastAsia="en-US"/>
        </w:rPr>
      </w:pPr>
      <w:r w:rsidRPr="00E2549D">
        <w:rPr>
          <w:rFonts w:asciiTheme="majorBidi" w:eastAsiaTheme="minorHAnsi" w:hAnsiTheme="majorBidi" w:cstheme="majorBidi"/>
          <w:lang w:eastAsia="en-US"/>
        </w:rPr>
        <w:t>Maliye Bölümünde 2025 yılı içerisinde toplam 10 etkinlik gerçekleştirilmiş, son üç yıl içinde ise 30’un üzerinde akademik, mesleki ve kariyer odaklı etkinlik düzenlenmiştir. Öğrencilerin kişisel, akademik ve mesleki gelişimlerini desteklemeye yönelik bu etkinliklerin daha planlı ve sürdürülebilir bir yapıya kavuşturulması amacıyla, Maliye Bölümü 2024–2028 Stratejik Eylem Planı’nda kariyer merkezi çalışmaları kapsamında öğrencilere yönelik gerçekleştirilen etkinlik sayısı somut bir hedef olarak belirlenmiştir. Bu yaklaşım, etkinliklerin sürekliliğinin sağlanmasına ve öğrenci gelişimine katkısının artırılmasına yönelik kurumsal bir çerçeve oluşturmayı amaçlamaktadır.</w:t>
      </w:r>
    </w:p>
    <w:p w14:paraId="1108BF14" w14:textId="77777777" w:rsidR="0077616B" w:rsidRPr="0077616B" w:rsidRDefault="0077616B" w:rsidP="00E2549D">
      <w:pPr>
        <w:jc w:val="both"/>
        <w:rPr>
          <w:rFonts w:asciiTheme="majorBidi" w:hAnsiTheme="majorBidi" w:cstheme="majorBidi"/>
          <w:kern w:val="0"/>
          <w:sz w:val="24"/>
          <w:szCs w:val="24"/>
          <w14:ligatures w14:val="none"/>
        </w:rPr>
      </w:pPr>
      <w:r w:rsidRPr="0077616B">
        <w:rPr>
          <w:rFonts w:asciiTheme="majorBidi" w:hAnsiTheme="majorBidi" w:cstheme="majorBidi"/>
          <w:kern w:val="0"/>
          <w:sz w:val="24"/>
          <w:szCs w:val="24"/>
          <w14:ligatures w14:val="none"/>
        </w:rPr>
        <w:t>S. 22 Ders dışında düzenlenen etkinliklerin (konferans, seminer vb.) faydalı olduğunu düşünüyorum.</w:t>
      </w:r>
    </w:p>
    <w:p w14:paraId="1797258E" w14:textId="00C150E4" w:rsidR="0077616B" w:rsidRDefault="0077616B" w:rsidP="00E2549D">
      <w:pPr>
        <w:jc w:val="both"/>
        <w:rPr>
          <w:rFonts w:asciiTheme="majorBidi" w:hAnsiTheme="majorBidi" w:cstheme="majorBidi"/>
          <w:sz w:val="24"/>
          <w:szCs w:val="24"/>
        </w:rPr>
      </w:pPr>
      <w:r w:rsidRPr="0077616B">
        <w:rPr>
          <w:rFonts w:asciiTheme="majorBidi" w:hAnsiTheme="majorBidi" w:cstheme="majorBidi"/>
          <w:noProof/>
          <w:kern w:val="0"/>
          <w:sz w:val="24"/>
          <w:szCs w:val="24"/>
          <w14:ligatures w14:val="none"/>
        </w:rPr>
        <w:drawing>
          <wp:inline distT="0" distB="0" distL="0" distR="0" wp14:anchorId="1C887069" wp14:editId="7822F452">
            <wp:extent cx="5257800" cy="1661160"/>
            <wp:effectExtent l="0" t="0" r="0" b="15240"/>
            <wp:docPr id="118497754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77616B">
        <w:rPr>
          <w:rFonts w:asciiTheme="majorBidi" w:hAnsiTheme="majorBidi" w:cstheme="majorBidi"/>
          <w:kern w:val="0"/>
          <w:sz w:val="24"/>
          <w:szCs w:val="24"/>
          <w14:ligatures w14:val="none"/>
        </w:rPr>
        <w:br w:type="textWrapping" w:clear="all"/>
      </w:r>
      <w:r w:rsidR="000A7B36" w:rsidRPr="00E2549D">
        <w:rPr>
          <w:rFonts w:asciiTheme="majorBidi" w:hAnsiTheme="majorBidi" w:cstheme="majorBidi"/>
          <w:sz w:val="24"/>
          <w:szCs w:val="24"/>
        </w:rPr>
        <w:t>Ankete katılan öğrencilerin yaklaşık %70’i ders dışı olarak düzenlenen etkinlikleri faydalı bulduklarını ifade etmiştir. Bu oranın 2022 yılında %29 düzeyinde olduğu dikkate alındığında, söz konusu göstergede oldukça belirgin ve anlamlı bir artışın gerçekleştiği görülmektedir. Elde edilen bulgular, ders dışı etkinliklerin içerik, nitelik ve öğrenci ihtiyaçlarıyla uyum açısından önemli ölçüde iyileştirildiğini ve bu etkinliklerin öğrencilerin akademik, mesleki ve kişisel gelişimlerine daha fazla katkı sunduğunu ortaya koymaktadır.</w:t>
      </w:r>
    </w:p>
    <w:p w14:paraId="6BE89422" w14:textId="77777777" w:rsidR="00E2549D" w:rsidRDefault="00E2549D" w:rsidP="00E2549D">
      <w:pPr>
        <w:jc w:val="both"/>
        <w:rPr>
          <w:rFonts w:asciiTheme="majorBidi" w:hAnsiTheme="majorBidi" w:cstheme="majorBidi"/>
          <w:sz w:val="24"/>
          <w:szCs w:val="24"/>
        </w:rPr>
      </w:pPr>
    </w:p>
    <w:p w14:paraId="782B47AD" w14:textId="77777777" w:rsidR="00E2549D" w:rsidRPr="00E2549D" w:rsidRDefault="00E2549D" w:rsidP="00E2549D">
      <w:pPr>
        <w:jc w:val="both"/>
        <w:rPr>
          <w:rFonts w:asciiTheme="majorBidi" w:hAnsiTheme="majorBidi" w:cstheme="majorBidi"/>
          <w:sz w:val="24"/>
          <w:szCs w:val="24"/>
        </w:rPr>
      </w:pPr>
    </w:p>
    <w:p w14:paraId="31564148" w14:textId="77777777" w:rsidR="00F4327D" w:rsidRPr="00F4327D" w:rsidRDefault="00F4327D" w:rsidP="00E2549D">
      <w:pPr>
        <w:jc w:val="both"/>
        <w:rPr>
          <w:rFonts w:asciiTheme="majorBidi" w:hAnsiTheme="majorBidi" w:cstheme="majorBidi"/>
          <w:kern w:val="0"/>
          <w:sz w:val="24"/>
          <w:szCs w:val="24"/>
          <w14:ligatures w14:val="none"/>
        </w:rPr>
      </w:pPr>
      <w:r w:rsidRPr="00F4327D">
        <w:rPr>
          <w:rFonts w:asciiTheme="majorBidi" w:hAnsiTheme="majorBidi" w:cstheme="majorBidi"/>
          <w:kern w:val="0"/>
          <w:sz w:val="24"/>
          <w:szCs w:val="24"/>
          <w14:ligatures w14:val="none"/>
        </w:rPr>
        <w:t>S. 23 Öğrenciler bölümün eğitim öğretim planının hazırlanmasına katkı vermektedir.</w:t>
      </w:r>
    </w:p>
    <w:p w14:paraId="5513480A" w14:textId="77777777" w:rsidR="00F4327D" w:rsidRPr="00F4327D" w:rsidRDefault="00F4327D" w:rsidP="00E2549D">
      <w:pPr>
        <w:jc w:val="both"/>
        <w:rPr>
          <w:rFonts w:asciiTheme="majorBidi" w:hAnsiTheme="majorBidi" w:cstheme="majorBidi"/>
          <w:noProof/>
          <w:kern w:val="0"/>
          <w:sz w:val="24"/>
          <w:szCs w:val="24"/>
          <w14:ligatures w14:val="none"/>
        </w:rPr>
      </w:pPr>
      <w:r w:rsidRPr="00F4327D">
        <w:rPr>
          <w:rFonts w:asciiTheme="majorBidi" w:hAnsiTheme="majorBidi" w:cstheme="majorBidi"/>
          <w:noProof/>
          <w:kern w:val="0"/>
          <w:sz w:val="24"/>
          <w:szCs w:val="24"/>
          <w14:ligatures w14:val="none"/>
        </w:rPr>
        <w:drawing>
          <wp:inline distT="0" distB="0" distL="0" distR="0" wp14:anchorId="500AB9CF" wp14:editId="17B8B8B2">
            <wp:extent cx="5486400" cy="1440180"/>
            <wp:effectExtent l="0" t="0" r="0" b="7620"/>
            <wp:docPr id="884958644"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250AF1B" w14:textId="08111CD0" w:rsidR="001E57DD" w:rsidRPr="00E2549D" w:rsidRDefault="001E57DD"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Ankete katılan öğrencilerin %38’i bölümün eğitim-öğretim planının hazırlanmasına katkı sunduklarını ifade etmiştir. Bu oranın 2022 yılında %29 düzeyinde olduğu dikkate alındığında, öğrenci katılımına ilişkin bu göstergede son yıllarda anlamlı bir artışın gerçekleştiği görülmektedir. Elde edilen bulgular, öğrencilerin bölümde yürütülen akademik planlama ve karar alma süreçlerine daha fazla dâhil olmaya başladığını göstermektedir.</w:t>
      </w:r>
    </w:p>
    <w:p w14:paraId="27021B60" w14:textId="3C5A52A9" w:rsidR="00F4327D" w:rsidRPr="00E2549D" w:rsidRDefault="001E57DD" w:rsidP="00E2549D">
      <w:pPr>
        <w:jc w:val="both"/>
        <w:rPr>
          <w:rFonts w:asciiTheme="majorBidi" w:hAnsiTheme="majorBidi" w:cstheme="majorBidi"/>
          <w:kern w:val="0"/>
          <w:sz w:val="24"/>
          <w:szCs w:val="24"/>
          <w14:ligatures w14:val="none"/>
        </w:rPr>
      </w:pPr>
      <w:r w:rsidRPr="00E2549D">
        <w:rPr>
          <w:rFonts w:asciiTheme="majorBidi" w:hAnsiTheme="majorBidi" w:cstheme="majorBidi"/>
          <w:kern w:val="0"/>
          <w:sz w:val="24"/>
          <w:szCs w:val="24"/>
          <w14:ligatures w14:val="none"/>
        </w:rPr>
        <w:t>Bu gelişmede, önceki yıllarda uygulanan öğrenci memnuniyet anketleri ile iç ve dış paydaş toplantılarından elde edilen geri bildirimlerin sistematik biçimde değerlendirilmesinin etkili olduğu değerlendirilmektedir. Söz konusu anketler ve paydaş toplantıları aracılığıyla, eğitim-öğretim planına ilişkin öğrencilerin görüş ve önerileri alınmakta; ders içerikleri, uygulama ağırlığı ve öğrenme çıktıları bu geri bildirimler doğrultusunda gözden geçirilmektedir. Bu bütüncül yaklaşım, eğitim-öğretim planının güncellenmesinde öğrenci katkısını artırmakta ve programın paydaş beklentileriyle daha uyumlu hâle getirilmesine katkı sağlamaktadır.</w:t>
      </w:r>
    </w:p>
    <w:p w14:paraId="0487A7BA" w14:textId="77777777" w:rsidR="00E86EC7" w:rsidRPr="00E86EC7" w:rsidRDefault="00E86EC7" w:rsidP="00E2549D">
      <w:pPr>
        <w:tabs>
          <w:tab w:val="left" w:pos="1410"/>
        </w:tabs>
        <w:jc w:val="both"/>
        <w:rPr>
          <w:rFonts w:asciiTheme="majorBidi" w:hAnsiTheme="majorBidi" w:cstheme="majorBidi"/>
          <w:noProof/>
          <w:kern w:val="0"/>
          <w:sz w:val="24"/>
          <w:szCs w:val="24"/>
          <w14:ligatures w14:val="none"/>
        </w:rPr>
      </w:pPr>
      <w:r w:rsidRPr="00E86EC7">
        <w:rPr>
          <w:rFonts w:asciiTheme="majorBidi" w:hAnsiTheme="majorBidi" w:cstheme="majorBidi"/>
          <w:noProof/>
          <w:kern w:val="0"/>
          <w:sz w:val="24"/>
          <w:szCs w:val="24"/>
          <w14:ligatures w14:val="none"/>
        </w:rPr>
        <w:t>S. 24. Mezunların Mesleki Başarılarını Biliyorum</w:t>
      </w:r>
    </w:p>
    <w:p w14:paraId="633A36C7" w14:textId="77777777" w:rsidR="00E86EC7" w:rsidRPr="00E86EC7" w:rsidRDefault="00E86EC7" w:rsidP="00E2549D">
      <w:pPr>
        <w:tabs>
          <w:tab w:val="left" w:pos="1410"/>
        </w:tabs>
        <w:jc w:val="both"/>
        <w:rPr>
          <w:rFonts w:asciiTheme="majorBidi" w:hAnsiTheme="majorBidi" w:cstheme="majorBidi"/>
          <w:noProof/>
          <w:kern w:val="0"/>
          <w:sz w:val="24"/>
          <w:szCs w:val="24"/>
          <w14:ligatures w14:val="none"/>
        </w:rPr>
      </w:pPr>
      <w:r w:rsidRPr="00E86EC7">
        <w:rPr>
          <w:rFonts w:asciiTheme="majorBidi" w:hAnsiTheme="majorBidi" w:cstheme="majorBidi"/>
          <w:noProof/>
          <w:kern w:val="0"/>
          <w:sz w:val="24"/>
          <w:szCs w:val="24"/>
          <w14:ligatures w14:val="none"/>
        </w:rPr>
        <w:drawing>
          <wp:inline distT="0" distB="0" distL="0" distR="0" wp14:anchorId="3AC36E2B" wp14:editId="6D61106B">
            <wp:extent cx="5486400" cy="1295400"/>
            <wp:effectExtent l="0" t="0" r="0" b="0"/>
            <wp:docPr id="904326712"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490247B" w14:textId="77777777" w:rsidR="00782462" w:rsidRPr="00782462" w:rsidRDefault="00782462" w:rsidP="00782462">
      <w:pPr>
        <w:jc w:val="both"/>
        <w:rPr>
          <w:rFonts w:asciiTheme="majorBidi" w:hAnsiTheme="majorBidi" w:cstheme="majorBidi"/>
          <w:kern w:val="0"/>
          <w:sz w:val="24"/>
          <w:szCs w:val="24"/>
          <w14:ligatures w14:val="none"/>
        </w:rPr>
      </w:pPr>
      <w:r w:rsidRPr="00782462">
        <w:rPr>
          <w:rFonts w:asciiTheme="majorBidi" w:hAnsiTheme="majorBidi" w:cstheme="majorBidi"/>
          <w:kern w:val="0"/>
          <w:sz w:val="24"/>
          <w:szCs w:val="24"/>
          <w14:ligatures w14:val="none"/>
        </w:rPr>
        <w:t>Ankete katılan öğrencilerin yaklaşık %25’i bölümden mezun olanların akademik ve mesleki başarıları hakkında bilgi sahibi olduklarını ifade etmiştir. Bu oranın 2022 yılında %17 düzeyinde olduğu dikkate alındığında, söz konusu göstergede sınırlı ancak olumlu bir artışın gerçekleştiği görülmektedir. Bununla birlikte, mezun başarılarının öğrenciler tarafından daha fazla tanınmasını sağlamak amacıyla bölüm bünyesinde çeşitli iyileştirici çalışmalar yürütülmektedir.</w:t>
      </w:r>
    </w:p>
    <w:p w14:paraId="73123BB4" w14:textId="54C19481" w:rsidR="00236782" w:rsidRPr="004825F5" w:rsidRDefault="00782462" w:rsidP="004825F5">
      <w:pPr>
        <w:jc w:val="both"/>
        <w:rPr>
          <w:rFonts w:asciiTheme="majorBidi" w:hAnsiTheme="majorBidi" w:cstheme="majorBidi"/>
          <w:kern w:val="0"/>
          <w:sz w:val="24"/>
          <w:szCs w:val="24"/>
          <w14:ligatures w14:val="none"/>
        </w:rPr>
      </w:pPr>
      <w:r w:rsidRPr="00782462">
        <w:rPr>
          <w:rFonts w:asciiTheme="majorBidi" w:hAnsiTheme="majorBidi" w:cstheme="majorBidi"/>
          <w:kern w:val="0"/>
          <w:sz w:val="24"/>
          <w:szCs w:val="24"/>
          <w14:ligatures w14:val="none"/>
        </w:rPr>
        <w:t xml:space="preserve">Bu kapsamda, Çanakkale </w:t>
      </w:r>
      <w:proofErr w:type="spellStart"/>
      <w:r w:rsidRPr="00782462">
        <w:rPr>
          <w:rFonts w:asciiTheme="majorBidi" w:hAnsiTheme="majorBidi" w:cstheme="majorBidi"/>
          <w:kern w:val="0"/>
          <w:sz w:val="24"/>
          <w:szCs w:val="24"/>
          <w14:ligatures w14:val="none"/>
        </w:rPr>
        <w:t>Onsekiz</w:t>
      </w:r>
      <w:proofErr w:type="spellEnd"/>
      <w:r w:rsidRPr="00782462">
        <w:rPr>
          <w:rFonts w:asciiTheme="majorBidi" w:hAnsiTheme="majorBidi" w:cstheme="majorBidi"/>
          <w:kern w:val="0"/>
          <w:sz w:val="24"/>
          <w:szCs w:val="24"/>
          <w14:ligatures w14:val="none"/>
        </w:rPr>
        <w:t xml:space="preserve"> Mart Üniversitesi’nde 2025 yılı güz döneminden itibaren uygulamaya konulan </w:t>
      </w:r>
      <w:r w:rsidRPr="00782462">
        <w:rPr>
          <w:rFonts w:asciiTheme="majorBidi" w:hAnsiTheme="majorBidi" w:cstheme="majorBidi"/>
          <w:b/>
          <w:bCs/>
          <w:kern w:val="0"/>
          <w:sz w:val="24"/>
          <w:szCs w:val="24"/>
          <w14:ligatures w14:val="none"/>
        </w:rPr>
        <w:t>“Erken Başla Fark Yarat”</w:t>
      </w:r>
      <w:r w:rsidRPr="00782462">
        <w:rPr>
          <w:rFonts w:asciiTheme="majorBidi" w:hAnsiTheme="majorBidi" w:cstheme="majorBidi"/>
          <w:kern w:val="0"/>
          <w:sz w:val="24"/>
          <w:szCs w:val="24"/>
          <w14:ligatures w14:val="none"/>
        </w:rPr>
        <w:t xml:space="preserve"> projesi çerçevesinde, Maliye Bölümünden mezun olmuş ancak maliye alanı dışında farklı sektörlerde çalışan mezunlar ile hâlihazırda öğrenim gören öğrencilerin bir araya getirilmesi stratejik bir politika hâline getirilmiştir. Söz konusu yaklaşım doğrultusunda 2025 yılı güz döneminde bölüm bünyesinde iki etkinlik gerçekleştirilmiş; bu etkinlikler aracılığıyla öğrencilerin mezunların kariyer süreçleri ve başarı öyküleri hakkında doğrudan bilgi edinmeleri sağlanmıştır. Bu tür faaliyetlerin artırılmasıyla, mezun–öğrenci etkileşiminin güçlendirilmesi ve anket göstergesinin ilerleyen dönemlerde daha da iyileştirilmesi hedeflenmektedir.</w:t>
      </w:r>
    </w:p>
    <w:p w14:paraId="6FA30CE5" w14:textId="4B5B9789" w:rsidR="002671EA" w:rsidRPr="002671EA" w:rsidRDefault="002671EA" w:rsidP="002671EA">
      <w:pPr>
        <w:jc w:val="center"/>
        <w:rPr>
          <w:rFonts w:asciiTheme="majorBidi" w:hAnsiTheme="majorBidi" w:cstheme="majorBidi"/>
          <w:b/>
          <w:bCs/>
          <w:kern w:val="0"/>
          <w:sz w:val="24"/>
          <w:szCs w:val="24"/>
          <w14:ligatures w14:val="none"/>
        </w:rPr>
      </w:pPr>
      <w:r w:rsidRPr="002671EA">
        <w:rPr>
          <w:rFonts w:asciiTheme="majorBidi" w:hAnsiTheme="majorBidi" w:cstheme="majorBidi"/>
          <w:b/>
          <w:bCs/>
          <w:kern w:val="0"/>
          <w:sz w:val="24"/>
          <w:szCs w:val="24"/>
          <w14:ligatures w14:val="none"/>
        </w:rPr>
        <w:t>Sonuç</w:t>
      </w:r>
    </w:p>
    <w:p w14:paraId="3C8B4CAE" w14:textId="59724144" w:rsidR="002671EA" w:rsidRPr="002671EA" w:rsidRDefault="002671EA" w:rsidP="002671EA">
      <w:pPr>
        <w:jc w:val="both"/>
        <w:rPr>
          <w:rFonts w:asciiTheme="majorBidi" w:hAnsiTheme="majorBidi" w:cstheme="majorBidi"/>
          <w:kern w:val="0"/>
          <w:sz w:val="24"/>
          <w:szCs w:val="24"/>
          <w14:ligatures w14:val="none"/>
        </w:rPr>
      </w:pPr>
      <w:r w:rsidRPr="002671EA">
        <w:rPr>
          <w:rFonts w:asciiTheme="majorBidi" w:hAnsiTheme="majorBidi" w:cstheme="majorBidi"/>
          <w:kern w:val="0"/>
          <w:sz w:val="24"/>
          <w:szCs w:val="24"/>
          <w14:ligatures w14:val="none"/>
        </w:rPr>
        <w:t>Bu raporda, Maliye Bölümüne ilişkin lisans öğrenci memnuniyet anketi bulguları 2022 yılı verileriyle karşılaştırmalı olarak değerlendirilmiştir. Elde edilen sonuçlar, bölümün eğitim-öğretim süreçleri, akademik planlama, öğrenci-öğretim elemanı etkileşimi, ders dışı etkinlikler, ölçme ve değerlendirme uygulamaları ile ulusal ve uluslararası değişim programları gibi temel alanlarda önemli iyileşmeler kaydettiğini ortaya koymaktadır.</w:t>
      </w:r>
    </w:p>
    <w:p w14:paraId="524BFB5F" w14:textId="52F52D80" w:rsidR="002671EA" w:rsidRPr="002671EA" w:rsidRDefault="002671EA" w:rsidP="002671EA">
      <w:pPr>
        <w:jc w:val="both"/>
        <w:rPr>
          <w:rFonts w:asciiTheme="majorBidi" w:hAnsiTheme="majorBidi" w:cstheme="majorBidi"/>
          <w:kern w:val="0"/>
          <w:sz w:val="24"/>
          <w:szCs w:val="24"/>
          <w14:ligatures w14:val="none"/>
        </w:rPr>
      </w:pPr>
      <w:r w:rsidRPr="002671EA">
        <w:rPr>
          <w:rFonts w:asciiTheme="majorBidi" w:hAnsiTheme="majorBidi" w:cstheme="majorBidi"/>
          <w:kern w:val="0"/>
          <w:sz w:val="24"/>
          <w:szCs w:val="24"/>
          <w14:ligatures w14:val="none"/>
        </w:rPr>
        <w:t>Özellikle ders plan ve programlarına erişim, derslerin önceden belirlenen plana uygun yürütülmesi, öğretim elemanlarının derse zamanında gelmesi, ders saatlerinin etkin kullanımı ve ölçme-değerlendirme kriterlerinin dönem başında açıklanması gibi akademik süreçlere ilişkin göstergelerde önceki yıllara kıyasla belirgin artışlar gözlemlenmiştir. Bu gelişmeler, bölümde yürütülen kalite güvence çalışmalarının ve şeffaflık ilkesinin öğrenciler nezdinde karşılık bulduğunu göstermektedir.</w:t>
      </w:r>
    </w:p>
    <w:p w14:paraId="73B684AB" w14:textId="411B3CF0" w:rsidR="002671EA" w:rsidRPr="002671EA" w:rsidRDefault="002671EA" w:rsidP="002671EA">
      <w:pPr>
        <w:jc w:val="both"/>
        <w:rPr>
          <w:rFonts w:asciiTheme="majorBidi" w:hAnsiTheme="majorBidi" w:cstheme="majorBidi"/>
          <w:kern w:val="0"/>
          <w:sz w:val="24"/>
          <w:szCs w:val="24"/>
          <w14:ligatures w14:val="none"/>
        </w:rPr>
      </w:pPr>
      <w:r w:rsidRPr="002671EA">
        <w:rPr>
          <w:rFonts w:asciiTheme="majorBidi" w:hAnsiTheme="majorBidi" w:cstheme="majorBidi"/>
          <w:kern w:val="0"/>
          <w:sz w:val="24"/>
          <w:szCs w:val="24"/>
          <w14:ligatures w14:val="none"/>
        </w:rPr>
        <w:t>Ders dışı etkinlikler, kariyer faaliyetleri ve mezun-öğrenci etkileşimine yönelik bulgular da olumlu bir eğilim sergilemektedir. Öğrencilerin etkinliklere katılım oranı ve bu etkinlikleri faydalı bulma düzeyindeki artış, bölüm tarafından son yıllarda yürütülen planlı ve sistematik faaliyetlerin etkisini ortaya koymaktadır. Bu kapsamda, Maliye Bölümü 2024–2028 Stratejik Eylem Planı’nda yer alan hedeflerin sahaya yansımaya başladığı görülmektedir.</w:t>
      </w:r>
    </w:p>
    <w:p w14:paraId="46250E0B" w14:textId="107F7693" w:rsidR="002671EA" w:rsidRPr="002671EA" w:rsidRDefault="002671EA" w:rsidP="002671EA">
      <w:pPr>
        <w:jc w:val="both"/>
        <w:rPr>
          <w:rFonts w:asciiTheme="majorBidi" w:hAnsiTheme="majorBidi" w:cstheme="majorBidi"/>
          <w:kern w:val="0"/>
          <w:sz w:val="24"/>
          <w:szCs w:val="24"/>
          <w14:ligatures w14:val="none"/>
        </w:rPr>
      </w:pPr>
      <w:r w:rsidRPr="002671EA">
        <w:rPr>
          <w:rFonts w:asciiTheme="majorBidi" w:hAnsiTheme="majorBidi" w:cstheme="majorBidi"/>
          <w:kern w:val="0"/>
          <w:sz w:val="24"/>
          <w:szCs w:val="24"/>
          <w14:ligatures w14:val="none"/>
        </w:rPr>
        <w:t>Öte yandan, değişim programları, öğrencilerin aktif katılımını sağlayan öğretim yöntemleri ve mezun başarılarının tanınırlığı gibi bazı alanlarda ilerleme sağlanmakla birlikte, bu göstergelerin henüz istenilen düzeye ulaşmadığı anlaşılmaktadır. Ancak Erasmus ve Farabi programlarına ilişkin farkındalık oranındaki artış, gerçekleştirilen etkinlikler, ders içeriklerine eklenen üniteler ve stratejik plan hedefleri doğrultusunda atılan adımlar, bu alanlarda sürdürülebilir bir gelişim iradesinin bulunduğunu göstermektedir.</w:t>
      </w:r>
    </w:p>
    <w:p w14:paraId="170E496F" w14:textId="1698A50C" w:rsidR="00FD269A" w:rsidRPr="007162F5" w:rsidRDefault="002671EA" w:rsidP="002671EA">
      <w:pPr>
        <w:jc w:val="both"/>
        <w:rPr>
          <w:rFonts w:asciiTheme="majorBidi" w:hAnsiTheme="majorBidi" w:cstheme="majorBidi"/>
          <w:kern w:val="0"/>
          <w:sz w:val="24"/>
          <w:szCs w:val="24"/>
          <w14:ligatures w14:val="none"/>
        </w:rPr>
      </w:pPr>
      <w:r w:rsidRPr="002671EA">
        <w:rPr>
          <w:rFonts w:asciiTheme="majorBidi" w:hAnsiTheme="majorBidi" w:cstheme="majorBidi"/>
          <w:kern w:val="0"/>
          <w:sz w:val="24"/>
          <w:szCs w:val="24"/>
          <w14:ligatures w14:val="none"/>
        </w:rPr>
        <w:t>Sonuç olarak, Maliye Bölümü’nde eğitim-öğretim süreçlerinin niteliğinin artırılmasına yönelik yapılan çalışmaların büyük ölçüde olumlu sonuçlar verdiği; öğrenci memnuniyetinin birçok başlıkta yükseldiği tespit edilmiştir. Anket sonuçlarının, önceki yıllarda gerçekleştirilen iç ve dış paydaş toplantıları ile harmanlanarak değerlendirilmesi, bölümün katılımcı, geri bildirime dayalı ve sürekli iyileştirmeyi esas alan bir kalite kültürü benimsediğini ortaya koymaktadır. Önümüzdeki dönemde, elde edilen bu bulgular doğrultusunda geliştirici faaliyetlerin sürdürülmesi ve özellikle görece düşük kalan göstergelere odaklanılması, bölümün akademik ve kurumsal performansını daha da güçlendirecektir.</w:t>
      </w:r>
    </w:p>
    <w:p w14:paraId="5B8AE9D1" w14:textId="77777777" w:rsidR="007162F5" w:rsidRPr="00441105" w:rsidRDefault="007162F5" w:rsidP="00E2549D">
      <w:pPr>
        <w:jc w:val="both"/>
        <w:rPr>
          <w:rFonts w:asciiTheme="majorBidi" w:hAnsiTheme="majorBidi" w:cstheme="majorBidi"/>
          <w:kern w:val="0"/>
          <w:sz w:val="24"/>
          <w:szCs w:val="24"/>
          <w14:ligatures w14:val="none"/>
        </w:rPr>
      </w:pPr>
    </w:p>
    <w:p w14:paraId="6C4A3A01" w14:textId="77777777" w:rsidR="00441105" w:rsidRPr="00E2549D" w:rsidRDefault="00441105" w:rsidP="00E2549D">
      <w:pPr>
        <w:jc w:val="both"/>
        <w:rPr>
          <w:rFonts w:asciiTheme="majorBidi" w:hAnsiTheme="majorBidi" w:cstheme="majorBidi"/>
          <w:kern w:val="0"/>
          <w:sz w:val="24"/>
          <w:szCs w:val="24"/>
          <w14:ligatures w14:val="none"/>
        </w:rPr>
      </w:pPr>
    </w:p>
    <w:p w14:paraId="248DA5C2" w14:textId="1612D82C" w:rsidR="00E22A4B" w:rsidRPr="00E22A4B" w:rsidRDefault="00E22A4B" w:rsidP="00E2549D">
      <w:pPr>
        <w:jc w:val="both"/>
        <w:rPr>
          <w:rFonts w:asciiTheme="majorBidi" w:hAnsiTheme="majorBidi" w:cstheme="majorBidi"/>
          <w:kern w:val="0"/>
          <w:sz w:val="24"/>
          <w:szCs w:val="24"/>
          <w14:ligatures w14:val="none"/>
        </w:rPr>
      </w:pPr>
      <w:r w:rsidRPr="00E22A4B">
        <w:rPr>
          <w:rFonts w:asciiTheme="majorBidi" w:hAnsiTheme="majorBidi" w:cstheme="majorBidi"/>
          <w:kern w:val="0"/>
          <w:sz w:val="24"/>
          <w:szCs w:val="24"/>
          <w14:ligatures w14:val="none"/>
        </w:rPr>
        <w:t xml:space="preserve"> </w:t>
      </w:r>
    </w:p>
    <w:p w14:paraId="5D5373D0" w14:textId="77777777" w:rsidR="00E22A4B" w:rsidRPr="00E2549D" w:rsidRDefault="00E22A4B" w:rsidP="00E2549D">
      <w:pPr>
        <w:pStyle w:val="NormalWeb"/>
        <w:jc w:val="both"/>
        <w:rPr>
          <w:rFonts w:asciiTheme="majorBidi" w:eastAsiaTheme="minorHAnsi" w:hAnsiTheme="majorBidi" w:cstheme="majorBidi"/>
          <w:noProof/>
          <w:lang w:eastAsia="en-US"/>
        </w:rPr>
      </w:pPr>
    </w:p>
    <w:p w14:paraId="50E75969" w14:textId="13477DD0" w:rsidR="00C550E2" w:rsidRPr="00C550E2" w:rsidRDefault="00C550E2" w:rsidP="00E2549D">
      <w:pPr>
        <w:jc w:val="both"/>
        <w:rPr>
          <w:rFonts w:asciiTheme="majorBidi" w:hAnsiTheme="majorBidi" w:cstheme="majorBidi"/>
          <w:kern w:val="0"/>
          <w:sz w:val="24"/>
          <w:szCs w:val="24"/>
          <w14:ligatures w14:val="none"/>
        </w:rPr>
      </w:pPr>
    </w:p>
    <w:p w14:paraId="6D6335BC" w14:textId="77777777" w:rsidR="0009495A" w:rsidRPr="00E2549D" w:rsidRDefault="0009495A" w:rsidP="00E2549D">
      <w:pPr>
        <w:jc w:val="both"/>
        <w:rPr>
          <w:rFonts w:asciiTheme="majorBidi" w:hAnsiTheme="majorBidi" w:cstheme="majorBidi"/>
          <w:b/>
          <w:bCs/>
          <w:sz w:val="24"/>
          <w:szCs w:val="24"/>
        </w:rPr>
      </w:pPr>
    </w:p>
    <w:sectPr w:rsidR="0009495A" w:rsidRPr="00E25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CD"/>
    <w:rsid w:val="00005631"/>
    <w:rsid w:val="0000593D"/>
    <w:rsid w:val="000210D0"/>
    <w:rsid w:val="00026BA0"/>
    <w:rsid w:val="000314F5"/>
    <w:rsid w:val="000639C5"/>
    <w:rsid w:val="000745D8"/>
    <w:rsid w:val="0008157D"/>
    <w:rsid w:val="000830D1"/>
    <w:rsid w:val="0009495A"/>
    <w:rsid w:val="000A657B"/>
    <w:rsid w:val="000A7B36"/>
    <w:rsid w:val="000D0537"/>
    <w:rsid w:val="000E6EB2"/>
    <w:rsid w:val="00110889"/>
    <w:rsid w:val="001202C8"/>
    <w:rsid w:val="0012396E"/>
    <w:rsid w:val="00166FD8"/>
    <w:rsid w:val="00167379"/>
    <w:rsid w:val="00176BF2"/>
    <w:rsid w:val="00184522"/>
    <w:rsid w:val="00190B31"/>
    <w:rsid w:val="00194A92"/>
    <w:rsid w:val="001B1A35"/>
    <w:rsid w:val="001D2A7C"/>
    <w:rsid w:val="001D55AA"/>
    <w:rsid w:val="001E57DD"/>
    <w:rsid w:val="001E7AD5"/>
    <w:rsid w:val="00207455"/>
    <w:rsid w:val="00210C39"/>
    <w:rsid w:val="00215E0D"/>
    <w:rsid w:val="002174DC"/>
    <w:rsid w:val="00225152"/>
    <w:rsid w:val="00236782"/>
    <w:rsid w:val="002373AD"/>
    <w:rsid w:val="00241ADF"/>
    <w:rsid w:val="002426B1"/>
    <w:rsid w:val="00246F15"/>
    <w:rsid w:val="0026460D"/>
    <w:rsid w:val="002671EA"/>
    <w:rsid w:val="0027317E"/>
    <w:rsid w:val="002777AA"/>
    <w:rsid w:val="002B7691"/>
    <w:rsid w:val="002C1785"/>
    <w:rsid w:val="002C47B7"/>
    <w:rsid w:val="002D1231"/>
    <w:rsid w:val="002D13AE"/>
    <w:rsid w:val="002F0C84"/>
    <w:rsid w:val="002F0FB0"/>
    <w:rsid w:val="002F4D85"/>
    <w:rsid w:val="0030185B"/>
    <w:rsid w:val="00313A76"/>
    <w:rsid w:val="00331773"/>
    <w:rsid w:val="0034457B"/>
    <w:rsid w:val="00350E0B"/>
    <w:rsid w:val="00352012"/>
    <w:rsid w:val="0036281B"/>
    <w:rsid w:val="0038645E"/>
    <w:rsid w:val="00397CED"/>
    <w:rsid w:val="00397DFC"/>
    <w:rsid w:val="003A222E"/>
    <w:rsid w:val="003B0883"/>
    <w:rsid w:val="003B1D3D"/>
    <w:rsid w:val="003B6047"/>
    <w:rsid w:val="003C4DF4"/>
    <w:rsid w:val="003D1095"/>
    <w:rsid w:val="003D3786"/>
    <w:rsid w:val="003D6AE6"/>
    <w:rsid w:val="003E5C91"/>
    <w:rsid w:val="00400405"/>
    <w:rsid w:val="00401BC8"/>
    <w:rsid w:val="00403DE2"/>
    <w:rsid w:val="004244DA"/>
    <w:rsid w:val="00427438"/>
    <w:rsid w:val="00427EFD"/>
    <w:rsid w:val="00434105"/>
    <w:rsid w:val="004356D7"/>
    <w:rsid w:val="00441105"/>
    <w:rsid w:val="004434D4"/>
    <w:rsid w:val="00443A8F"/>
    <w:rsid w:val="00472BBE"/>
    <w:rsid w:val="004825F5"/>
    <w:rsid w:val="00492AB4"/>
    <w:rsid w:val="004B00EC"/>
    <w:rsid w:val="004B60A7"/>
    <w:rsid w:val="004C2B31"/>
    <w:rsid w:val="004E0E77"/>
    <w:rsid w:val="004E2A7C"/>
    <w:rsid w:val="004F0D64"/>
    <w:rsid w:val="004F5EF7"/>
    <w:rsid w:val="00500E4E"/>
    <w:rsid w:val="00507D48"/>
    <w:rsid w:val="0051010B"/>
    <w:rsid w:val="00527B1A"/>
    <w:rsid w:val="005347DE"/>
    <w:rsid w:val="00573F7E"/>
    <w:rsid w:val="00583576"/>
    <w:rsid w:val="00583645"/>
    <w:rsid w:val="00585827"/>
    <w:rsid w:val="005A1507"/>
    <w:rsid w:val="005A3330"/>
    <w:rsid w:val="005A36AC"/>
    <w:rsid w:val="005B268F"/>
    <w:rsid w:val="005C20AA"/>
    <w:rsid w:val="005D07E9"/>
    <w:rsid w:val="005D74B9"/>
    <w:rsid w:val="006146D2"/>
    <w:rsid w:val="0061662A"/>
    <w:rsid w:val="00640358"/>
    <w:rsid w:val="0064041C"/>
    <w:rsid w:val="00641AD3"/>
    <w:rsid w:val="006466B2"/>
    <w:rsid w:val="00654E41"/>
    <w:rsid w:val="0066330F"/>
    <w:rsid w:val="00664078"/>
    <w:rsid w:val="00665A94"/>
    <w:rsid w:val="0067505D"/>
    <w:rsid w:val="006837AD"/>
    <w:rsid w:val="006853AD"/>
    <w:rsid w:val="00686F8D"/>
    <w:rsid w:val="006971A9"/>
    <w:rsid w:val="006B3995"/>
    <w:rsid w:val="006C02F0"/>
    <w:rsid w:val="006C772F"/>
    <w:rsid w:val="006D1884"/>
    <w:rsid w:val="00700A18"/>
    <w:rsid w:val="00705DAA"/>
    <w:rsid w:val="00710B60"/>
    <w:rsid w:val="007162F5"/>
    <w:rsid w:val="0072058F"/>
    <w:rsid w:val="00720DF3"/>
    <w:rsid w:val="00727E97"/>
    <w:rsid w:val="00764C72"/>
    <w:rsid w:val="00766F69"/>
    <w:rsid w:val="0077616B"/>
    <w:rsid w:val="00776878"/>
    <w:rsid w:val="00780A43"/>
    <w:rsid w:val="00782462"/>
    <w:rsid w:val="00786617"/>
    <w:rsid w:val="007A6F72"/>
    <w:rsid w:val="007B25E4"/>
    <w:rsid w:val="007D7A5A"/>
    <w:rsid w:val="007E4815"/>
    <w:rsid w:val="00800495"/>
    <w:rsid w:val="008109CD"/>
    <w:rsid w:val="00814F1C"/>
    <w:rsid w:val="00822E30"/>
    <w:rsid w:val="00851347"/>
    <w:rsid w:val="0086517E"/>
    <w:rsid w:val="00867517"/>
    <w:rsid w:val="00867CD6"/>
    <w:rsid w:val="00870FC8"/>
    <w:rsid w:val="008908D6"/>
    <w:rsid w:val="008C071E"/>
    <w:rsid w:val="008D7C88"/>
    <w:rsid w:val="008E315B"/>
    <w:rsid w:val="008E544B"/>
    <w:rsid w:val="009043CB"/>
    <w:rsid w:val="00911A8F"/>
    <w:rsid w:val="00927371"/>
    <w:rsid w:val="009319C9"/>
    <w:rsid w:val="009355D4"/>
    <w:rsid w:val="00935A27"/>
    <w:rsid w:val="00942638"/>
    <w:rsid w:val="00952E48"/>
    <w:rsid w:val="0095332B"/>
    <w:rsid w:val="00964326"/>
    <w:rsid w:val="00964390"/>
    <w:rsid w:val="0098235F"/>
    <w:rsid w:val="0099369F"/>
    <w:rsid w:val="009B67C3"/>
    <w:rsid w:val="009D77DA"/>
    <w:rsid w:val="009E64E1"/>
    <w:rsid w:val="009F41F6"/>
    <w:rsid w:val="009F5AB6"/>
    <w:rsid w:val="009F789A"/>
    <w:rsid w:val="00A04CC4"/>
    <w:rsid w:val="00A166E5"/>
    <w:rsid w:val="00A3614B"/>
    <w:rsid w:val="00A37B0F"/>
    <w:rsid w:val="00A41AF9"/>
    <w:rsid w:val="00A45A4C"/>
    <w:rsid w:val="00A4742F"/>
    <w:rsid w:val="00A51D1C"/>
    <w:rsid w:val="00A52EA1"/>
    <w:rsid w:val="00A53B51"/>
    <w:rsid w:val="00A54CBC"/>
    <w:rsid w:val="00A5783A"/>
    <w:rsid w:val="00A603AA"/>
    <w:rsid w:val="00A65887"/>
    <w:rsid w:val="00A66182"/>
    <w:rsid w:val="00A6649D"/>
    <w:rsid w:val="00A676AF"/>
    <w:rsid w:val="00A771F7"/>
    <w:rsid w:val="00A90285"/>
    <w:rsid w:val="00A96756"/>
    <w:rsid w:val="00A9792E"/>
    <w:rsid w:val="00AA776F"/>
    <w:rsid w:val="00AB2E20"/>
    <w:rsid w:val="00AB461E"/>
    <w:rsid w:val="00AC0FD0"/>
    <w:rsid w:val="00AC3382"/>
    <w:rsid w:val="00AE63D0"/>
    <w:rsid w:val="00AF1A6E"/>
    <w:rsid w:val="00B01F3C"/>
    <w:rsid w:val="00B27290"/>
    <w:rsid w:val="00B45A60"/>
    <w:rsid w:val="00B54232"/>
    <w:rsid w:val="00B55E07"/>
    <w:rsid w:val="00B66132"/>
    <w:rsid w:val="00B946A0"/>
    <w:rsid w:val="00B96942"/>
    <w:rsid w:val="00BF0C38"/>
    <w:rsid w:val="00BF4D19"/>
    <w:rsid w:val="00C107FD"/>
    <w:rsid w:val="00C256B6"/>
    <w:rsid w:val="00C259A5"/>
    <w:rsid w:val="00C27B4C"/>
    <w:rsid w:val="00C37A25"/>
    <w:rsid w:val="00C41360"/>
    <w:rsid w:val="00C51182"/>
    <w:rsid w:val="00C550E2"/>
    <w:rsid w:val="00C67B00"/>
    <w:rsid w:val="00C801D1"/>
    <w:rsid w:val="00C840CD"/>
    <w:rsid w:val="00C94BCF"/>
    <w:rsid w:val="00CB0CE8"/>
    <w:rsid w:val="00CC102F"/>
    <w:rsid w:val="00CC4F3F"/>
    <w:rsid w:val="00CC64EC"/>
    <w:rsid w:val="00CC7869"/>
    <w:rsid w:val="00CD5BE9"/>
    <w:rsid w:val="00CE6800"/>
    <w:rsid w:val="00CF193D"/>
    <w:rsid w:val="00CF30FC"/>
    <w:rsid w:val="00D01D72"/>
    <w:rsid w:val="00D11B97"/>
    <w:rsid w:val="00D15274"/>
    <w:rsid w:val="00D1614C"/>
    <w:rsid w:val="00D3172B"/>
    <w:rsid w:val="00D3526B"/>
    <w:rsid w:val="00D465AD"/>
    <w:rsid w:val="00D66AD7"/>
    <w:rsid w:val="00D740B3"/>
    <w:rsid w:val="00D765C8"/>
    <w:rsid w:val="00D82857"/>
    <w:rsid w:val="00D92718"/>
    <w:rsid w:val="00DC25EF"/>
    <w:rsid w:val="00DD4F70"/>
    <w:rsid w:val="00DD5675"/>
    <w:rsid w:val="00DE6DC6"/>
    <w:rsid w:val="00DF6A19"/>
    <w:rsid w:val="00E12145"/>
    <w:rsid w:val="00E22A4B"/>
    <w:rsid w:val="00E232D3"/>
    <w:rsid w:val="00E2549D"/>
    <w:rsid w:val="00E34C24"/>
    <w:rsid w:val="00E446C0"/>
    <w:rsid w:val="00E568D8"/>
    <w:rsid w:val="00E70C5F"/>
    <w:rsid w:val="00E764A6"/>
    <w:rsid w:val="00E848F8"/>
    <w:rsid w:val="00E86EC7"/>
    <w:rsid w:val="00E93898"/>
    <w:rsid w:val="00E93F21"/>
    <w:rsid w:val="00F25C25"/>
    <w:rsid w:val="00F30C2C"/>
    <w:rsid w:val="00F411DD"/>
    <w:rsid w:val="00F4327D"/>
    <w:rsid w:val="00F448F6"/>
    <w:rsid w:val="00F62766"/>
    <w:rsid w:val="00F6775C"/>
    <w:rsid w:val="00F90F07"/>
    <w:rsid w:val="00F97DEC"/>
    <w:rsid w:val="00FA2205"/>
    <w:rsid w:val="00FB55FC"/>
    <w:rsid w:val="00FC2685"/>
    <w:rsid w:val="00FD269A"/>
    <w:rsid w:val="00FD590F"/>
    <w:rsid w:val="00FE332A"/>
    <w:rsid w:val="00FE6EF6"/>
    <w:rsid w:val="00FF76D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F279"/>
  <w15:chartTrackingRefBased/>
  <w15:docId w15:val="{B6E02E5F-83DA-43E6-866E-0812EC4E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109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109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109C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109C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109C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109C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109C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109C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109C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09C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109C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109C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109C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109C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109C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109C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109C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109CD"/>
    <w:rPr>
      <w:rFonts w:eastAsiaTheme="majorEastAsia" w:cstheme="majorBidi"/>
      <w:color w:val="272727" w:themeColor="text1" w:themeTint="D8"/>
    </w:rPr>
  </w:style>
  <w:style w:type="paragraph" w:styleId="KonuBal">
    <w:name w:val="Title"/>
    <w:basedOn w:val="Normal"/>
    <w:next w:val="Normal"/>
    <w:link w:val="KonuBalChar"/>
    <w:uiPriority w:val="10"/>
    <w:qFormat/>
    <w:rsid w:val="00810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109C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109C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109C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109C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109CD"/>
    <w:rPr>
      <w:i/>
      <w:iCs/>
      <w:color w:val="404040" w:themeColor="text1" w:themeTint="BF"/>
    </w:rPr>
  </w:style>
  <w:style w:type="paragraph" w:styleId="ListeParagraf">
    <w:name w:val="List Paragraph"/>
    <w:basedOn w:val="Normal"/>
    <w:uiPriority w:val="34"/>
    <w:qFormat/>
    <w:rsid w:val="008109CD"/>
    <w:pPr>
      <w:ind w:left="720"/>
      <w:contextualSpacing/>
    </w:pPr>
  </w:style>
  <w:style w:type="character" w:styleId="GlVurgulama">
    <w:name w:val="Intense Emphasis"/>
    <w:basedOn w:val="VarsaylanParagrafYazTipi"/>
    <w:uiPriority w:val="21"/>
    <w:qFormat/>
    <w:rsid w:val="008109CD"/>
    <w:rPr>
      <w:i/>
      <w:iCs/>
      <w:color w:val="2F5496" w:themeColor="accent1" w:themeShade="BF"/>
    </w:rPr>
  </w:style>
  <w:style w:type="paragraph" w:styleId="GlAlnt">
    <w:name w:val="Intense Quote"/>
    <w:basedOn w:val="Normal"/>
    <w:next w:val="Normal"/>
    <w:link w:val="GlAlntChar"/>
    <w:uiPriority w:val="30"/>
    <w:qFormat/>
    <w:rsid w:val="00810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109CD"/>
    <w:rPr>
      <w:i/>
      <w:iCs/>
      <w:color w:val="2F5496" w:themeColor="accent1" w:themeShade="BF"/>
    </w:rPr>
  </w:style>
  <w:style w:type="character" w:styleId="GlBavuru">
    <w:name w:val="Intense Reference"/>
    <w:basedOn w:val="VarsaylanParagrafYazTipi"/>
    <w:uiPriority w:val="32"/>
    <w:qFormat/>
    <w:rsid w:val="008109CD"/>
    <w:rPr>
      <w:b/>
      <w:bCs/>
      <w:smallCaps/>
      <w:color w:val="2F5496" w:themeColor="accent1" w:themeShade="BF"/>
      <w:spacing w:val="5"/>
    </w:rPr>
  </w:style>
  <w:style w:type="paragraph" w:styleId="NormalWeb">
    <w:name w:val="Normal (Web)"/>
    <w:basedOn w:val="Normal"/>
    <w:uiPriority w:val="99"/>
    <w:unhideWhenUsed/>
    <w:rsid w:val="006971A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A53B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13" Type="http://schemas.openxmlformats.org/officeDocument/2006/relationships/chart" Target="charts/chart10.xml"/><Relationship Id="rId18" Type="http://schemas.openxmlformats.org/officeDocument/2006/relationships/chart" Target="charts/chart15.xml"/><Relationship Id="rId26" Type="http://schemas.openxmlformats.org/officeDocument/2006/relationships/chart" Target="charts/chart23.xml"/><Relationship Id="rId3" Type="http://schemas.openxmlformats.org/officeDocument/2006/relationships/webSettings" Target="webSettings.xml"/><Relationship Id="rId21" Type="http://schemas.openxmlformats.org/officeDocument/2006/relationships/chart" Target="charts/chart18.xml"/><Relationship Id="rId7" Type="http://schemas.openxmlformats.org/officeDocument/2006/relationships/chart" Target="charts/chart4.xml"/><Relationship Id="rId12" Type="http://schemas.openxmlformats.org/officeDocument/2006/relationships/chart" Target="charts/chart9.xml"/><Relationship Id="rId17" Type="http://schemas.openxmlformats.org/officeDocument/2006/relationships/chart" Target="charts/chart14.xml"/><Relationship Id="rId25" Type="http://schemas.openxmlformats.org/officeDocument/2006/relationships/chart" Target="charts/chart22.xml"/><Relationship Id="rId2" Type="http://schemas.openxmlformats.org/officeDocument/2006/relationships/settings" Target="settings.xml"/><Relationship Id="rId16" Type="http://schemas.openxmlformats.org/officeDocument/2006/relationships/chart" Target="charts/chart13.xml"/><Relationship Id="rId20" Type="http://schemas.openxmlformats.org/officeDocument/2006/relationships/chart" Target="charts/chart17.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24" Type="http://schemas.openxmlformats.org/officeDocument/2006/relationships/chart" Target="charts/chart21.xml"/><Relationship Id="rId5" Type="http://schemas.openxmlformats.org/officeDocument/2006/relationships/chart" Target="charts/chart2.xml"/><Relationship Id="rId15" Type="http://schemas.openxmlformats.org/officeDocument/2006/relationships/chart" Target="charts/chart12.xml"/><Relationship Id="rId23" Type="http://schemas.openxmlformats.org/officeDocument/2006/relationships/chart" Target="charts/chart20.xml"/><Relationship Id="rId28" Type="http://schemas.openxmlformats.org/officeDocument/2006/relationships/theme" Target="theme/theme1.xml"/><Relationship Id="rId10" Type="http://schemas.openxmlformats.org/officeDocument/2006/relationships/chart" Target="charts/chart7.xml"/><Relationship Id="rId19" Type="http://schemas.openxmlformats.org/officeDocument/2006/relationships/chart" Target="charts/chart16.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chart" Target="charts/chart11.xml"/><Relationship Id="rId22" Type="http://schemas.openxmlformats.org/officeDocument/2006/relationships/chart" Target="charts/chart19.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2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8(%9)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250-4AB0-A43A-3256F42C9C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8</c:v>
                </c:pt>
              </c:numCache>
            </c:numRef>
          </c:val>
          <c:extLst>
            <c:ext xmlns:c16="http://schemas.microsoft.com/office/drawing/2014/chart" uri="{C3380CC4-5D6E-409C-BE32-E72D297353CC}">
              <c16:uniqueId val="{00000001-8250-4AB0-A43A-3256F42C9CD0}"/>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9A54070-A4A2-4F9D-A4E2-F20D92B4D89E}"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250-4AB0-A43A-3256F42C9C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13</c:v>
                </c:pt>
              </c:numCache>
            </c:numRef>
          </c:val>
          <c:extLst>
            <c:ext xmlns:c16="http://schemas.microsoft.com/office/drawing/2014/chart" uri="{C3380CC4-5D6E-409C-BE32-E72D297353CC}">
              <c16:uniqueId val="{00000003-8250-4AB0-A43A-3256F42C9CD0}"/>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F3047D7-BA4E-4E58-B8AE-C9F911204B96}"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250-4AB0-A43A-3256F42C9C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19</c:v>
                </c:pt>
              </c:numCache>
            </c:numRef>
          </c:val>
          <c:extLst>
            <c:ext xmlns:c16="http://schemas.microsoft.com/office/drawing/2014/chart" uri="{C3380CC4-5D6E-409C-BE32-E72D297353CC}">
              <c16:uniqueId val="{00000005-8250-4AB0-A43A-3256F42C9CD0}"/>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6873540-3696-4E6B-BABD-AD36842D1DD5}" type="VALUE">
                      <a:rPr lang="en-US"/>
                      <a:pPr/>
                      <a:t>[DEĞER]</a:t>
                    </a:fld>
                    <a:r>
                      <a:rPr lang="en-US"/>
                      <a:t>(%29)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250-4AB0-A43A-3256F42C9C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24</c:v>
                </c:pt>
              </c:numCache>
            </c:numRef>
          </c:val>
          <c:extLst>
            <c:ext xmlns:c16="http://schemas.microsoft.com/office/drawing/2014/chart" uri="{C3380CC4-5D6E-409C-BE32-E72D297353CC}">
              <c16:uniqueId val="{00000007-8250-4AB0-A43A-3256F42C9CD0}"/>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2561F699-22A2-4D80-9FC0-33D704EF3B9D}"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250-4AB0-A43A-3256F42C9C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10</c:v>
                </c:pt>
              </c:numCache>
            </c:numRef>
          </c:val>
          <c:extLst>
            <c:ext xmlns:c16="http://schemas.microsoft.com/office/drawing/2014/chart" uri="{C3380CC4-5D6E-409C-BE32-E72D297353CC}">
              <c16:uniqueId val="{00000009-8250-4AB0-A43A-3256F42C9CD0}"/>
            </c:ext>
          </c:extLst>
        </c:ser>
        <c:dLbls>
          <c:showLegendKey val="0"/>
          <c:showVal val="0"/>
          <c:showCatName val="0"/>
          <c:showSerName val="0"/>
          <c:showPercent val="0"/>
          <c:showBubbleSize val="0"/>
        </c:dLbls>
        <c:gapWidth val="219"/>
        <c:overlap val="-27"/>
        <c:axId val="494969472"/>
        <c:axId val="112512112"/>
      </c:barChart>
      <c:catAx>
        <c:axId val="494969472"/>
        <c:scaling>
          <c:orientation val="minMax"/>
        </c:scaling>
        <c:delete val="1"/>
        <c:axPos val="b"/>
        <c:numFmt formatCode="General" sourceLinked="1"/>
        <c:majorTickMark val="none"/>
        <c:minorTickMark val="none"/>
        <c:tickLblPos val="nextTo"/>
        <c:crossAx val="112512112"/>
        <c:crosses val="autoZero"/>
        <c:auto val="1"/>
        <c:lblAlgn val="ctr"/>
        <c:lblOffset val="100"/>
        <c:noMultiLvlLbl val="0"/>
      </c:catAx>
      <c:valAx>
        <c:axId val="112512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9496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4F7C2F7B-22B6-4E9C-B72B-E0D7B12C8107}"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361-4434-94B2-9D673A0C96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5</c:v>
                </c:pt>
              </c:numCache>
            </c:numRef>
          </c:val>
          <c:extLst>
            <c:ext xmlns:c16="http://schemas.microsoft.com/office/drawing/2014/chart" uri="{C3380CC4-5D6E-409C-BE32-E72D297353CC}">
              <c16:uniqueId val="{00000000-115F-4455-BDD7-FBF5CFBA4818}"/>
            </c:ext>
          </c:extLst>
        </c:ser>
        <c:ser>
          <c:idx val="1"/>
          <c:order val="1"/>
          <c:tx>
            <c:strRef>
              <c:f>Sayfa1!$C$1</c:f>
              <c:strCache>
                <c:ptCount val="1"/>
                <c:pt idx="0">
                  <c:v>Katılmıyorum</c:v>
                </c:pt>
              </c:strCache>
            </c:strRef>
          </c:tx>
          <c:spPr>
            <a:solidFill>
              <a:schemeClr val="accent2"/>
            </a:solidFill>
            <a:ln>
              <a:noFill/>
            </a:ln>
            <a:effectLst/>
          </c:spPr>
          <c:invertIfNegative val="0"/>
          <c:dLbls>
            <c:dLbl>
              <c:idx val="0"/>
              <c:layout>
                <c:manualLayout>
                  <c:x val="4.2437781360066642E-17"/>
                  <c:y val="1.0752688172043012E-2"/>
                </c:manualLayout>
              </c:layout>
              <c:tx>
                <c:rich>
                  <a:bodyPr/>
                  <a:lstStyle/>
                  <a:p>
                    <a:fld id="{9C1DBE52-69F0-47FB-B4C6-4B0DE4706455}"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361-4434-94B2-9D673A0C96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5</c:v>
                </c:pt>
              </c:numCache>
            </c:numRef>
          </c:val>
          <c:extLst>
            <c:ext xmlns:c16="http://schemas.microsoft.com/office/drawing/2014/chart" uri="{C3380CC4-5D6E-409C-BE32-E72D297353CC}">
              <c16:uniqueId val="{00000001-115F-4455-BDD7-FBF5CFBA4818}"/>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D509F30C-4C47-4D88-B152-88E2C03082A0}"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15F-4455-BDD7-FBF5CFBA48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16</c:v>
                </c:pt>
              </c:numCache>
            </c:numRef>
          </c:val>
          <c:extLst>
            <c:ext xmlns:c16="http://schemas.microsoft.com/office/drawing/2014/chart" uri="{C3380CC4-5D6E-409C-BE32-E72D297353CC}">
              <c16:uniqueId val="{00000003-115F-4455-BDD7-FBF5CFBA4818}"/>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664C9C74-8171-42AB-A716-36340E5ED972}"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15F-4455-BDD7-FBF5CFBA48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29</c:v>
                </c:pt>
              </c:numCache>
            </c:numRef>
          </c:val>
          <c:extLst>
            <c:ext xmlns:c16="http://schemas.microsoft.com/office/drawing/2014/chart" uri="{C3380CC4-5D6E-409C-BE32-E72D297353CC}">
              <c16:uniqueId val="{00000005-115F-4455-BDD7-FBF5CFBA4818}"/>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D8B44F7B-B75E-4D5F-A2BF-D3A74173FA40}"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15F-4455-BDD7-FBF5CFBA48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29</c:v>
                </c:pt>
              </c:numCache>
            </c:numRef>
          </c:val>
          <c:extLst>
            <c:ext xmlns:c16="http://schemas.microsoft.com/office/drawing/2014/chart" uri="{C3380CC4-5D6E-409C-BE32-E72D297353CC}">
              <c16:uniqueId val="{00000007-115F-4455-BDD7-FBF5CFBA4818}"/>
            </c:ext>
          </c:extLst>
        </c:ser>
        <c:dLbls>
          <c:showLegendKey val="0"/>
          <c:showVal val="0"/>
          <c:showCatName val="0"/>
          <c:showSerName val="0"/>
          <c:showPercent val="0"/>
          <c:showBubbleSize val="0"/>
        </c:dLbls>
        <c:gapWidth val="219"/>
        <c:overlap val="-27"/>
        <c:axId val="683044080"/>
        <c:axId val="1083552832"/>
      </c:barChart>
      <c:catAx>
        <c:axId val="683044080"/>
        <c:scaling>
          <c:orientation val="minMax"/>
        </c:scaling>
        <c:delete val="1"/>
        <c:axPos val="b"/>
        <c:numFmt formatCode="General" sourceLinked="1"/>
        <c:majorTickMark val="none"/>
        <c:minorTickMark val="none"/>
        <c:tickLblPos val="nextTo"/>
        <c:crossAx val="1083552832"/>
        <c:crosses val="autoZero"/>
        <c:auto val="1"/>
        <c:lblAlgn val="ctr"/>
        <c:lblOffset val="100"/>
        <c:noMultiLvlLbl val="0"/>
      </c:catAx>
      <c:valAx>
        <c:axId val="108355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44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B87BDFE8-43A4-4581-89CD-F568274BCAF3}" type="VALUE">
                      <a:rPr lang="en-US"/>
                      <a:pPr/>
                      <a:t>[DEĞER]</a:t>
                    </a:fld>
                    <a:r>
                      <a:rPr lang="en-US"/>
                      <a:t>(%20)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2A4-4130-AF77-75CD4FE2A9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17</c:v>
                </c:pt>
              </c:numCache>
            </c:numRef>
          </c:val>
          <c:extLst>
            <c:ext xmlns:c16="http://schemas.microsoft.com/office/drawing/2014/chart" uri="{C3380CC4-5D6E-409C-BE32-E72D297353CC}">
              <c16:uniqueId val="{00000001-42A4-4130-AF77-75CD4FE2A9B0}"/>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36DB120-9ED2-42DB-9D4D-10813431C1E5}"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2A4-4130-AF77-75CD4FE2A9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8</c:v>
                </c:pt>
              </c:numCache>
            </c:numRef>
          </c:val>
          <c:extLst>
            <c:ext xmlns:c16="http://schemas.microsoft.com/office/drawing/2014/chart" uri="{C3380CC4-5D6E-409C-BE32-E72D297353CC}">
              <c16:uniqueId val="{00000003-42A4-4130-AF77-75CD4FE2A9B0}"/>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21(%25)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2A4-4130-AF77-75CD4FE2A9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21</c:v>
                </c:pt>
              </c:numCache>
            </c:numRef>
          </c:val>
          <c:extLst>
            <c:ext xmlns:c16="http://schemas.microsoft.com/office/drawing/2014/chart" uri="{C3380CC4-5D6E-409C-BE32-E72D297353CC}">
              <c16:uniqueId val="{00000005-42A4-4130-AF77-75CD4FE2A9B0}"/>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7D3F7311-FAB3-4642-B9B6-8E67F8728723}" type="VALUE">
                      <a:rPr lang="en-US"/>
                      <a:pPr/>
                      <a:t>[DEĞER]</a:t>
                    </a:fld>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2A4-4130-AF77-75CD4FE2A9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16</c:v>
                </c:pt>
              </c:numCache>
            </c:numRef>
          </c:val>
          <c:extLst>
            <c:ext xmlns:c16="http://schemas.microsoft.com/office/drawing/2014/chart" uri="{C3380CC4-5D6E-409C-BE32-E72D297353CC}">
              <c16:uniqueId val="{00000007-42A4-4130-AF77-75CD4FE2A9B0}"/>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5DB72EB6-58F5-4304-B718-54DAB7ABF5AB}"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2A4-4130-AF77-75CD4FE2A9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22</c:v>
                </c:pt>
              </c:numCache>
            </c:numRef>
          </c:val>
          <c:extLst>
            <c:ext xmlns:c16="http://schemas.microsoft.com/office/drawing/2014/chart" uri="{C3380CC4-5D6E-409C-BE32-E72D297353CC}">
              <c16:uniqueId val="{00000009-42A4-4130-AF77-75CD4FE2A9B0}"/>
            </c:ext>
          </c:extLst>
        </c:ser>
        <c:dLbls>
          <c:showLegendKey val="0"/>
          <c:showVal val="0"/>
          <c:showCatName val="0"/>
          <c:showSerName val="0"/>
          <c:showPercent val="0"/>
          <c:showBubbleSize val="0"/>
        </c:dLbls>
        <c:gapWidth val="219"/>
        <c:overlap val="-27"/>
        <c:axId val="683053680"/>
        <c:axId val="1094083104"/>
      </c:barChart>
      <c:catAx>
        <c:axId val="683053680"/>
        <c:scaling>
          <c:orientation val="minMax"/>
        </c:scaling>
        <c:delete val="1"/>
        <c:axPos val="b"/>
        <c:numFmt formatCode="General" sourceLinked="1"/>
        <c:majorTickMark val="none"/>
        <c:minorTickMark val="none"/>
        <c:tickLblPos val="nextTo"/>
        <c:crossAx val="1094083104"/>
        <c:crosses val="autoZero"/>
        <c:auto val="1"/>
        <c:lblAlgn val="ctr"/>
        <c:lblOffset val="100"/>
        <c:noMultiLvlLbl val="0"/>
      </c:catAx>
      <c:valAx>
        <c:axId val="109408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53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4C72B7C7-1224-449D-B629-EE178578F3DE}"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CAB-4D9C-8C56-9EDD82E9C8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14</c:v>
                </c:pt>
              </c:numCache>
            </c:numRef>
          </c:val>
          <c:extLst>
            <c:ext xmlns:c16="http://schemas.microsoft.com/office/drawing/2014/chart" uri="{C3380CC4-5D6E-409C-BE32-E72D297353CC}">
              <c16:uniqueId val="{00000001-ECAB-4D9C-8C56-9EDD82E9C825}"/>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09DAF348-236F-4EFF-99F9-AC0074DCC3B2}"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CAB-4D9C-8C56-9EDD82E9C8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14</c:v>
                </c:pt>
              </c:numCache>
            </c:numRef>
          </c:val>
          <c:extLst>
            <c:ext xmlns:c16="http://schemas.microsoft.com/office/drawing/2014/chart" uri="{C3380CC4-5D6E-409C-BE32-E72D297353CC}">
              <c16:uniqueId val="{00000003-ECAB-4D9C-8C56-9EDD82E9C825}"/>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C10725D9-934A-4ACD-B7B3-79D2AB60D950}"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CAB-4D9C-8C56-9EDD82E9C8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23</c:v>
                </c:pt>
              </c:numCache>
            </c:numRef>
          </c:val>
          <c:extLst>
            <c:ext xmlns:c16="http://schemas.microsoft.com/office/drawing/2014/chart" uri="{C3380CC4-5D6E-409C-BE32-E72D297353CC}">
              <c16:uniqueId val="{00000005-ECAB-4D9C-8C56-9EDD82E9C825}"/>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549C9DF9-1CDC-4E78-912F-155FC8922EA9}"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CAB-4D9C-8C56-9EDD82E9C8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15</c:v>
                </c:pt>
              </c:numCache>
            </c:numRef>
          </c:val>
          <c:extLst>
            <c:ext xmlns:c16="http://schemas.microsoft.com/office/drawing/2014/chart" uri="{C3380CC4-5D6E-409C-BE32-E72D297353CC}">
              <c16:uniqueId val="{00000007-ECAB-4D9C-8C56-9EDD82E9C825}"/>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44231FF-846A-42CE-87CF-170FA49BB51D}"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CAB-4D9C-8C56-9EDD82E9C8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18</c:v>
                </c:pt>
              </c:numCache>
            </c:numRef>
          </c:val>
          <c:extLst>
            <c:ext xmlns:c16="http://schemas.microsoft.com/office/drawing/2014/chart" uri="{C3380CC4-5D6E-409C-BE32-E72D297353CC}">
              <c16:uniqueId val="{00000009-ECAB-4D9C-8C56-9EDD82E9C825}"/>
            </c:ext>
          </c:extLst>
        </c:ser>
        <c:dLbls>
          <c:showLegendKey val="0"/>
          <c:showVal val="0"/>
          <c:showCatName val="0"/>
          <c:showSerName val="0"/>
          <c:showPercent val="0"/>
          <c:showBubbleSize val="0"/>
        </c:dLbls>
        <c:gapWidth val="219"/>
        <c:overlap val="-27"/>
        <c:axId val="683045520"/>
        <c:axId val="1148032720"/>
      </c:barChart>
      <c:catAx>
        <c:axId val="68304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48032720"/>
        <c:crosses val="autoZero"/>
        <c:auto val="1"/>
        <c:lblAlgn val="ctr"/>
        <c:lblOffset val="100"/>
        <c:noMultiLvlLbl val="0"/>
      </c:catAx>
      <c:valAx>
        <c:axId val="1148032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4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2D4D3DFB-3443-430B-B88A-21A9085F2C24}"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539-47A7-9EAA-9AE58B5E9E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11</c:v>
                </c:pt>
              </c:numCache>
            </c:numRef>
          </c:val>
          <c:extLst>
            <c:ext xmlns:c16="http://schemas.microsoft.com/office/drawing/2014/chart" uri="{C3380CC4-5D6E-409C-BE32-E72D297353CC}">
              <c16:uniqueId val="{00000001-2539-47A7-9EAA-9AE58B5E9E6F}"/>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E36B20A-B9B6-45BD-8EDC-80EFD76688F3}"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539-47A7-9EAA-9AE58B5E9E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5</c:v>
                </c:pt>
              </c:numCache>
            </c:numRef>
          </c:val>
          <c:extLst>
            <c:ext xmlns:c16="http://schemas.microsoft.com/office/drawing/2014/chart" uri="{C3380CC4-5D6E-409C-BE32-E72D297353CC}">
              <c16:uniqueId val="{00000003-2539-47A7-9EAA-9AE58B5E9E6F}"/>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A51E90D-609C-4B41-9FC8-A216D8A50C24}"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539-47A7-9EAA-9AE58B5E9E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31</c:v>
                </c:pt>
              </c:numCache>
            </c:numRef>
          </c:val>
          <c:extLst>
            <c:ext xmlns:c16="http://schemas.microsoft.com/office/drawing/2014/chart" uri="{C3380CC4-5D6E-409C-BE32-E72D297353CC}">
              <c16:uniqueId val="{00000005-2539-47A7-9EAA-9AE58B5E9E6F}"/>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277523F1-C890-461C-A12A-1EE8AEB38DDA}"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539-47A7-9EAA-9AE58B5E9E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18</c:v>
                </c:pt>
              </c:numCache>
            </c:numRef>
          </c:val>
          <c:extLst>
            <c:ext xmlns:c16="http://schemas.microsoft.com/office/drawing/2014/chart" uri="{C3380CC4-5D6E-409C-BE32-E72D297353CC}">
              <c16:uniqueId val="{00000007-2539-47A7-9EAA-9AE58B5E9E6F}"/>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5D046C38-205B-4F0B-82AF-13DFD050D25E}"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539-47A7-9EAA-9AE58B5E9E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19</c:v>
                </c:pt>
              </c:numCache>
            </c:numRef>
          </c:val>
          <c:extLst>
            <c:ext xmlns:c16="http://schemas.microsoft.com/office/drawing/2014/chart" uri="{C3380CC4-5D6E-409C-BE32-E72D297353CC}">
              <c16:uniqueId val="{00000009-2539-47A7-9EAA-9AE58B5E9E6F}"/>
            </c:ext>
          </c:extLst>
        </c:ser>
        <c:dLbls>
          <c:showLegendKey val="0"/>
          <c:showVal val="0"/>
          <c:showCatName val="0"/>
          <c:showSerName val="0"/>
          <c:showPercent val="0"/>
          <c:showBubbleSize val="0"/>
        </c:dLbls>
        <c:gapWidth val="219"/>
        <c:overlap val="-27"/>
        <c:axId val="683034480"/>
        <c:axId val="672929440"/>
      </c:barChart>
      <c:catAx>
        <c:axId val="683034480"/>
        <c:scaling>
          <c:orientation val="minMax"/>
        </c:scaling>
        <c:delete val="1"/>
        <c:axPos val="b"/>
        <c:numFmt formatCode="General" sourceLinked="1"/>
        <c:majorTickMark val="none"/>
        <c:minorTickMark val="none"/>
        <c:tickLblPos val="nextTo"/>
        <c:crossAx val="672929440"/>
        <c:crosses val="autoZero"/>
        <c:auto val="1"/>
        <c:lblAlgn val="ctr"/>
        <c:lblOffset val="100"/>
        <c:noMultiLvlLbl val="0"/>
      </c:catAx>
      <c:valAx>
        <c:axId val="672929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34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2D4E01F2-5F88-449B-8BDD-3B8620A81715}"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BB8-44CA-BDC2-8F3A5CEF29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13</c:v>
                </c:pt>
              </c:numCache>
            </c:numRef>
          </c:val>
          <c:extLst>
            <c:ext xmlns:c16="http://schemas.microsoft.com/office/drawing/2014/chart" uri="{C3380CC4-5D6E-409C-BE32-E72D297353CC}">
              <c16:uniqueId val="{00000001-FBB8-44CA-BDC2-8F3A5CEF2950}"/>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DE91D13C-596B-444B-BDC4-15C8D004B1A5}" type="VALUE">
                      <a:rPr lang="en-US"/>
                      <a:pPr/>
                      <a:t>[DEĞER]</a:t>
                    </a:fld>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BB8-44CA-BDC2-8F3A5CEF29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16</c:v>
                </c:pt>
              </c:numCache>
            </c:numRef>
          </c:val>
          <c:extLst>
            <c:ext xmlns:c16="http://schemas.microsoft.com/office/drawing/2014/chart" uri="{C3380CC4-5D6E-409C-BE32-E72D297353CC}">
              <c16:uniqueId val="{00000003-FBB8-44CA-BDC2-8F3A5CEF2950}"/>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29(%35)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BB8-44CA-BDC2-8F3A5CEF29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29</c:v>
                </c:pt>
              </c:numCache>
            </c:numRef>
          </c:val>
          <c:extLst>
            <c:ext xmlns:c16="http://schemas.microsoft.com/office/drawing/2014/chart" uri="{C3380CC4-5D6E-409C-BE32-E72D297353CC}">
              <c16:uniqueId val="{00000005-FBB8-44CA-BDC2-8F3A5CEF2950}"/>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4E8C75E5-6A88-49C7-8C87-406E2ACB6F47}"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BB8-44CA-BDC2-8F3A5CEF29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11</c:v>
                </c:pt>
              </c:numCache>
            </c:numRef>
          </c:val>
          <c:extLst>
            <c:ext xmlns:c16="http://schemas.microsoft.com/office/drawing/2014/chart" uri="{C3380CC4-5D6E-409C-BE32-E72D297353CC}">
              <c16:uniqueId val="{00000007-FBB8-44CA-BDC2-8F3A5CEF2950}"/>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94FCAAED-3EB1-49BD-BB73-140544A5882C}"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BB8-44CA-BDC2-8F3A5CEF29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15</c:v>
                </c:pt>
              </c:numCache>
            </c:numRef>
          </c:val>
          <c:extLst>
            <c:ext xmlns:c16="http://schemas.microsoft.com/office/drawing/2014/chart" uri="{C3380CC4-5D6E-409C-BE32-E72D297353CC}">
              <c16:uniqueId val="{00000009-FBB8-44CA-BDC2-8F3A5CEF2950}"/>
            </c:ext>
          </c:extLst>
        </c:ser>
        <c:dLbls>
          <c:showLegendKey val="0"/>
          <c:showVal val="0"/>
          <c:showCatName val="0"/>
          <c:showSerName val="0"/>
          <c:showPercent val="0"/>
          <c:showBubbleSize val="0"/>
        </c:dLbls>
        <c:gapWidth val="219"/>
        <c:overlap val="-27"/>
        <c:axId val="1178357263"/>
        <c:axId val="1093286656"/>
      </c:barChart>
      <c:catAx>
        <c:axId val="1178357263"/>
        <c:scaling>
          <c:orientation val="minMax"/>
        </c:scaling>
        <c:delete val="1"/>
        <c:axPos val="b"/>
        <c:numFmt formatCode="General" sourceLinked="1"/>
        <c:majorTickMark val="none"/>
        <c:minorTickMark val="none"/>
        <c:tickLblPos val="nextTo"/>
        <c:crossAx val="1093286656"/>
        <c:crosses val="autoZero"/>
        <c:auto val="1"/>
        <c:lblAlgn val="ctr"/>
        <c:lblOffset val="100"/>
        <c:noMultiLvlLbl val="0"/>
      </c:catAx>
      <c:valAx>
        <c:axId val="109328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8357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9(%10)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CE8-44CB-92C3-B9F9D3E1CC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9</c:v>
                </c:pt>
              </c:numCache>
            </c:numRef>
          </c:val>
          <c:extLst>
            <c:ext xmlns:c16="http://schemas.microsoft.com/office/drawing/2014/chart" uri="{C3380CC4-5D6E-409C-BE32-E72D297353CC}">
              <c16:uniqueId val="{00000001-ACE8-44CB-92C3-B9F9D3E1CCC8}"/>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D2078C7-5A0E-40F7-98FB-3ADD124CCD77}"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CE8-44CB-92C3-B9F9D3E1CC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12</c:v>
                </c:pt>
              </c:numCache>
            </c:numRef>
          </c:val>
          <c:extLst>
            <c:ext xmlns:c16="http://schemas.microsoft.com/office/drawing/2014/chart" uri="{C3380CC4-5D6E-409C-BE32-E72D297353CC}">
              <c16:uniqueId val="{00000003-ACE8-44CB-92C3-B9F9D3E1CCC8}"/>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32ABD653-B01F-493A-A168-CB7DEAE165AA}"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CE8-44CB-92C3-B9F9D3E1CC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23</c:v>
                </c:pt>
              </c:numCache>
            </c:numRef>
          </c:val>
          <c:extLst>
            <c:ext xmlns:c16="http://schemas.microsoft.com/office/drawing/2014/chart" uri="{C3380CC4-5D6E-409C-BE32-E72D297353CC}">
              <c16:uniqueId val="{00000005-ACE8-44CB-92C3-B9F9D3E1CCC8}"/>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C362B95-EDDC-4613-A7CC-2B5DF9190E38}"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CE8-44CB-92C3-B9F9D3E1CC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15</c:v>
                </c:pt>
              </c:numCache>
            </c:numRef>
          </c:val>
          <c:extLst>
            <c:ext xmlns:c16="http://schemas.microsoft.com/office/drawing/2014/chart" uri="{C3380CC4-5D6E-409C-BE32-E72D297353CC}">
              <c16:uniqueId val="{00000007-ACE8-44CB-92C3-B9F9D3E1CCC8}"/>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58351C8-193C-4F8F-801D-736EEE1BB1B9}"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CE8-44CB-92C3-B9F9D3E1CC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25</c:v>
                </c:pt>
              </c:numCache>
            </c:numRef>
          </c:val>
          <c:extLst>
            <c:ext xmlns:c16="http://schemas.microsoft.com/office/drawing/2014/chart" uri="{C3380CC4-5D6E-409C-BE32-E72D297353CC}">
              <c16:uniqueId val="{00000009-ACE8-44CB-92C3-B9F9D3E1CCC8}"/>
            </c:ext>
          </c:extLst>
        </c:ser>
        <c:dLbls>
          <c:showLegendKey val="0"/>
          <c:showVal val="0"/>
          <c:showCatName val="0"/>
          <c:showSerName val="0"/>
          <c:showPercent val="0"/>
          <c:showBubbleSize val="0"/>
        </c:dLbls>
        <c:gapWidth val="219"/>
        <c:overlap val="-27"/>
        <c:axId val="1178343343"/>
        <c:axId val="678635760"/>
      </c:barChart>
      <c:catAx>
        <c:axId val="1178343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635760"/>
        <c:crosses val="autoZero"/>
        <c:auto val="1"/>
        <c:lblAlgn val="ctr"/>
        <c:lblOffset val="100"/>
        <c:noMultiLvlLbl val="0"/>
      </c:catAx>
      <c:valAx>
        <c:axId val="678635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8343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A0E201EF-0329-4141-AB21-D30F5B95B1F6}"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63E-489A-BE26-E1E3BA99E8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11</c:v>
                </c:pt>
              </c:numCache>
            </c:numRef>
          </c:val>
          <c:extLst>
            <c:ext xmlns:c16="http://schemas.microsoft.com/office/drawing/2014/chart" uri="{C3380CC4-5D6E-409C-BE32-E72D297353CC}">
              <c16:uniqueId val="{00000001-463E-489A-BE26-E1E3BA99E8E2}"/>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12CC7A59-A0C8-40D8-A42D-3F5A70673FD4}" type="VALUE">
                      <a:rPr lang="en-US"/>
                      <a:pPr/>
                      <a:t>[DEĞER]</a:t>
                    </a:fld>
                    <a:r>
                      <a:rPr lang="en-US"/>
                      <a:t>(%8)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63E-489A-BE26-E1E3BA99E8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7</c:v>
                </c:pt>
              </c:numCache>
            </c:numRef>
          </c:val>
          <c:extLst>
            <c:ext xmlns:c16="http://schemas.microsoft.com/office/drawing/2014/chart" uri="{C3380CC4-5D6E-409C-BE32-E72D297353CC}">
              <c16:uniqueId val="{00000003-463E-489A-BE26-E1E3BA99E8E2}"/>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4DAD8732-09D4-43B1-8803-3707BEBF1AC8}" type="VALUE">
                      <a:rPr lang="en-US"/>
                      <a:pPr/>
                      <a:t>[DEĞER]</a:t>
                    </a:fld>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63E-489A-BE26-E1E3BA99E8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21</c:v>
                </c:pt>
              </c:numCache>
            </c:numRef>
          </c:val>
          <c:extLst>
            <c:ext xmlns:c16="http://schemas.microsoft.com/office/drawing/2014/chart" uri="{C3380CC4-5D6E-409C-BE32-E72D297353CC}">
              <c16:uniqueId val="{00000005-463E-489A-BE26-E1E3BA99E8E2}"/>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AF6954CC-8ECA-4E95-A76E-42902A7C8C16}" type="VALUE">
                      <a:rPr lang="en-US"/>
                      <a:pPr/>
                      <a:t>[DEĞER]</a:t>
                    </a:fld>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63E-489A-BE26-E1E3BA99E8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21</c:v>
                </c:pt>
              </c:numCache>
            </c:numRef>
          </c:val>
          <c:extLst>
            <c:ext xmlns:c16="http://schemas.microsoft.com/office/drawing/2014/chart" uri="{C3380CC4-5D6E-409C-BE32-E72D297353CC}">
              <c16:uniqueId val="{00000007-463E-489A-BE26-E1E3BA99E8E2}"/>
            </c:ext>
          </c:extLst>
        </c:ser>
        <c:ser>
          <c:idx val="4"/>
          <c:order val="4"/>
          <c:tx>
            <c:strRef>
              <c:f>Sayfa1!$F$1</c:f>
              <c:strCache>
                <c:ptCount val="1"/>
                <c:pt idx="0">
                  <c:v>Keinlikle Katılıyorum</c:v>
                </c:pt>
              </c:strCache>
            </c:strRef>
          </c:tx>
          <c:spPr>
            <a:solidFill>
              <a:schemeClr val="accent5"/>
            </a:solidFill>
            <a:ln>
              <a:noFill/>
            </a:ln>
            <a:effectLst/>
          </c:spPr>
          <c:invertIfNegative val="0"/>
          <c:dLbls>
            <c:dLbl>
              <c:idx val="0"/>
              <c:tx>
                <c:rich>
                  <a:bodyPr/>
                  <a:lstStyle/>
                  <a:p>
                    <a:fld id="{26552F23-8443-41F5-AA4D-366E282F39FB}" type="VALUE">
                      <a:rPr lang="en-US"/>
                      <a:pPr/>
                      <a:t>[DEĞER]</a:t>
                    </a:fld>
                    <a:r>
                      <a:rPr lang="en-US"/>
                      <a:t>(%23)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63E-489A-BE26-E1E3BA99E8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19</c:v>
                </c:pt>
              </c:numCache>
            </c:numRef>
          </c:val>
          <c:extLst>
            <c:ext xmlns:c16="http://schemas.microsoft.com/office/drawing/2014/chart" uri="{C3380CC4-5D6E-409C-BE32-E72D297353CC}">
              <c16:uniqueId val="{00000009-463E-489A-BE26-E1E3BA99E8E2}"/>
            </c:ext>
          </c:extLst>
        </c:ser>
        <c:dLbls>
          <c:showLegendKey val="0"/>
          <c:showVal val="0"/>
          <c:showCatName val="0"/>
          <c:showSerName val="0"/>
          <c:showPercent val="0"/>
          <c:showBubbleSize val="0"/>
        </c:dLbls>
        <c:gapWidth val="219"/>
        <c:overlap val="-27"/>
        <c:axId val="1110504688"/>
        <c:axId val="1438016591"/>
      </c:barChart>
      <c:catAx>
        <c:axId val="111050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38016591"/>
        <c:crosses val="autoZero"/>
        <c:auto val="1"/>
        <c:lblAlgn val="ctr"/>
        <c:lblOffset val="100"/>
        <c:noMultiLvlLbl val="0"/>
      </c:catAx>
      <c:valAx>
        <c:axId val="14380165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10504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9CE267D8-5843-4D08-89B8-A0C57AB1667E}" type="VALUE">
                      <a:rPr lang="en-US"/>
                      <a:pPr/>
                      <a:t>[DEĞER]</a:t>
                    </a:fld>
                    <a:r>
                      <a:rPr lang="en-US"/>
                      <a:t>(%8)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5D7-4899-BFF3-0F53C11A0C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7</c:v>
                </c:pt>
              </c:numCache>
            </c:numRef>
          </c:val>
          <c:extLst>
            <c:ext xmlns:c16="http://schemas.microsoft.com/office/drawing/2014/chart" uri="{C3380CC4-5D6E-409C-BE32-E72D297353CC}">
              <c16:uniqueId val="{00000001-65D7-4899-BFF3-0F53C11A0CCD}"/>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071A1D8-6423-4E33-A11E-39279DFC0EE6}"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5D7-4899-BFF3-0F53C11A0C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3-65D7-4899-BFF3-0F53C11A0CCD}"/>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31(%37)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5D7-4899-BFF3-0F53C11A0C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31</c:v>
                </c:pt>
              </c:numCache>
            </c:numRef>
          </c:val>
          <c:extLst>
            <c:ext xmlns:c16="http://schemas.microsoft.com/office/drawing/2014/chart" uri="{C3380CC4-5D6E-409C-BE32-E72D297353CC}">
              <c16:uniqueId val="{00000005-65D7-4899-BFF3-0F53C11A0CCD}"/>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1F5586E1-3AF3-4CFD-B965-065446778E02}"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5D7-4899-BFF3-0F53C11A0C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18</c:v>
                </c:pt>
              </c:numCache>
            </c:numRef>
          </c:val>
          <c:extLst>
            <c:ext xmlns:c16="http://schemas.microsoft.com/office/drawing/2014/chart" uri="{C3380CC4-5D6E-409C-BE32-E72D297353CC}">
              <c16:uniqueId val="{00000007-65D7-4899-BFF3-0F53C11A0CCD}"/>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457F6988-46D3-444E-A771-BEA3B9376A14}" type="VALUE">
                      <a:rPr lang="en-US"/>
                      <a:pPr/>
                      <a:t>[DEĞER]</a:t>
                    </a:fld>
                    <a:r>
                      <a:rPr lang="en-US"/>
                      <a:t>(%29)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5D7-4899-BFF3-0F53C11A0C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24</c:v>
                </c:pt>
              </c:numCache>
            </c:numRef>
          </c:val>
          <c:extLst>
            <c:ext xmlns:c16="http://schemas.microsoft.com/office/drawing/2014/chart" uri="{C3380CC4-5D6E-409C-BE32-E72D297353CC}">
              <c16:uniqueId val="{00000009-65D7-4899-BFF3-0F53C11A0CCD}"/>
            </c:ext>
          </c:extLst>
        </c:ser>
        <c:dLbls>
          <c:showLegendKey val="0"/>
          <c:showVal val="0"/>
          <c:showCatName val="0"/>
          <c:showSerName val="0"/>
          <c:showPercent val="0"/>
          <c:showBubbleSize val="0"/>
        </c:dLbls>
        <c:gapWidth val="219"/>
        <c:overlap val="-27"/>
        <c:axId val="683037840"/>
        <c:axId val="1438012127"/>
      </c:barChart>
      <c:catAx>
        <c:axId val="683037840"/>
        <c:scaling>
          <c:orientation val="minMax"/>
        </c:scaling>
        <c:delete val="1"/>
        <c:axPos val="b"/>
        <c:numFmt formatCode="General" sourceLinked="1"/>
        <c:majorTickMark val="none"/>
        <c:minorTickMark val="none"/>
        <c:tickLblPos val="nextTo"/>
        <c:crossAx val="1438012127"/>
        <c:crosses val="autoZero"/>
        <c:auto val="1"/>
        <c:lblAlgn val="ctr"/>
        <c:lblOffset val="100"/>
        <c:noMultiLvlLbl val="0"/>
      </c:catAx>
      <c:valAx>
        <c:axId val="1438012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37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BA97B1D-527C-48F3-A7BF-EA1A2F8F3CC6}"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915-46FA-BE27-A16B08B066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14</c:v>
                </c:pt>
              </c:numCache>
            </c:numRef>
          </c:val>
          <c:extLst>
            <c:ext xmlns:c16="http://schemas.microsoft.com/office/drawing/2014/chart" uri="{C3380CC4-5D6E-409C-BE32-E72D297353CC}">
              <c16:uniqueId val="{00000001-9915-46FA-BE27-A16B08B06688}"/>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r>
                      <a:rPr lang="en-US"/>
                      <a:t>18(%21)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915-46FA-BE27-A16B08B066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18</c:v>
                </c:pt>
              </c:numCache>
            </c:numRef>
          </c:val>
          <c:extLst>
            <c:ext xmlns:c16="http://schemas.microsoft.com/office/drawing/2014/chart" uri="{C3380CC4-5D6E-409C-BE32-E72D297353CC}">
              <c16:uniqueId val="{00000003-9915-46FA-BE27-A16B08B06688}"/>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3B87A7F-5F10-4E49-8F5C-E0C72E887291}" type="VALUE">
                      <a:rPr lang="en-US"/>
                      <a:pPr/>
                      <a:t>[DEĞER]</a:t>
                    </a:fld>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915-46FA-BE27-A16B08B066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21</c:v>
                </c:pt>
              </c:numCache>
            </c:numRef>
          </c:val>
          <c:extLst>
            <c:ext xmlns:c16="http://schemas.microsoft.com/office/drawing/2014/chart" uri="{C3380CC4-5D6E-409C-BE32-E72D297353CC}">
              <c16:uniqueId val="{00000005-9915-46FA-BE27-A16B08B06688}"/>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62B8CF4B-E3E6-4BA3-9E07-FA1FE691FEB5}"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915-46FA-BE27-A16B08B066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11</c:v>
                </c:pt>
              </c:numCache>
            </c:numRef>
          </c:val>
          <c:extLst>
            <c:ext xmlns:c16="http://schemas.microsoft.com/office/drawing/2014/chart" uri="{C3380CC4-5D6E-409C-BE32-E72D297353CC}">
              <c16:uniqueId val="{00000007-9915-46FA-BE27-A16B08B06688}"/>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r>
                      <a:rPr lang="en-US"/>
                      <a:t>20(%24)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9915-46FA-BE27-A16B08B066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20</c:v>
                </c:pt>
              </c:numCache>
            </c:numRef>
          </c:val>
          <c:extLst>
            <c:ext xmlns:c16="http://schemas.microsoft.com/office/drawing/2014/chart" uri="{C3380CC4-5D6E-409C-BE32-E72D297353CC}">
              <c16:uniqueId val="{00000009-9915-46FA-BE27-A16B08B06688}"/>
            </c:ext>
          </c:extLst>
        </c:ser>
        <c:dLbls>
          <c:showLegendKey val="0"/>
          <c:showVal val="0"/>
          <c:showCatName val="0"/>
          <c:showSerName val="0"/>
          <c:showPercent val="0"/>
          <c:showBubbleSize val="0"/>
        </c:dLbls>
        <c:gapWidth val="219"/>
        <c:overlap val="-27"/>
        <c:axId val="1178356303"/>
        <c:axId val="678617904"/>
      </c:barChart>
      <c:catAx>
        <c:axId val="1178356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617904"/>
        <c:crosses val="autoZero"/>
        <c:auto val="1"/>
        <c:lblAlgn val="ctr"/>
        <c:lblOffset val="100"/>
        <c:noMultiLvlLbl val="0"/>
      </c:catAx>
      <c:valAx>
        <c:axId val="67861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8356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7(%8)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04D-4CF0-AD89-F230242B77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12</c:v>
                </c:pt>
              </c:numCache>
            </c:numRef>
          </c:val>
          <c:extLst>
            <c:ext xmlns:c16="http://schemas.microsoft.com/office/drawing/2014/chart" uri="{C3380CC4-5D6E-409C-BE32-E72D297353CC}">
              <c16:uniqueId val="{00000001-904D-4CF0-AD89-F230242B773F}"/>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96D0F938-C7A5-4462-8F71-860154A9EB45}" type="VALUE">
                      <a:rPr lang="en-US"/>
                      <a:pPr/>
                      <a:t>[DEĞER]</a:t>
                    </a:fld>
                    <a:r>
                      <a:rPr lang="en-US"/>
                      <a:t>(%23)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04D-4CF0-AD89-F230242B77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19</c:v>
                </c:pt>
              </c:numCache>
            </c:numRef>
          </c:val>
          <c:extLst>
            <c:ext xmlns:c16="http://schemas.microsoft.com/office/drawing/2014/chart" uri="{C3380CC4-5D6E-409C-BE32-E72D297353CC}">
              <c16:uniqueId val="{00000003-904D-4CF0-AD89-F230242B773F}"/>
            </c:ext>
          </c:extLst>
        </c:ser>
        <c:ser>
          <c:idx val="2"/>
          <c:order val="2"/>
          <c:tx>
            <c:strRef>
              <c:f>Sayfa1!$D$1</c:f>
              <c:strCache>
                <c:ptCount val="1"/>
                <c:pt idx="0">
                  <c:v>Katılıyorum</c:v>
                </c:pt>
              </c:strCache>
            </c:strRef>
          </c:tx>
          <c:spPr>
            <a:solidFill>
              <a:schemeClr val="accent3"/>
            </a:solidFill>
            <a:ln>
              <a:noFill/>
            </a:ln>
            <a:effectLst/>
          </c:spPr>
          <c:invertIfNegative val="0"/>
          <c:dLbls>
            <c:dLbl>
              <c:idx val="0"/>
              <c:tx>
                <c:rich>
                  <a:bodyPr/>
                  <a:lstStyle/>
                  <a:p>
                    <a:fld id="{5F98FFF9-A4A1-4748-949A-F91727CF8A61}"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04D-4CF0-AD89-F230242B77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29</c:v>
                </c:pt>
              </c:numCache>
            </c:numRef>
          </c:val>
          <c:extLst>
            <c:ext xmlns:c16="http://schemas.microsoft.com/office/drawing/2014/chart" uri="{C3380CC4-5D6E-409C-BE32-E72D297353CC}">
              <c16:uniqueId val="{00000005-904D-4CF0-AD89-F230242B773F}"/>
            </c:ext>
          </c:extLst>
        </c:ser>
        <c:ser>
          <c:idx val="3"/>
          <c:order val="3"/>
          <c:tx>
            <c:strRef>
              <c:f>Sayfa1!$E$1</c:f>
              <c:strCache>
                <c:ptCount val="1"/>
                <c:pt idx="0">
                  <c:v>Katılıyorum2</c:v>
                </c:pt>
              </c:strCache>
            </c:strRef>
          </c:tx>
          <c:spPr>
            <a:solidFill>
              <a:schemeClr val="accent4"/>
            </a:solidFill>
            <a:ln>
              <a:noFill/>
            </a:ln>
            <a:effectLst/>
          </c:spPr>
          <c:invertIfNegative val="0"/>
          <c:dLbls>
            <c:dLbl>
              <c:idx val="0"/>
              <c:tx>
                <c:rich>
                  <a:bodyPr/>
                  <a:lstStyle/>
                  <a:p>
                    <a:fld id="{87504916-BA57-447A-9431-9DD1F5763EBC}"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04D-4CF0-AD89-F230242B77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13</c:v>
                </c:pt>
              </c:numCache>
            </c:numRef>
          </c:val>
          <c:extLst>
            <c:ext xmlns:c16="http://schemas.microsoft.com/office/drawing/2014/chart" uri="{C3380CC4-5D6E-409C-BE32-E72D297353CC}">
              <c16:uniqueId val="{00000007-904D-4CF0-AD89-F230242B773F}"/>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552F430B-08AF-46DF-B4E8-281856C9875E}"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904D-4CF0-AD89-F230242B77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15</c:v>
                </c:pt>
              </c:numCache>
            </c:numRef>
          </c:val>
          <c:extLst>
            <c:ext xmlns:c16="http://schemas.microsoft.com/office/drawing/2014/chart" uri="{C3380CC4-5D6E-409C-BE32-E72D297353CC}">
              <c16:uniqueId val="{00000009-904D-4CF0-AD89-F230242B773F}"/>
            </c:ext>
          </c:extLst>
        </c:ser>
        <c:dLbls>
          <c:showLegendKey val="0"/>
          <c:showVal val="0"/>
          <c:showCatName val="0"/>
          <c:showSerName val="0"/>
          <c:showPercent val="0"/>
          <c:showBubbleSize val="0"/>
        </c:dLbls>
        <c:gapWidth val="219"/>
        <c:overlap val="-27"/>
        <c:axId val="1110517648"/>
        <c:axId val="1177216271"/>
      </c:barChart>
      <c:catAx>
        <c:axId val="1110517648"/>
        <c:scaling>
          <c:orientation val="minMax"/>
        </c:scaling>
        <c:delete val="1"/>
        <c:axPos val="b"/>
        <c:numFmt formatCode="General" sourceLinked="1"/>
        <c:majorTickMark val="none"/>
        <c:minorTickMark val="none"/>
        <c:tickLblPos val="nextTo"/>
        <c:crossAx val="1177216271"/>
        <c:crosses val="autoZero"/>
        <c:auto val="1"/>
        <c:lblAlgn val="ctr"/>
        <c:lblOffset val="100"/>
        <c:noMultiLvlLbl val="0"/>
      </c:catAx>
      <c:valAx>
        <c:axId val="1177216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1051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19(%23)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436-40FC-BF95-7AD7A395FD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19</c:v>
                </c:pt>
              </c:numCache>
            </c:numRef>
          </c:val>
          <c:extLst>
            <c:ext xmlns:c16="http://schemas.microsoft.com/office/drawing/2014/chart" uri="{C3380CC4-5D6E-409C-BE32-E72D297353CC}">
              <c16:uniqueId val="{00000001-9436-40FC-BF95-7AD7A395FD3B}"/>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2F028FB-30F2-4678-BCD5-068DAC03D83C}"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436-40FC-BF95-7AD7A395FD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6</c:v>
                </c:pt>
              </c:numCache>
            </c:numRef>
          </c:val>
          <c:extLst>
            <c:ext xmlns:c16="http://schemas.microsoft.com/office/drawing/2014/chart" uri="{C3380CC4-5D6E-409C-BE32-E72D297353CC}">
              <c16:uniqueId val="{00000003-9436-40FC-BF95-7AD7A395FD3B}"/>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4EE4A72F-8361-4212-B9EF-91041675CC7B}"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436-40FC-BF95-7AD7A395FD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22</c:v>
                </c:pt>
              </c:numCache>
            </c:numRef>
          </c:val>
          <c:extLst>
            <c:ext xmlns:c16="http://schemas.microsoft.com/office/drawing/2014/chart" uri="{C3380CC4-5D6E-409C-BE32-E72D297353CC}">
              <c16:uniqueId val="{00000005-9436-40FC-BF95-7AD7A395FD3B}"/>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2E5B3DC-3485-4649-B58C-A7C40C86F361}"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436-40FC-BF95-7AD7A395FD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26</c:v>
                </c:pt>
              </c:numCache>
            </c:numRef>
          </c:val>
          <c:extLst>
            <c:ext xmlns:c16="http://schemas.microsoft.com/office/drawing/2014/chart" uri="{C3380CC4-5D6E-409C-BE32-E72D297353CC}">
              <c16:uniqueId val="{00000007-9436-40FC-BF95-7AD7A395FD3B}"/>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1272669B-E940-4621-8E2B-A7B1B19DAA7C}"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9436-40FC-BF95-7AD7A395FD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11</c:v>
                </c:pt>
              </c:numCache>
            </c:numRef>
          </c:val>
          <c:extLst>
            <c:ext xmlns:c16="http://schemas.microsoft.com/office/drawing/2014/chart" uri="{C3380CC4-5D6E-409C-BE32-E72D297353CC}">
              <c16:uniqueId val="{00000009-9436-40FC-BF95-7AD7A395FD3B}"/>
            </c:ext>
          </c:extLst>
        </c:ser>
        <c:dLbls>
          <c:showLegendKey val="0"/>
          <c:showVal val="0"/>
          <c:showCatName val="0"/>
          <c:showSerName val="0"/>
          <c:showPercent val="0"/>
          <c:showBubbleSize val="0"/>
        </c:dLbls>
        <c:gapWidth val="219"/>
        <c:overlap val="-27"/>
        <c:axId val="1731475024"/>
        <c:axId val="2118988752"/>
      </c:barChart>
      <c:catAx>
        <c:axId val="1731475024"/>
        <c:scaling>
          <c:orientation val="minMax"/>
        </c:scaling>
        <c:delete val="1"/>
        <c:axPos val="b"/>
        <c:numFmt formatCode="General" sourceLinked="1"/>
        <c:majorTickMark val="none"/>
        <c:minorTickMark val="none"/>
        <c:tickLblPos val="nextTo"/>
        <c:crossAx val="2118988752"/>
        <c:crosses val="autoZero"/>
        <c:auto val="1"/>
        <c:lblAlgn val="ctr"/>
        <c:lblOffset val="100"/>
        <c:noMultiLvlLbl val="0"/>
      </c:catAx>
      <c:valAx>
        <c:axId val="2118988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31475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F47E27CF-C6D6-4D4C-B3A8-E88510B9BC37}"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12D-4CF2-ABA4-F1969B1C43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6</c:v>
                </c:pt>
              </c:numCache>
            </c:numRef>
          </c:val>
          <c:extLst>
            <c:ext xmlns:c16="http://schemas.microsoft.com/office/drawing/2014/chart" uri="{C3380CC4-5D6E-409C-BE32-E72D297353CC}">
              <c16:uniqueId val="{00000001-512D-4CF2-ABA4-F1969B1C43AC}"/>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54F1A48-C6C0-4F0A-8D40-3B1B963A16F1}"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12D-4CF2-ABA4-F1969B1C43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6</c:v>
                </c:pt>
              </c:numCache>
            </c:numRef>
          </c:val>
          <c:extLst>
            <c:ext xmlns:c16="http://schemas.microsoft.com/office/drawing/2014/chart" uri="{C3380CC4-5D6E-409C-BE32-E72D297353CC}">
              <c16:uniqueId val="{00000003-512D-4CF2-ABA4-F1969B1C43AC}"/>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7DA57E3-32A6-4CB4-B5C0-33FF94388907}"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12D-4CF2-ABA4-F1969B1C43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18</c:v>
                </c:pt>
              </c:numCache>
            </c:numRef>
          </c:val>
          <c:extLst>
            <c:ext xmlns:c16="http://schemas.microsoft.com/office/drawing/2014/chart" uri="{C3380CC4-5D6E-409C-BE32-E72D297353CC}">
              <c16:uniqueId val="{00000005-512D-4CF2-ABA4-F1969B1C43AC}"/>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C39B06B2-C7E1-4EB2-9DB6-40F8FF53E767}"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12D-4CF2-ABA4-F1969B1C43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26</c:v>
                </c:pt>
              </c:numCache>
            </c:numRef>
          </c:val>
          <c:extLst>
            <c:ext xmlns:c16="http://schemas.microsoft.com/office/drawing/2014/chart" uri="{C3380CC4-5D6E-409C-BE32-E72D297353CC}">
              <c16:uniqueId val="{00000007-512D-4CF2-ABA4-F1969B1C43AC}"/>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D184BE9-C509-4F59-96B3-B48A22031A82}"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12D-4CF2-ABA4-F1969B1C43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28</c:v>
                </c:pt>
              </c:numCache>
            </c:numRef>
          </c:val>
          <c:extLst>
            <c:ext xmlns:c16="http://schemas.microsoft.com/office/drawing/2014/chart" uri="{C3380CC4-5D6E-409C-BE32-E72D297353CC}">
              <c16:uniqueId val="{00000009-512D-4CF2-ABA4-F1969B1C43AC}"/>
            </c:ext>
          </c:extLst>
        </c:ser>
        <c:dLbls>
          <c:showLegendKey val="0"/>
          <c:showVal val="0"/>
          <c:showCatName val="0"/>
          <c:showSerName val="0"/>
          <c:showPercent val="0"/>
          <c:showBubbleSize val="0"/>
        </c:dLbls>
        <c:gapWidth val="219"/>
        <c:overlap val="-27"/>
        <c:axId val="1110516688"/>
        <c:axId val="1160995807"/>
      </c:barChart>
      <c:catAx>
        <c:axId val="1110516688"/>
        <c:scaling>
          <c:orientation val="minMax"/>
        </c:scaling>
        <c:delete val="1"/>
        <c:axPos val="b"/>
        <c:numFmt formatCode="General" sourceLinked="1"/>
        <c:majorTickMark val="none"/>
        <c:minorTickMark val="none"/>
        <c:tickLblPos val="nextTo"/>
        <c:crossAx val="1160995807"/>
        <c:crosses val="autoZero"/>
        <c:auto val="1"/>
        <c:lblAlgn val="ctr"/>
        <c:lblOffset val="100"/>
        <c:noMultiLvlLbl val="0"/>
      </c:catAx>
      <c:valAx>
        <c:axId val="1160995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10516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8234622846057285E-2"/>
          <c:y val="5.3516819571865444E-2"/>
          <c:w val="0.91553349309597165"/>
          <c:h val="0.65691805726119101"/>
        </c:manualLayout>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AEAA617D-2935-44E4-929A-A50C242D65A1}"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961-49DF-ACA2-71D871B9A6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1-3961-49DF-ACA2-71D871B9A63B}"/>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F5B5D5B-E64D-4F8F-B3EC-A2F3F1AD9E08}"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961-49DF-ACA2-71D871B9A6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3-3961-49DF-ACA2-71D871B9A63B}"/>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AA5F84A1-099E-430A-BD9A-08B1D3D3BA00}"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961-49DF-ACA2-71D871B9A6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19</c:v>
                </c:pt>
              </c:numCache>
            </c:numRef>
          </c:val>
          <c:extLst>
            <c:ext xmlns:c16="http://schemas.microsoft.com/office/drawing/2014/chart" uri="{C3380CC4-5D6E-409C-BE32-E72D297353CC}">
              <c16:uniqueId val="{00000005-3961-49DF-ACA2-71D871B9A63B}"/>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5E937DF2-7B27-43A3-A7C9-21F9B2CFF9BC}" type="VALUE">
                      <a:rPr lang="en-US"/>
                      <a:pPr/>
                      <a:t>[DEĞER]</a:t>
                    </a:fld>
                    <a:r>
                      <a:rPr lang="en-US"/>
                      <a:t>(%39)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961-49DF-ACA2-71D871B9A6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33</c:v>
                </c:pt>
              </c:numCache>
            </c:numRef>
          </c:val>
          <c:extLst>
            <c:ext xmlns:c16="http://schemas.microsoft.com/office/drawing/2014/chart" uri="{C3380CC4-5D6E-409C-BE32-E72D297353CC}">
              <c16:uniqueId val="{00000007-3961-49DF-ACA2-71D871B9A63B}"/>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061814E-EA4A-4D65-838C-3CEA9BAC0E26}"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961-49DF-ACA2-71D871B9A6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26</c:v>
                </c:pt>
              </c:numCache>
            </c:numRef>
          </c:val>
          <c:extLst>
            <c:ext xmlns:c16="http://schemas.microsoft.com/office/drawing/2014/chart" uri="{C3380CC4-5D6E-409C-BE32-E72D297353CC}">
              <c16:uniqueId val="{00000009-3961-49DF-ACA2-71D871B9A63B}"/>
            </c:ext>
          </c:extLst>
        </c:ser>
        <c:dLbls>
          <c:showLegendKey val="0"/>
          <c:showVal val="0"/>
          <c:showCatName val="0"/>
          <c:showSerName val="0"/>
          <c:showPercent val="0"/>
          <c:showBubbleSize val="0"/>
        </c:dLbls>
        <c:gapWidth val="219"/>
        <c:overlap val="-27"/>
        <c:axId val="1110514768"/>
        <c:axId val="1435954639"/>
      </c:barChart>
      <c:catAx>
        <c:axId val="1110514768"/>
        <c:scaling>
          <c:orientation val="minMax"/>
        </c:scaling>
        <c:delete val="1"/>
        <c:axPos val="b"/>
        <c:numFmt formatCode="General" sourceLinked="1"/>
        <c:majorTickMark val="none"/>
        <c:minorTickMark val="none"/>
        <c:tickLblPos val="nextTo"/>
        <c:crossAx val="1435954639"/>
        <c:crosses val="autoZero"/>
        <c:auto val="1"/>
        <c:lblAlgn val="ctr"/>
        <c:lblOffset val="100"/>
        <c:noMultiLvlLbl val="0"/>
      </c:catAx>
      <c:valAx>
        <c:axId val="1435954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1051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40AF56A7-8BEC-470D-9C17-B16561773820}"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5DB-44D6-BFB4-D6E2E5B324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13</c:v>
                </c:pt>
              </c:numCache>
            </c:numRef>
          </c:val>
          <c:extLst>
            <c:ext xmlns:c16="http://schemas.microsoft.com/office/drawing/2014/chart" uri="{C3380CC4-5D6E-409C-BE32-E72D297353CC}">
              <c16:uniqueId val="{00000001-75DB-44D6-BFB4-D6E2E5B324C2}"/>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74D82B5-093C-4936-B414-88B0C814DB1A}"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5DB-44D6-BFB4-D6E2E5B324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12</c:v>
                </c:pt>
              </c:numCache>
            </c:numRef>
          </c:val>
          <c:extLst>
            <c:ext xmlns:c16="http://schemas.microsoft.com/office/drawing/2014/chart" uri="{C3380CC4-5D6E-409C-BE32-E72D297353CC}">
              <c16:uniqueId val="{00000003-75DB-44D6-BFB4-D6E2E5B324C2}"/>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3F6BCF53-25BA-43B8-AFEF-896A31D8DF1F}"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5DB-44D6-BFB4-D6E2E5B324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27</c:v>
                </c:pt>
              </c:numCache>
            </c:numRef>
          </c:val>
          <c:extLst>
            <c:ext xmlns:c16="http://schemas.microsoft.com/office/drawing/2014/chart" uri="{C3380CC4-5D6E-409C-BE32-E72D297353CC}">
              <c16:uniqueId val="{00000005-75DB-44D6-BFB4-D6E2E5B324C2}"/>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75593CC-D993-4A23-A9E5-7F0991050836}"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5DB-44D6-BFB4-D6E2E5B324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13</c:v>
                </c:pt>
              </c:numCache>
            </c:numRef>
          </c:val>
          <c:extLst>
            <c:ext xmlns:c16="http://schemas.microsoft.com/office/drawing/2014/chart" uri="{C3380CC4-5D6E-409C-BE32-E72D297353CC}">
              <c16:uniqueId val="{00000007-75DB-44D6-BFB4-D6E2E5B324C2}"/>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A499E4B4-4CED-4769-A4FD-99ABE264134C}" type="VALUE">
                      <a:rPr lang="en-US"/>
                      <a:pPr/>
                      <a:t>[DEĞER]</a:t>
                    </a:fld>
                    <a:r>
                      <a:rPr lang="en-US"/>
                      <a:t>(%23)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5DB-44D6-BFB4-D6E2E5B324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19</c:v>
                </c:pt>
              </c:numCache>
            </c:numRef>
          </c:val>
          <c:extLst>
            <c:ext xmlns:c16="http://schemas.microsoft.com/office/drawing/2014/chart" uri="{C3380CC4-5D6E-409C-BE32-E72D297353CC}">
              <c16:uniqueId val="{00000009-75DB-44D6-BFB4-D6E2E5B324C2}"/>
            </c:ext>
          </c:extLst>
        </c:ser>
        <c:dLbls>
          <c:showLegendKey val="0"/>
          <c:showVal val="0"/>
          <c:showCatName val="0"/>
          <c:showSerName val="0"/>
          <c:showPercent val="0"/>
          <c:showBubbleSize val="0"/>
        </c:dLbls>
        <c:gapWidth val="219"/>
        <c:overlap val="-27"/>
        <c:axId val="1082733568"/>
        <c:axId val="1642279488"/>
      </c:barChart>
      <c:catAx>
        <c:axId val="108273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2279488"/>
        <c:crosses val="autoZero"/>
        <c:auto val="1"/>
        <c:lblAlgn val="ctr"/>
        <c:lblOffset val="100"/>
        <c:noMultiLvlLbl val="0"/>
      </c:catAx>
      <c:valAx>
        <c:axId val="164227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8273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0DC08D72-880C-4A31-9793-C5BF14A6A75F}" type="VALUE">
                      <a:rPr lang="en-US"/>
                      <a:pPr/>
                      <a:t>[DEĞER]</a:t>
                    </a:fld>
                    <a:r>
                      <a:rPr lang="en-US"/>
                      <a:t>(%23)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847-493C-A76B-B1E6CFC374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19</c:v>
                </c:pt>
              </c:numCache>
            </c:numRef>
          </c:val>
          <c:extLst>
            <c:ext xmlns:c16="http://schemas.microsoft.com/office/drawing/2014/chart" uri="{C3380CC4-5D6E-409C-BE32-E72D297353CC}">
              <c16:uniqueId val="{00000001-7847-493C-A76B-B1E6CFC374B5}"/>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0E3E4D41-E7A1-4C2A-9B40-6751D2556E59}"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847-493C-A76B-B1E6CFC374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13</c:v>
                </c:pt>
              </c:numCache>
            </c:numRef>
          </c:val>
          <c:extLst>
            <c:ext xmlns:c16="http://schemas.microsoft.com/office/drawing/2014/chart" uri="{C3380CC4-5D6E-409C-BE32-E72D297353CC}">
              <c16:uniqueId val="{00000003-7847-493C-A76B-B1E6CFC374B5}"/>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8F9C7AEB-081B-41BC-93A5-8ED809687241}"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847-493C-A76B-B1E6CFC374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31</c:v>
                </c:pt>
              </c:numCache>
            </c:numRef>
          </c:val>
          <c:extLst>
            <c:ext xmlns:c16="http://schemas.microsoft.com/office/drawing/2014/chart" uri="{C3380CC4-5D6E-409C-BE32-E72D297353CC}">
              <c16:uniqueId val="{00000005-7847-493C-A76B-B1E6CFC374B5}"/>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426468A5-16DF-4365-BA16-410B14C7488B}"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847-493C-A76B-B1E6CFC374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7-7847-493C-A76B-B1E6CFC374B5}"/>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C9812E3-CB57-4BF0-A623-647A8348EE44}"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847-493C-A76B-B1E6CFC374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13</c:v>
                </c:pt>
              </c:numCache>
            </c:numRef>
          </c:val>
          <c:extLst>
            <c:ext xmlns:c16="http://schemas.microsoft.com/office/drawing/2014/chart" uri="{C3380CC4-5D6E-409C-BE32-E72D297353CC}">
              <c16:uniqueId val="{00000009-7847-493C-A76B-B1E6CFC374B5}"/>
            </c:ext>
          </c:extLst>
        </c:ser>
        <c:dLbls>
          <c:showLegendKey val="0"/>
          <c:showVal val="0"/>
          <c:showCatName val="0"/>
          <c:showSerName val="0"/>
          <c:showPercent val="0"/>
          <c:showBubbleSize val="0"/>
        </c:dLbls>
        <c:gapWidth val="219"/>
        <c:overlap val="-27"/>
        <c:axId val="1082718208"/>
        <c:axId val="597958688"/>
      </c:barChart>
      <c:catAx>
        <c:axId val="1082718208"/>
        <c:scaling>
          <c:orientation val="minMax"/>
        </c:scaling>
        <c:delete val="1"/>
        <c:axPos val="b"/>
        <c:numFmt formatCode="General" sourceLinked="1"/>
        <c:majorTickMark val="none"/>
        <c:minorTickMark val="none"/>
        <c:tickLblPos val="nextTo"/>
        <c:crossAx val="597958688"/>
        <c:crosses val="autoZero"/>
        <c:auto val="1"/>
        <c:lblAlgn val="ctr"/>
        <c:lblOffset val="100"/>
        <c:noMultiLvlLbl val="0"/>
      </c:catAx>
      <c:valAx>
        <c:axId val="59795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827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9(%11)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ECC-49DF-9600-D8E0DF9AC9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9</c:v>
                </c:pt>
              </c:numCache>
            </c:numRef>
          </c:val>
          <c:extLst>
            <c:ext xmlns:c16="http://schemas.microsoft.com/office/drawing/2014/chart" uri="{C3380CC4-5D6E-409C-BE32-E72D297353CC}">
              <c16:uniqueId val="{00000001-AECC-49DF-9600-D8E0DF9AC9B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1D0D2BAE-D9BB-409C-9400-6FF0B39A1FAF}"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ECC-49DF-9600-D8E0DF9AC9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18</c:v>
                </c:pt>
              </c:numCache>
            </c:numRef>
          </c:val>
          <c:extLst>
            <c:ext xmlns:c16="http://schemas.microsoft.com/office/drawing/2014/chart" uri="{C3380CC4-5D6E-409C-BE32-E72D297353CC}">
              <c16:uniqueId val="{00000003-AECC-49DF-9600-D8E0DF9AC9B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31(%37)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ECC-49DF-9600-D8E0DF9AC9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31</c:v>
                </c:pt>
              </c:numCache>
            </c:numRef>
          </c:val>
          <c:extLst>
            <c:ext xmlns:c16="http://schemas.microsoft.com/office/drawing/2014/chart" uri="{C3380CC4-5D6E-409C-BE32-E72D297353CC}">
              <c16:uniqueId val="{00000005-AECC-49DF-9600-D8E0DF9AC9B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3C349A1-114C-423F-9DC8-36E847880A11}" type="VALUE">
                      <a:rPr lang="en-US"/>
                      <a:pPr/>
                      <a:t>[DEĞER]</a:t>
                    </a:fld>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ECC-49DF-9600-D8E0DF9AC9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16</c:v>
                </c:pt>
              </c:numCache>
            </c:numRef>
          </c:val>
          <c:extLst>
            <c:ext xmlns:c16="http://schemas.microsoft.com/office/drawing/2014/chart" uri="{C3380CC4-5D6E-409C-BE32-E72D297353CC}">
              <c16:uniqueId val="{00000007-AECC-49DF-9600-D8E0DF9AC9B9}"/>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9DDAB00D-8B85-478F-AD4A-2EF63DFB59F1}"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ECC-49DF-9600-D8E0DF9AC9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10</c:v>
                </c:pt>
              </c:numCache>
            </c:numRef>
          </c:val>
          <c:extLst>
            <c:ext xmlns:c16="http://schemas.microsoft.com/office/drawing/2014/chart" uri="{C3380CC4-5D6E-409C-BE32-E72D297353CC}">
              <c16:uniqueId val="{00000009-AECC-49DF-9600-D8E0DF9AC9B9}"/>
            </c:ext>
          </c:extLst>
        </c:ser>
        <c:dLbls>
          <c:showLegendKey val="0"/>
          <c:showVal val="0"/>
          <c:showCatName val="0"/>
          <c:showSerName val="0"/>
          <c:showPercent val="0"/>
          <c:showBubbleSize val="0"/>
        </c:dLbls>
        <c:gapWidth val="219"/>
        <c:overlap val="-27"/>
        <c:axId val="1107197311"/>
        <c:axId val="95072480"/>
      </c:barChart>
      <c:catAx>
        <c:axId val="1107197311"/>
        <c:scaling>
          <c:orientation val="minMax"/>
        </c:scaling>
        <c:delete val="1"/>
        <c:axPos val="b"/>
        <c:numFmt formatCode="General" sourceLinked="1"/>
        <c:majorTickMark val="none"/>
        <c:minorTickMark val="none"/>
        <c:tickLblPos val="nextTo"/>
        <c:crossAx val="95072480"/>
        <c:crosses val="autoZero"/>
        <c:auto val="1"/>
        <c:lblAlgn val="ctr"/>
        <c:lblOffset val="100"/>
        <c:noMultiLvlLbl val="0"/>
      </c:catAx>
      <c:valAx>
        <c:axId val="95072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7197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9(%11)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CD3-47C7-95C6-6FA79B6ABC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9</c:v>
                </c:pt>
              </c:numCache>
            </c:numRef>
          </c:val>
          <c:extLst>
            <c:ext xmlns:c16="http://schemas.microsoft.com/office/drawing/2014/chart" uri="{C3380CC4-5D6E-409C-BE32-E72D297353CC}">
              <c16:uniqueId val="{00000001-9CD3-47C7-95C6-6FA79B6ABCCE}"/>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r>
                      <a:rPr lang="en-US"/>
                      <a:t>17(%21)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CD3-47C7-95C6-6FA79B6ABC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17</c:v>
                </c:pt>
              </c:numCache>
            </c:numRef>
          </c:val>
          <c:extLst>
            <c:ext xmlns:c16="http://schemas.microsoft.com/office/drawing/2014/chart" uri="{C3380CC4-5D6E-409C-BE32-E72D297353CC}">
              <c16:uniqueId val="{00000003-9CD3-47C7-95C6-6FA79B6ABCCE}"/>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30(%36)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CD3-47C7-95C6-6FA79B6ABC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30</c:v>
                </c:pt>
              </c:numCache>
            </c:numRef>
          </c:val>
          <c:extLst>
            <c:ext xmlns:c16="http://schemas.microsoft.com/office/drawing/2014/chart" uri="{C3380CC4-5D6E-409C-BE32-E72D297353CC}">
              <c16:uniqueId val="{00000005-9CD3-47C7-95C6-6FA79B6ABCCE}"/>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3C349A1-114C-423F-9DC8-36E847880A11}" type="VALUE">
                      <a:rPr lang="en-US"/>
                      <a:pPr/>
                      <a:t>[DEĞER]</a:t>
                    </a:fld>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CD3-47C7-95C6-6FA79B6ABC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21</c:v>
                </c:pt>
              </c:numCache>
            </c:numRef>
          </c:val>
          <c:extLst>
            <c:ext xmlns:c16="http://schemas.microsoft.com/office/drawing/2014/chart" uri="{C3380CC4-5D6E-409C-BE32-E72D297353CC}">
              <c16:uniqueId val="{00000007-9CD3-47C7-95C6-6FA79B6ABCCE}"/>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9DDAB00D-8B85-478F-AD4A-2EF63DFB59F1}" type="VALUE">
                      <a:rPr lang="en-US"/>
                      <a:pPr/>
                      <a:t>[DEĞER]</a:t>
                    </a:fld>
                    <a:r>
                      <a:rPr lang="en-US"/>
                      <a:t>(%8)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9CD3-47C7-95C6-6FA79B6ABC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9-9CD3-47C7-95C6-6FA79B6ABCCE}"/>
            </c:ext>
          </c:extLst>
        </c:ser>
        <c:dLbls>
          <c:showLegendKey val="0"/>
          <c:showVal val="0"/>
          <c:showCatName val="0"/>
          <c:showSerName val="0"/>
          <c:showPercent val="0"/>
          <c:showBubbleSize val="0"/>
        </c:dLbls>
        <c:gapWidth val="219"/>
        <c:overlap val="-27"/>
        <c:axId val="1107197311"/>
        <c:axId val="95072480"/>
      </c:barChart>
      <c:catAx>
        <c:axId val="1107197311"/>
        <c:scaling>
          <c:orientation val="minMax"/>
        </c:scaling>
        <c:delete val="1"/>
        <c:axPos val="b"/>
        <c:numFmt formatCode="General" sourceLinked="1"/>
        <c:majorTickMark val="none"/>
        <c:minorTickMark val="none"/>
        <c:tickLblPos val="nextTo"/>
        <c:crossAx val="95072480"/>
        <c:crosses val="autoZero"/>
        <c:auto val="1"/>
        <c:lblAlgn val="ctr"/>
        <c:lblOffset val="100"/>
        <c:noMultiLvlLbl val="0"/>
      </c:catAx>
      <c:valAx>
        <c:axId val="95072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7197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9(%11)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291-4A7E-B9C2-C6BF3A147E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9</c:v>
                </c:pt>
              </c:numCache>
            </c:numRef>
          </c:val>
          <c:extLst>
            <c:ext xmlns:c16="http://schemas.microsoft.com/office/drawing/2014/chart" uri="{C3380CC4-5D6E-409C-BE32-E72D297353CC}">
              <c16:uniqueId val="{00000001-C291-4A7E-B9C2-C6BF3A147E4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08745E65-C37B-41DD-8B1C-F792D1B94506}"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291-4A7E-B9C2-C6BF3A147E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11</c:v>
                </c:pt>
              </c:numCache>
            </c:numRef>
          </c:val>
          <c:extLst>
            <c:ext xmlns:c16="http://schemas.microsoft.com/office/drawing/2014/chart" uri="{C3380CC4-5D6E-409C-BE32-E72D297353CC}">
              <c16:uniqueId val="{00000003-C291-4A7E-B9C2-C6BF3A147E4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1BD35A92-B595-47A8-B621-4E6DCF6C97C7}"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291-4A7E-B9C2-C6BF3A147E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22</c:v>
                </c:pt>
              </c:numCache>
            </c:numRef>
          </c:val>
          <c:extLst>
            <c:ext xmlns:c16="http://schemas.microsoft.com/office/drawing/2014/chart" uri="{C3380CC4-5D6E-409C-BE32-E72D297353CC}">
              <c16:uniqueId val="{00000005-C291-4A7E-B9C2-C6BF3A147E4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16714D94-107A-44A1-8BC9-27696D019639}" type="VALUE">
                      <a:rPr lang="en-US"/>
                      <a:pPr/>
                      <a:t>[DEĞER]</a:t>
                    </a:fld>
                    <a:r>
                      <a:rPr lang="en-US"/>
                      <a:t>(%29)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291-4A7E-B9C2-C6BF3A147E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24</c:v>
                </c:pt>
              </c:numCache>
            </c:numRef>
          </c:val>
          <c:extLst>
            <c:ext xmlns:c16="http://schemas.microsoft.com/office/drawing/2014/chart" uri="{C3380CC4-5D6E-409C-BE32-E72D297353CC}">
              <c16:uniqueId val="{00000007-C291-4A7E-B9C2-C6BF3A147E49}"/>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C007CC45-3202-4919-AA01-DC37D1FB5BF4}"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291-4A7E-B9C2-C6BF3A147E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18</c:v>
                </c:pt>
              </c:numCache>
            </c:numRef>
          </c:val>
          <c:extLst>
            <c:ext xmlns:c16="http://schemas.microsoft.com/office/drawing/2014/chart" uri="{C3380CC4-5D6E-409C-BE32-E72D297353CC}">
              <c16:uniqueId val="{00000009-C291-4A7E-B9C2-C6BF3A147E49}"/>
            </c:ext>
          </c:extLst>
        </c:ser>
        <c:dLbls>
          <c:showLegendKey val="0"/>
          <c:showVal val="0"/>
          <c:showCatName val="0"/>
          <c:showSerName val="0"/>
          <c:showPercent val="0"/>
          <c:showBubbleSize val="0"/>
        </c:dLbls>
        <c:gapWidth val="219"/>
        <c:overlap val="-27"/>
        <c:axId val="1108092480"/>
        <c:axId val="3784496"/>
      </c:barChart>
      <c:catAx>
        <c:axId val="1108092480"/>
        <c:scaling>
          <c:orientation val="minMax"/>
        </c:scaling>
        <c:delete val="1"/>
        <c:axPos val="b"/>
        <c:numFmt formatCode="General" sourceLinked="1"/>
        <c:majorTickMark val="none"/>
        <c:minorTickMark val="none"/>
        <c:tickLblPos val="nextTo"/>
        <c:crossAx val="3784496"/>
        <c:crosses val="autoZero"/>
        <c:auto val="1"/>
        <c:lblAlgn val="ctr"/>
        <c:lblOffset val="100"/>
        <c:noMultiLvlLbl val="0"/>
      </c:catAx>
      <c:valAx>
        <c:axId val="378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8092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DA19-45C9-811F-61F86CE1D3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DA19-45C9-811F-61F86CE1D3A0}"/>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E58FB50F-BDDE-4E17-BAAD-3804840C7434}"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A19-45C9-811F-61F86CE1D3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DA19-45C9-811F-61F86CE1D3A0}"/>
            </c:ext>
          </c:extLst>
        </c:ser>
        <c:ser>
          <c:idx val="2"/>
          <c:order val="2"/>
          <c:tx>
            <c:strRef>
              <c:f>Sayfa1!$D$1</c:f>
              <c:strCache>
                <c:ptCount val="1"/>
                <c:pt idx="0">
                  <c:v>Kararsızım</c:v>
                </c:pt>
              </c:strCache>
            </c:strRef>
          </c:tx>
          <c:spPr>
            <a:solidFill>
              <a:schemeClr val="accent3"/>
            </a:solidFill>
            <a:ln>
              <a:noFill/>
            </a:ln>
            <a:effectLst/>
          </c:spPr>
          <c:invertIfNegative val="0"/>
          <c:dLbls>
            <c:dLbl>
              <c:idx val="0"/>
              <c:layout>
                <c:manualLayout>
                  <c:x val="-1.5046296296296295E-2"/>
                  <c:y val="3.1098008483536717E-7"/>
                </c:manualLayout>
              </c:layout>
              <c:tx>
                <c:rich>
                  <a:bodyPr/>
                  <a:lstStyle/>
                  <a:p>
                    <a:fld id="{48BFFEF6-DC28-491A-A2A4-755C04B43BFE}"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layout>
                    <c:manualLayout>
                      <c:w val="0.10212962962962963"/>
                      <c:h val="0.1104663457352191"/>
                    </c:manualLayout>
                  </c15:layout>
                  <c15:dlblFieldTable/>
                  <c15:showDataLabelsRange val="0"/>
                </c:ext>
                <c:ext xmlns:c16="http://schemas.microsoft.com/office/drawing/2014/chart" uri="{C3380CC4-5D6E-409C-BE32-E72D297353CC}">
                  <c16:uniqueId val="{00000007-DA19-45C9-811F-61F86CE1D3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12</c:v>
                </c:pt>
              </c:numCache>
            </c:numRef>
          </c:val>
          <c:extLst>
            <c:ext xmlns:c16="http://schemas.microsoft.com/office/drawing/2014/chart" uri="{C3380CC4-5D6E-409C-BE32-E72D297353CC}">
              <c16:uniqueId val="{00000002-DA19-45C9-811F-61F86CE1D3A0}"/>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5C0D60EB-51F4-4544-BBF0-281231D2ABE6}" type="VALUE">
                      <a:rPr lang="en-US"/>
                      <a:pPr>
                        <a:defRPr/>
                      </a:pPr>
                      <a:t>[DEĞER]</a:t>
                    </a:fld>
                    <a:r>
                      <a:rPr lang="en-US"/>
                      <a:t>(%22)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15:layout>
                    <c:manualLayout>
                      <c:w val="8.5925925925925919E-2"/>
                      <c:h val="0.1157311886816287"/>
                    </c:manualLayout>
                  </c15:layout>
                  <c15:dlblFieldTable/>
                  <c15:showDataLabelsRange val="0"/>
                </c:ext>
                <c:ext xmlns:c16="http://schemas.microsoft.com/office/drawing/2014/chart" uri="{C3380CC4-5D6E-409C-BE32-E72D297353CC}">
                  <c16:uniqueId val="{00000005-DA19-45C9-811F-61F86CE1D3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19</c:v>
                </c:pt>
              </c:numCache>
            </c:numRef>
          </c:val>
          <c:extLst>
            <c:ext xmlns:c16="http://schemas.microsoft.com/office/drawing/2014/chart" uri="{C3380CC4-5D6E-409C-BE32-E72D297353CC}">
              <c16:uniqueId val="{00000003-DA19-45C9-811F-61F86CE1D3A0}"/>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layout>
                <c:manualLayout>
                  <c:x val="-9.2591681248178209E-3"/>
                  <c:y val="1.5798140864599138E-2"/>
                </c:manualLayout>
              </c:layout>
              <c:tx>
                <c:rich>
                  <a:bodyPr/>
                  <a:lstStyle/>
                  <a:p>
                    <a:fld id="{44157451-9233-4754-8D9D-1185D51DF2D6}" type="VALUE">
                      <a:rPr lang="en-US"/>
                      <a:pPr/>
                      <a:t>[DEĞER]</a:t>
                    </a:fld>
                    <a:r>
                      <a:rPr lang="en-US"/>
                      <a:t>(55)</a:t>
                    </a:r>
                  </a:p>
                </c:rich>
              </c:tx>
              <c:showLegendKey val="0"/>
              <c:showVal val="1"/>
              <c:showCatName val="0"/>
              <c:showSerName val="0"/>
              <c:showPercent val="0"/>
              <c:showBubbleSize val="0"/>
              <c:extLst>
                <c:ext xmlns:c15="http://schemas.microsoft.com/office/drawing/2012/chart" uri="{CE6537A1-D6FC-4f65-9D91-7224C49458BB}">
                  <c15:layout>
                    <c:manualLayout>
                      <c:w val="8.3611111111111094E-2"/>
                      <c:h val="0.12464392780286349"/>
                    </c:manualLayout>
                  </c15:layout>
                  <c15:dlblFieldTable/>
                  <c15:showDataLabelsRange val="0"/>
                </c:ext>
                <c:ext xmlns:c16="http://schemas.microsoft.com/office/drawing/2014/chart" uri="{C3380CC4-5D6E-409C-BE32-E72D297353CC}">
                  <c16:uniqueId val="{00000006-DA19-45C9-811F-61F86CE1D3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46</c:v>
                </c:pt>
              </c:numCache>
            </c:numRef>
          </c:val>
          <c:extLst>
            <c:ext xmlns:c16="http://schemas.microsoft.com/office/drawing/2014/chart" uri="{C3380CC4-5D6E-409C-BE32-E72D297353CC}">
              <c16:uniqueId val="{00000004-DA19-45C9-811F-61F86CE1D3A0}"/>
            </c:ext>
          </c:extLst>
        </c:ser>
        <c:dLbls>
          <c:showLegendKey val="0"/>
          <c:showVal val="0"/>
          <c:showCatName val="0"/>
          <c:showSerName val="0"/>
          <c:showPercent val="0"/>
          <c:showBubbleSize val="0"/>
        </c:dLbls>
        <c:gapWidth val="219"/>
        <c:overlap val="-27"/>
        <c:axId val="1389240720"/>
        <c:axId val="1389251280"/>
      </c:barChart>
      <c:catAx>
        <c:axId val="138924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89251280"/>
        <c:crosses val="autoZero"/>
        <c:auto val="1"/>
        <c:lblAlgn val="ctr"/>
        <c:lblOffset val="100"/>
        <c:noMultiLvlLbl val="0"/>
      </c:catAx>
      <c:valAx>
        <c:axId val="138925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89240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4B84A6D9-EB9B-47DC-BF68-23245E319B98}"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551-4311-BEF0-F85A9AA29B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5</c:v>
                </c:pt>
              </c:numCache>
            </c:numRef>
          </c:val>
          <c:extLst>
            <c:ext xmlns:c16="http://schemas.microsoft.com/office/drawing/2014/chart" uri="{C3380CC4-5D6E-409C-BE32-E72D297353CC}">
              <c16:uniqueId val="{00000000-7672-4C7A-88A7-68E0C777C057}"/>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C04CEA7-4386-4FAE-ACDE-C075B9A09C9D}"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672-4C7A-88A7-68E0C777C0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6</c:v>
                </c:pt>
              </c:numCache>
            </c:numRef>
          </c:val>
          <c:extLst>
            <c:ext xmlns:c16="http://schemas.microsoft.com/office/drawing/2014/chart" uri="{C3380CC4-5D6E-409C-BE32-E72D297353CC}">
              <c16:uniqueId val="{00000002-7672-4C7A-88A7-68E0C777C057}"/>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913856A-80AD-43DB-92E9-DD5F5313749E}" type="VALUE">
                      <a:rPr lang="en-US"/>
                      <a:pPr/>
                      <a:t>[DEĞER]</a:t>
                    </a:fld>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672-4C7A-88A7-68E0C777C0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4-7672-4C7A-88A7-68E0C777C057}"/>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83BEECD-9A70-4E29-93E4-3049CD917140}"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672-4C7A-88A7-68E0C777C0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31</c:v>
                </c:pt>
              </c:numCache>
            </c:numRef>
          </c:val>
          <c:extLst>
            <c:ext xmlns:c16="http://schemas.microsoft.com/office/drawing/2014/chart" uri="{C3380CC4-5D6E-409C-BE32-E72D297353CC}">
              <c16:uniqueId val="{00000006-7672-4C7A-88A7-68E0C777C057}"/>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A7C6A2B-5747-4248-900E-63C32FEA0274}" type="VALUE">
                      <a:rPr lang="en-US"/>
                      <a:pPr/>
                      <a:t>[DEĞER]</a:t>
                    </a:fld>
                    <a:r>
                      <a:rPr lang="en-US"/>
                      <a:t>(%40)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672-4C7A-88A7-68E0C777C0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34</c:v>
                </c:pt>
              </c:numCache>
            </c:numRef>
          </c:val>
          <c:extLst>
            <c:ext xmlns:c16="http://schemas.microsoft.com/office/drawing/2014/chart" uri="{C3380CC4-5D6E-409C-BE32-E72D297353CC}">
              <c16:uniqueId val="{00000008-7672-4C7A-88A7-68E0C777C057}"/>
            </c:ext>
          </c:extLst>
        </c:ser>
        <c:dLbls>
          <c:showLegendKey val="0"/>
          <c:showVal val="0"/>
          <c:showCatName val="0"/>
          <c:showSerName val="0"/>
          <c:showPercent val="0"/>
          <c:showBubbleSize val="0"/>
        </c:dLbls>
        <c:gapWidth val="219"/>
        <c:overlap val="-27"/>
        <c:axId val="516128112"/>
        <c:axId val="516133392"/>
      </c:barChart>
      <c:catAx>
        <c:axId val="51612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16133392"/>
        <c:crosses val="autoZero"/>
        <c:auto val="1"/>
        <c:lblAlgn val="ctr"/>
        <c:lblOffset val="100"/>
        <c:noMultiLvlLbl val="0"/>
      </c:catAx>
      <c:valAx>
        <c:axId val="516133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1612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0ECEC786-4E41-4D15-826D-7979ADC67E22}"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324-4086-8894-DF03FF47E1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8</c:v>
                </c:pt>
              </c:numCache>
            </c:numRef>
          </c:val>
          <c:extLst>
            <c:ext xmlns:c16="http://schemas.microsoft.com/office/drawing/2014/chart" uri="{C3380CC4-5D6E-409C-BE32-E72D297353CC}">
              <c16:uniqueId val="{00000001-B324-4086-8894-DF03FF47E14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B8988CE-AD47-4C02-80BC-1AB5E17E7CFC}"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324-4086-8894-DF03FF47E1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6</c:v>
                </c:pt>
              </c:numCache>
            </c:numRef>
          </c:val>
          <c:extLst>
            <c:ext xmlns:c16="http://schemas.microsoft.com/office/drawing/2014/chart" uri="{C3380CC4-5D6E-409C-BE32-E72D297353CC}">
              <c16:uniqueId val="{00000003-B324-4086-8894-DF03FF47E14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6B5B1148-6D3A-414C-8061-628425EDA15F}"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324-4086-8894-DF03FF47E1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15</c:v>
                </c:pt>
              </c:numCache>
            </c:numRef>
          </c:val>
          <c:extLst>
            <c:ext xmlns:c16="http://schemas.microsoft.com/office/drawing/2014/chart" uri="{C3380CC4-5D6E-409C-BE32-E72D297353CC}">
              <c16:uniqueId val="{00000005-B324-4086-8894-DF03FF47E14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B5CAC971-057C-42AF-80A4-4309B555302F}"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324-4086-8894-DF03FF47E1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31</c:v>
                </c:pt>
              </c:numCache>
            </c:numRef>
          </c:val>
          <c:extLst>
            <c:ext xmlns:c16="http://schemas.microsoft.com/office/drawing/2014/chart" uri="{C3380CC4-5D6E-409C-BE32-E72D297353CC}">
              <c16:uniqueId val="{00000007-B324-4086-8894-DF03FF47E149}"/>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D8D410F0-2B8D-408E-B7E5-1567278070AB}"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324-4086-8894-DF03FF47E1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25</c:v>
                </c:pt>
              </c:numCache>
            </c:numRef>
          </c:val>
          <c:extLst>
            <c:ext xmlns:c16="http://schemas.microsoft.com/office/drawing/2014/chart" uri="{C3380CC4-5D6E-409C-BE32-E72D297353CC}">
              <c16:uniqueId val="{00000009-B324-4086-8894-DF03FF47E149}"/>
            </c:ext>
          </c:extLst>
        </c:ser>
        <c:dLbls>
          <c:showLegendKey val="0"/>
          <c:showVal val="0"/>
          <c:showCatName val="0"/>
          <c:showSerName val="0"/>
          <c:showPercent val="0"/>
          <c:showBubbleSize val="0"/>
        </c:dLbls>
        <c:gapWidth val="219"/>
        <c:overlap val="-27"/>
        <c:axId val="11292768"/>
        <c:axId val="1143942672"/>
      </c:barChart>
      <c:catAx>
        <c:axId val="11292768"/>
        <c:scaling>
          <c:orientation val="minMax"/>
        </c:scaling>
        <c:delete val="1"/>
        <c:axPos val="b"/>
        <c:numFmt formatCode="General" sourceLinked="1"/>
        <c:majorTickMark val="none"/>
        <c:minorTickMark val="none"/>
        <c:tickLblPos val="nextTo"/>
        <c:crossAx val="1143942672"/>
        <c:crosses val="autoZero"/>
        <c:auto val="1"/>
        <c:lblAlgn val="ctr"/>
        <c:lblOffset val="100"/>
        <c:noMultiLvlLbl val="0"/>
      </c:catAx>
      <c:valAx>
        <c:axId val="1143942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29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A83D83C3-66CF-41C6-9433-5A72D321D654}"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BF5-448B-97CB-922E767B00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6</c:v>
                </c:pt>
              </c:numCache>
            </c:numRef>
          </c:val>
          <c:extLst>
            <c:ext xmlns:c16="http://schemas.microsoft.com/office/drawing/2014/chart" uri="{C3380CC4-5D6E-409C-BE32-E72D297353CC}">
              <c16:uniqueId val="{00000001-ABF5-448B-97CB-922E767B00F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layout>
                <c:manualLayout>
                  <c:x val="4.2437781360066642E-17"/>
                  <c:y val="9.7465886939571145E-3"/>
                </c:manualLayout>
              </c:layout>
              <c:tx>
                <c:rich>
                  <a:bodyPr/>
                  <a:lstStyle/>
                  <a:p>
                    <a:fld id="{E629F2DC-0494-4AD4-AEB0-9717B4A6E974}"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553-42C7-B8CF-20196267C8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2-ABF5-448B-97CB-922E767B00F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A7C6C2C-0626-4469-9A48-3C77DC69DF76}"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BF5-448B-97CB-922E767B00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18</c:v>
                </c:pt>
              </c:numCache>
            </c:numRef>
          </c:val>
          <c:extLst>
            <c:ext xmlns:c16="http://schemas.microsoft.com/office/drawing/2014/chart" uri="{C3380CC4-5D6E-409C-BE32-E72D297353CC}">
              <c16:uniqueId val="{00000004-ABF5-448B-97CB-922E767B00F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3AFD406F-B9F9-4DC5-BF9A-9224788D0613}"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BF5-448B-97CB-922E767B00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25</c:v>
                </c:pt>
              </c:numCache>
            </c:numRef>
          </c:val>
          <c:extLst>
            <c:ext xmlns:c16="http://schemas.microsoft.com/office/drawing/2014/chart" uri="{C3380CC4-5D6E-409C-BE32-E72D297353CC}">
              <c16:uniqueId val="{00000006-ABF5-448B-97CB-922E767B00F3}"/>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D97AAF7-E5C4-42E6-9AF7-D97148923671}"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BF5-448B-97CB-922E767B00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31</c:v>
                </c:pt>
              </c:numCache>
            </c:numRef>
          </c:val>
          <c:extLst>
            <c:ext xmlns:c16="http://schemas.microsoft.com/office/drawing/2014/chart" uri="{C3380CC4-5D6E-409C-BE32-E72D297353CC}">
              <c16:uniqueId val="{00000008-ABF5-448B-97CB-922E767B00F3}"/>
            </c:ext>
          </c:extLst>
        </c:ser>
        <c:dLbls>
          <c:showLegendKey val="0"/>
          <c:showVal val="0"/>
          <c:showCatName val="0"/>
          <c:showSerName val="0"/>
          <c:showPercent val="0"/>
          <c:showBubbleSize val="0"/>
        </c:dLbls>
        <c:gapWidth val="219"/>
        <c:overlap val="-27"/>
        <c:axId val="583721072"/>
        <c:axId val="583724432"/>
      </c:barChart>
      <c:catAx>
        <c:axId val="583721072"/>
        <c:scaling>
          <c:orientation val="minMax"/>
        </c:scaling>
        <c:delete val="1"/>
        <c:axPos val="b"/>
        <c:numFmt formatCode="General" sourceLinked="1"/>
        <c:majorTickMark val="none"/>
        <c:minorTickMark val="none"/>
        <c:tickLblPos val="nextTo"/>
        <c:crossAx val="583724432"/>
        <c:crosses val="autoZero"/>
        <c:auto val="1"/>
        <c:lblAlgn val="ctr"/>
        <c:lblOffset val="100"/>
        <c:noMultiLvlLbl val="0"/>
      </c:catAx>
      <c:valAx>
        <c:axId val="583724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8372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1007</TotalTime>
  <Pages>14</Pages>
  <Words>4517</Words>
  <Characters>25752</Characters>
  <Application>Microsoft Office Word</Application>
  <DocSecurity>0</DocSecurity>
  <Lines>214</Lines>
  <Paragraphs>60</Paragraphs>
  <ScaleCrop>false</ScaleCrop>
  <Company/>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Taşdemir</dc:creator>
  <cp:keywords/>
  <dc:description/>
  <cp:lastModifiedBy>Yakup Taşdemir</cp:lastModifiedBy>
  <cp:revision>278</cp:revision>
  <dcterms:created xsi:type="dcterms:W3CDTF">2026-01-09T00:16:00Z</dcterms:created>
  <dcterms:modified xsi:type="dcterms:W3CDTF">2026-01-10T19:43:00Z</dcterms:modified>
</cp:coreProperties>
</file>