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opFromText="120" w:vertAnchor="text" w:tblpY="120"/>
        <w:tblW w:w="9747" w:type="dxa"/>
        <w:tblLayout w:type="fixed"/>
        <w:tblLook w:val="0000" w:firstRow="0" w:lastRow="0" w:firstColumn="0" w:lastColumn="0" w:noHBand="0" w:noVBand="0"/>
      </w:tblPr>
      <w:tblGrid>
        <w:gridCol w:w="5949"/>
        <w:gridCol w:w="1756"/>
        <w:gridCol w:w="2042"/>
      </w:tblGrid>
      <w:tr w:rsidR="002A219A" w14:paraId="482551C9" w14:textId="77777777" w:rsidTr="0075096A">
        <w:trPr>
          <w:trHeight w:val="1340"/>
        </w:trPr>
        <w:tc>
          <w:tcPr>
            <w:tcW w:w="5949" w:type="dxa"/>
            <w:tcBorders>
              <w:top w:val="single" w:sz="4" w:space="0" w:color="000000"/>
              <w:left w:val="single" w:sz="4" w:space="0" w:color="000000"/>
              <w:bottom w:val="single" w:sz="4" w:space="0" w:color="000000"/>
              <w:right w:val="single" w:sz="4" w:space="0" w:color="000000"/>
            </w:tcBorders>
            <w:vAlign w:val="center"/>
          </w:tcPr>
          <w:p w14:paraId="7A3590A3" w14:textId="77777777" w:rsidR="002A219A" w:rsidRDefault="002A219A" w:rsidP="00FD35C0">
            <w:pPr>
              <w:widowControl w:val="0"/>
              <w:jc w:val="center"/>
              <w:rPr>
                <w:rFonts w:ascii="Times New Roman" w:eastAsia="Times New Roman" w:hAnsi="Times New Roman" w:cs="Times New Roman"/>
                <w:color w:val="000000"/>
                <w:sz w:val="24"/>
                <w:szCs w:val="24"/>
              </w:rPr>
            </w:pPr>
            <w:r>
              <w:rPr>
                <w:rFonts w:ascii="Times New Roman" w:hAnsi="Times New Roman" w:cs="Times New Roman"/>
                <w:b/>
                <w:sz w:val="24"/>
                <w:szCs w:val="24"/>
              </w:rPr>
              <w:t>MALİYE UZAKTAN ÖĞRETİM TEZSİZ YÜKSEK LİSANS PROGRAMI STRATEJİK PLAN DEĞERLENDİRME ANKETİ</w:t>
            </w:r>
          </w:p>
        </w:tc>
        <w:tc>
          <w:tcPr>
            <w:tcW w:w="1756" w:type="dxa"/>
            <w:tcBorders>
              <w:top w:val="single" w:sz="4" w:space="0" w:color="000000"/>
              <w:left w:val="single" w:sz="4" w:space="0" w:color="000000"/>
              <w:bottom w:val="single" w:sz="4" w:space="0" w:color="000000"/>
              <w:right w:val="single" w:sz="4" w:space="0" w:color="000000"/>
            </w:tcBorders>
            <w:vAlign w:val="center"/>
          </w:tcPr>
          <w:p w14:paraId="73FAB5FF" w14:textId="77777777" w:rsidR="002A219A" w:rsidRDefault="002A219A" w:rsidP="00FD35C0">
            <w:pPr>
              <w:widowControl w:val="0"/>
              <w:jc w:val="center"/>
              <w:rPr>
                <w:rFonts w:ascii="Times New Roman" w:hAnsi="Times New Roman" w:cs="Times New Roman"/>
                <w:sz w:val="24"/>
                <w:szCs w:val="24"/>
              </w:rPr>
            </w:pPr>
            <w:r>
              <w:rPr>
                <w:rFonts w:ascii="Times New Roman" w:hAnsi="Times New Roman" w:cs="Times New Roman"/>
                <w:b/>
                <w:bCs/>
                <w:sz w:val="24"/>
                <w:szCs w:val="24"/>
              </w:rPr>
              <w:t>Genel Toplam</w:t>
            </w:r>
          </w:p>
        </w:tc>
        <w:tc>
          <w:tcPr>
            <w:tcW w:w="2042" w:type="dxa"/>
            <w:tcBorders>
              <w:top w:val="single" w:sz="4" w:space="0" w:color="000000"/>
              <w:left w:val="single" w:sz="4" w:space="0" w:color="000000"/>
              <w:bottom w:val="single" w:sz="4" w:space="0" w:color="000000"/>
              <w:right w:val="single" w:sz="4" w:space="0" w:color="000000"/>
            </w:tcBorders>
            <w:vAlign w:val="center"/>
          </w:tcPr>
          <w:p w14:paraId="7424F058" w14:textId="77777777" w:rsidR="002A219A" w:rsidRDefault="002A219A" w:rsidP="00FD35C0">
            <w:pPr>
              <w:widowControl w:val="0"/>
              <w:jc w:val="center"/>
              <w:rPr>
                <w:rFonts w:ascii="Times New Roman" w:hAnsi="Times New Roman" w:cs="Times New Roman"/>
                <w:sz w:val="24"/>
                <w:szCs w:val="24"/>
              </w:rPr>
            </w:pPr>
            <w:r>
              <w:rPr>
                <w:rFonts w:ascii="Times New Roman" w:hAnsi="Times New Roman" w:cs="Times New Roman"/>
                <w:b/>
                <w:bCs/>
                <w:sz w:val="24"/>
                <w:szCs w:val="24"/>
              </w:rPr>
              <w:t>Ortalama</w:t>
            </w:r>
          </w:p>
        </w:tc>
      </w:tr>
      <w:tr w:rsidR="002A219A" w14:paraId="56B4500D"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5ABF628F"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Programın öğrenme çıktıları ile program amaç ve hedefleri iyi bir şekilde tanımlanmıştır.</w:t>
            </w:r>
          </w:p>
        </w:tc>
        <w:tc>
          <w:tcPr>
            <w:tcW w:w="1756" w:type="dxa"/>
            <w:tcBorders>
              <w:top w:val="single" w:sz="4" w:space="0" w:color="000000"/>
              <w:left w:val="single" w:sz="4" w:space="0" w:color="000000"/>
              <w:bottom w:val="single" w:sz="4" w:space="0" w:color="000000"/>
              <w:right w:val="single" w:sz="4" w:space="0" w:color="000000"/>
            </w:tcBorders>
          </w:tcPr>
          <w:p w14:paraId="7B350048" w14:textId="4EACDBE0"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r w:rsidR="0002185D">
              <w:rPr>
                <w:rFonts w:ascii="Times New Roman" w:eastAsia="SimSun" w:hAnsi="Times New Roman" w:cs="Times New Roman"/>
                <w:kern w:val="1"/>
                <w:sz w:val="24"/>
                <w:szCs w:val="24"/>
                <w:lang w:eastAsia="hi-IN" w:bidi="hi-IN"/>
              </w:rPr>
              <w:t>0</w:t>
            </w:r>
          </w:p>
        </w:tc>
        <w:tc>
          <w:tcPr>
            <w:tcW w:w="2042" w:type="dxa"/>
            <w:tcBorders>
              <w:top w:val="single" w:sz="4" w:space="0" w:color="000000"/>
              <w:left w:val="single" w:sz="4" w:space="0" w:color="000000"/>
              <w:bottom w:val="single" w:sz="4" w:space="0" w:color="000000"/>
              <w:right w:val="single" w:sz="4" w:space="0" w:color="000000"/>
            </w:tcBorders>
          </w:tcPr>
          <w:p w14:paraId="3B58BF6B" w14:textId="2DB4FE09"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3.84</w:t>
            </w:r>
          </w:p>
        </w:tc>
      </w:tr>
      <w:tr w:rsidR="002A219A" w14:paraId="26018B35"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5E6FD6F1"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Programın öğrenme çıktıları ile programın amaç ve hedefleri birbiriyle uyumludur.</w:t>
            </w:r>
          </w:p>
        </w:tc>
        <w:tc>
          <w:tcPr>
            <w:tcW w:w="1756" w:type="dxa"/>
            <w:tcBorders>
              <w:top w:val="single" w:sz="4" w:space="0" w:color="000000"/>
              <w:left w:val="single" w:sz="4" w:space="0" w:color="000000"/>
              <w:bottom w:val="single" w:sz="4" w:space="0" w:color="000000"/>
              <w:right w:val="single" w:sz="4" w:space="0" w:color="000000"/>
            </w:tcBorders>
          </w:tcPr>
          <w:p w14:paraId="0395BBB0" w14:textId="29B34534"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r w:rsidR="0002185D">
              <w:rPr>
                <w:rFonts w:ascii="Times New Roman" w:eastAsia="SimSun" w:hAnsi="Times New Roman" w:cs="Times New Roman"/>
                <w:kern w:val="1"/>
                <w:sz w:val="24"/>
                <w:szCs w:val="24"/>
                <w:lang w:eastAsia="hi-IN" w:bidi="hi-IN"/>
              </w:rPr>
              <w:t>0</w:t>
            </w:r>
          </w:p>
        </w:tc>
        <w:tc>
          <w:tcPr>
            <w:tcW w:w="2042" w:type="dxa"/>
            <w:tcBorders>
              <w:top w:val="single" w:sz="4" w:space="0" w:color="000000"/>
              <w:left w:val="single" w:sz="4" w:space="0" w:color="000000"/>
              <w:bottom w:val="single" w:sz="4" w:space="0" w:color="000000"/>
              <w:right w:val="single" w:sz="4" w:space="0" w:color="000000"/>
            </w:tcBorders>
          </w:tcPr>
          <w:p w14:paraId="224E0424" w14:textId="23D8A92A"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3.84</w:t>
            </w:r>
          </w:p>
        </w:tc>
      </w:tr>
      <w:tr w:rsidR="002A219A" w14:paraId="78960BFC"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24463796"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Maliye uzaktan öğretim tezsiz yüksek lisans programına kayıtlı öğrencilerin kalitesini genel olarak değerlendiriniz.</w:t>
            </w:r>
          </w:p>
        </w:tc>
        <w:tc>
          <w:tcPr>
            <w:tcW w:w="1756" w:type="dxa"/>
            <w:tcBorders>
              <w:top w:val="single" w:sz="4" w:space="0" w:color="000000"/>
              <w:left w:val="single" w:sz="4" w:space="0" w:color="000000"/>
              <w:bottom w:val="single" w:sz="4" w:space="0" w:color="000000"/>
              <w:right w:val="single" w:sz="4" w:space="0" w:color="000000"/>
            </w:tcBorders>
          </w:tcPr>
          <w:p w14:paraId="34CF4C56" w14:textId="77777777"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44</w:t>
            </w:r>
          </w:p>
        </w:tc>
        <w:tc>
          <w:tcPr>
            <w:tcW w:w="2042" w:type="dxa"/>
            <w:tcBorders>
              <w:top w:val="single" w:sz="4" w:space="0" w:color="000000"/>
              <w:left w:val="single" w:sz="4" w:space="0" w:color="000000"/>
              <w:bottom w:val="single" w:sz="4" w:space="0" w:color="000000"/>
              <w:right w:val="single" w:sz="4" w:space="0" w:color="000000"/>
            </w:tcBorders>
          </w:tcPr>
          <w:p w14:paraId="0FB046BA" w14:textId="5C764EF0"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r w:rsidR="0002185D">
              <w:rPr>
                <w:rFonts w:ascii="Times New Roman" w:eastAsia="SimSun" w:hAnsi="Times New Roman" w:cs="Times New Roman"/>
                <w:kern w:val="1"/>
                <w:sz w:val="24"/>
                <w:szCs w:val="24"/>
                <w:lang w:eastAsia="hi-IN" w:bidi="hi-IN"/>
              </w:rPr>
              <w:t>38</w:t>
            </w:r>
          </w:p>
        </w:tc>
      </w:tr>
      <w:tr w:rsidR="002A219A" w14:paraId="7C71D15D"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2F56A827"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Bölümde düzenlenen etkinlikler tezsiz yüksek lisans öğrencilerinin kişisel ve mesleki açıdan gelişimine katkı sağlamaktadır.</w:t>
            </w:r>
          </w:p>
        </w:tc>
        <w:tc>
          <w:tcPr>
            <w:tcW w:w="1756" w:type="dxa"/>
            <w:tcBorders>
              <w:top w:val="single" w:sz="4" w:space="0" w:color="000000"/>
              <w:left w:val="single" w:sz="4" w:space="0" w:color="000000"/>
              <w:bottom w:val="single" w:sz="4" w:space="0" w:color="000000"/>
              <w:right w:val="single" w:sz="4" w:space="0" w:color="000000"/>
            </w:tcBorders>
          </w:tcPr>
          <w:p w14:paraId="2A7D9F56" w14:textId="14267D58"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w:t>
            </w:r>
          </w:p>
        </w:tc>
        <w:tc>
          <w:tcPr>
            <w:tcW w:w="2042" w:type="dxa"/>
            <w:tcBorders>
              <w:top w:val="single" w:sz="4" w:space="0" w:color="000000"/>
              <w:left w:val="single" w:sz="4" w:space="0" w:color="000000"/>
              <w:bottom w:val="single" w:sz="4" w:space="0" w:color="000000"/>
              <w:right w:val="single" w:sz="4" w:space="0" w:color="000000"/>
            </w:tcBorders>
          </w:tcPr>
          <w:p w14:paraId="30565E71" w14:textId="03399697" w:rsidR="002A219A" w:rsidRDefault="0002185D" w:rsidP="0002185D">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2.79</w:t>
            </w:r>
          </w:p>
        </w:tc>
      </w:tr>
      <w:tr w:rsidR="002A219A" w14:paraId="0B6A9B75"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3579E575"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Programın eğitim müfredatı öğrencilerin kişisel ve mesleki açıdan gelişimine katkı sağlamaktadır.</w:t>
            </w:r>
          </w:p>
        </w:tc>
        <w:tc>
          <w:tcPr>
            <w:tcW w:w="1756" w:type="dxa"/>
            <w:tcBorders>
              <w:top w:val="single" w:sz="4" w:space="0" w:color="000000"/>
              <w:left w:val="single" w:sz="4" w:space="0" w:color="000000"/>
              <w:bottom w:val="single" w:sz="4" w:space="0" w:color="000000"/>
              <w:right w:val="single" w:sz="4" w:space="0" w:color="000000"/>
            </w:tcBorders>
          </w:tcPr>
          <w:p w14:paraId="206478F8" w14:textId="7F518286"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w:t>
            </w:r>
          </w:p>
        </w:tc>
        <w:tc>
          <w:tcPr>
            <w:tcW w:w="2042" w:type="dxa"/>
            <w:tcBorders>
              <w:top w:val="single" w:sz="4" w:space="0" w:color="000000"/>
              <w:left w:val="single" w:sz="4" w:space="0" w:color="000000"/>
              <w:bottom w:val="single" w:sz="4" w:space="0" w:color="000000"/>
              <w:right w:val="single" w:sz="4" w:space="0" w:color="000000"/>
            </w:tcBorders>
          </w:tcPr>
          <w:p w14:paraId="4981962A" w14:textId="56D37072"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3.69</w:t>
            </w:r>
          </w:p>
        </w:tc>
      </w:tr>
      <w:tr w:rsidR="002A219A" w14:paraId="7D8CB578"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13DA94F3"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Programın teknik alt yapısı yeterlidir.</w:t>
            </w:r>
          </w:p>
        </w:tc>
        <w:tc>
          <w:tcPr>
            <w:tcW w:w="1756" w:type="dxa"/>
            <w:tcBorders>
              <w:top w:val="single" w:sz="4" w:space="0" w:color="000000"/>
              <w:left w:val="single" w:sz="4" w:space="0" w:color="000000"/>
              <w:bottom w:val="single" w:sz="4" w:space="0" w:color="000000"/>
              <w:right w:val="single" w:sz="4" w:space="0" w:color="000000"/>
            </w:tcBorders>
          </w:tcPr>
          <w:p w14:paraId="4390DFA8" w14:textId="00C809FE"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r w:rsidR="0002185D">
              <w:rPr>
                <w:rFonts w:ascii="Times New Roman" w:eastAsia="SimSun" w:hAnsi="Times New Roman" w:cs="Times New Roman"/>
                <w:kern w:val="1"/>
                <w:sz w:val="24"/>
                <w:szCs w:val="24"/>
                <w:lang w:eastAsia="hi-IN" w:bidi="hi-IN"/>
              </w:rPr>
              <w:t>2</w:t>
            </w:r>
          </w:p>
        </w:tc>
        <w:tc>
          <w:tcPr>
            <w:tcW w:w="2042" w:type="dxa"/>
            <w:tcBorders>
              <w:top w:val="single" w:sz="4" w:space="0" w:color="000000"/>
              <w:left w:val="single" w:sz="4" w:space="0" w:color="000000"/>
              <w:bottom w:val="single" w:sz="4" w:space="0" w:color="000000"/>
              <w:right w:val="single" w:sz="4" w:space="0" w:color="000000"/>
            </w:tcBorders>
          </w:tcPr>
          <w:p w14:paraId="27E0FE68" w14:textId="2C392E99"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w:t>
            </w:r>
          </w:p>
        </w:tc>
      </w:tr>
      <w:tr w:rsidR="002A219A" w14:paraId="1B65DFC5"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1A1AA6B2"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ÇOMU UZEM WEB sayfasının tasarımı öğretim üyeleri için faydalıdır.</w:t>
            </w:r>
          </w:p>
        </w:tc>
        <w:tc>
          <w:tcPr>
            <w:tcW w:w="1756" w:type="dxa"/>
            <w:tcBorders>
              <w:top w:val="single" w:sz="4" w:space="0" w:color="000000"/>
              <w:left w:val="single" w:sz="4" w:space="0" w:color="000000"/>
              <w:bottom w:val="single" w:sz="4" w:space="0" w:color="000000"/>
              <w:right w:val="single" w:sz="4" w:space="0" w:color="000000"/>
            </w:tcBorders>
          </w:tcPr>
          <w:p w14:paraId="0B79B5F0" w14:textId="0601994B"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r w:rsidR="0002185D">
              <w:rPr>
                <w:rFonts w:ascii="Times New Roman" w:eastAsia="SimSun" w:hAnsi="Times New Roman" w:cs="Times New Roman"/>
                <w:kern w:val="1"/>
                <w:sz w:val="24"/>
                <w:szCs w:val="24"/>
                <w:lang w:eastAsia="hi-IN" w:bidi="hi-IN"/>
              </w:rPr>
              <w:t>1</w:t>
            </w:r>
          </w:p>
        </w:tc>
        <w:tc>
          <w:tcPr>
            <w:tcW w:w="2042" w:type="dxa"/>
            <w:tcBorders>
              <w:top w:val="single" w:sz="4" w:space="0" w:color="000000"/>
              <w:left w:val="single" w:sz="4" w:space="0" w:color="000000"/>
              <w:bottom w:val="single" w:sz="4" w:space="0" w:color="000000"/>
              <w:right w:val="single" w:sz="4" w:space="0" w:color="000000"/>
            </w:tcBorders>
          </w:tcPr>
          <w:p w14:paraId="57455F4D" w14:textId="1417B4B9"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3.92</w:t>
            </w:r>
          </w:p>
        </w:tc>
      </w:tr>
      <w:tr w:rsidR="002A219A" w14:paraId="515459D3"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2E465764"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Bir sorun ile karşılaştığımda, sorunun çözümü noktasında gerekli destek</w:t>
            </w:r>
            <w:r>
              <w:rPr>
                <w:rFonts w:ascii="Times New Roman" w:hAnsi="Times New Roman" w:cs="Times New Roman"/>
                <w:sz w:val="24"/>
                <w:szCs w:val="24"/>
              </w:rPr>
              <w:t xml:space="preserve"> </w:t>
            </w:r>
            <w:r>
              <w:rPr>
                <w:rFonts w:ascii="Times New Roman" w:eastAsia="SimSun" w:hAnsi="Times New Roman" w:cs="Times New Roman"/>
                <w:kern w:val="1"/>
                <w:sz w:val="24"/>
                <w:szCs w:val="24"/>
                <w:lang w:eastAsia="hi-IN" w:bidi="hi-IN"/>
              </w:rPr>
              <w:t>Lisansüstü Eğitim Enstitüsü tarafından sağlanmaktadır.</w:t>
            </w:r>
          </w:p>
        </w:tc>
        <w:tc>
          <w:tcPr>
            <w:tcW w:w="1756" w:type="dxa"/>
            <w:tcBorders>
              <w:top w:val="single" w:sz="4" w:space="0" w:color="000000"/>
              <w:left w:val="single" w:sz="4" w:space="0" w:color="000000"/>
              <w:bottom w:val="single" w:sz="4" w:space="0" w:color="000000"/>
              <w:right w:val="single" w:sz="4" w:space="0" w:color="000000"/>
            </w:tcBorders>
          </w:tcPr>
          <w:p w14:paraId="5B937476" w14:textId="11D2E098"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w:t>
            </w:r>
          </w:p>
        </w:tc>
        <w:tc>
          <w:tcPr>
            <w:tcW w:w="2042" w:type="dxa"/>
            <w:tcBorders>
              <w:top w:val="single" w:sz="4" w:space="0" w:color="000000"/>
              <w:left w:val="single" w:sz="4" w:space="0" w:color="000000"/>
              <w:bottom w:val="single" w:sz="4" w:space="0" w:color="000000"/>
              <w:right w:val="single" w:sz="4" w:space="0" w:color="000000"/>
            </w:tcBorders>
          </w:tcPr>
          <w:p w14:paraId="42E7CA9A" w14:textId="68226248"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3.85</w:t>
            </w:r>
          </w:p>
        </w:tc>
      </w:tr>
      <w:tr w:rsidR="002A219A" w14:paraId="20140C3E"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2C06D25D"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Programın etkin bir şekilde yürütülmesi için</w:t>
            </w:r>
            <w:r>
              <w:rPr>
                <w:rFonts w:ascii="Times New Roman" w:hAnsi="Times New Roman" w:cs="Times New Roman"/>
                <w:sz w:val="24"/>
                <w:szCs w:val="24"/>
              </w:rPr>
              <w:t xml:space="preserve"> </w:t>
            </w:r>
            <w:r>
              <w:rPr>
                <w:rFonts w:ascii="Times New Roman" w:eastAsia="SimSun" w:hAnsi="Times New Roman" w:cs="Times New Roman"/>
                <w:kern w:val="1"/>
                <w:sz w:val="24"/>
                <w:szCs w:val="24"/>
                <w:lang w:eastAsia="hi-IN" w:bidi="hi-IN"/>
              </w:rPr>
              <w:t>Lisansüstü Eğitim Enstitüsü tarafından yeterli sayıda idari ve teknik personel istihdam edilmektedir.</w:t>
            </w:r>
          </w:p>
        </w:tc>
        <w:tc>
          <w:tcPr>
            <w:tcW w:w="1756" w:type="dxa"/>
            <w:tcBorders>
              <w:top w:val="single" w:sz="4" w:space="0" w:color="000000"/>
              <w:left w:val="single" w:sz="4" w:space="0" w:color="000000"/>
              <w:bottom w:val="single" w:sz="4" w:space="0" w:color="000000"/>
              <w:right w:val="single" w:sz="4" w:space="0" w:color="000000"/>
            </w:tcBorders>
          </w:tcPr>
          <w:p w14:paraId="1CC1040B" w14:textId="1A80E2F1"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w:t>
            </w:r>
          </w:p>
        </w:tc>
        <w:tc>
          <w:tcPr>
            <w:tcW w:w="2042" w:type="dxa"/>
            <w:tcBorders>
              <w:top w:val="single" w:sz="4" w:space="0" w:color="000000"/>
              <w:left w:val="single" w:sz="4" w:space="0" w:color="000000"/>
              <w:bottom w:val="single" w:sz="4" w:space="0" w:color="000000"/>
              <w:right w:val="single" w:sz="4" w:space="0" w:color="000000"/>
            </w:tcBorders>
          </w:tcPr>
          <w:p w14:paraId="33C4CDB3" w14:textId="454B3E59"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3.69</w:t>
            </w:r>
          </w:p>
        </w:tc>
      </w:tr>
      <w:tr w:rsidR="002A219A" w14:paraId="0BE3D2BF" w14:textId="77777777" w:rsidTr="0075096A">
        <w:trPr>
          <w:trHeight w:val="272"/>
        </w:trPr>
        <w:tc>
          <w:tcPr>
            <w:tcW w:w="5949" w:type="dxa"/>
            <w:tcBorders>
              <w:top w:val="single" w:sz="4" w:space="0" w:color="000000"/>
              <w:left w:val="single" w:sz="4" w:space="0" w:color="000000"/>
              <w:bottom w:val="single" w:sz="4" w:space="0" w:color="000000"/>
              <w:right w:val="single" w:sz="4" w:space="0" w:color="000000"/>
            </w:tcBorders>
          </w:tcPr>
          <w:p w14:paraId="3C26738D" w14:textId="77777777" w:rsidR="002A219A" w:rsidRDefault="002A219A"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Ders sistemi kullanıcı dostu bir ara yüze sahiptir.</w:t>
            </w:r>
          </w:p>
        </w:tc>
        <w:tc>
          <w:tcPr>
            <w:tcW w:w="1756" w:type="dxa"/>
            <w:tcBorders>
              <w:top w:val="single" w:sz="4" w:space="0" w:color="000000"/>
              <w:left w:val="single" w:sz="4" w:space="0" w:color="000000"/>
              <w:bottom w:val="single" w:sz="4" w:space="0" w:color="000000"/>
              <w:right w:val="single" w:sz="4" w:space="0" w:color="000000"/>
            </w:tcBorders>
          </w:tcPr>
          <w:p w14:paraId="2A2BB793" w14:textId="5098E02C" w:rsidR="002A219A" w:rsidRDefault="002A219A"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r w:rsidR="0002185D">
              <w:rPr>
                <w:rFonts w:ascii="Times New Roman" w:eastAsia="SimSun" w:hAnsi="Times New Roman" w:cs="Times New Roman"/>
                <w:kern w:val="1"/>
                <w:sz w:val="24"/>
                <w:szCs w:val="24"/>
                <w:lang w:eastAsia="hi-IN" w:bidi="hi-IN"/>
              </w:rPr>
              <w:t>1</w:t>
            </w:r>
          </w:p>
        </w:tc>
        <w:tc>
          <w:tcPr>
            <w:tcW w:w="2042" w:type="dxa"/>
            <w:tcBorders>
              <w:top w:val="single" w:sz="4" w:space="0" w:color="000000"/>
              <w:left w:val="single" w:sz="4" w:space="0" w:color="000000"/>
              <w:bottom w:val="single" w:sz="4" w:space="0" w:color="000000"/>
              <w:right w:val="single" w:sz="4" w:space="0" w:color="000000"/>
            </w:tcBorders>
          </w:tcPr>
          <w:p w14:paraId="6A2E4396" w14:textId="6FA81FD3" w:rsidR="002A219A" w:rsidRDefault="0002185D"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3.92</w:t>
            </w:r>
          </w:p>
        </w:tc>
      </w:tr>
      <w:tr w:rsidR="002A219A" w14:paraId="6955C6EA" w14:textId="77777777" w:rsidTr="00FD35C0">
        <w:trPr>
          <w:trHeight w:val="272"/>
        </w:trPr>
        <w:tc>
          <w:tcPr>
            <w:tcW w:w="9747" w:type="dxa"/>
            <w:gridSpan w:val="3"/>
            <w:tcBorders>
              <w:top w:val="single" w:sz="4" w:space="0" w:color="000000"/>
              <w:left w:val="single" w:sz="4" w:space="0" w:color="000000"/>
              <w:bottom w:val="single" w:sz="4" w:space="0" w:color="000000"/>
              <w:right w:val="single" w:sz="4" w:space="0" w:color="000000"/>
            </w:tcBorders>
          </w:tcPr>
          <w:p w14:paraId="3E18A987" w14:textId="77777777" w:rsidR="002A219A" w:rsidRPr="0075096A" w:rsidRDefault="002A219A" w:rsidP="00FD35C0">
            <w:pPr>
              <w:spacing w:after="0"/>
              <w:jc w:val="both"/>
              <w:rPr>
                <w:rFonts w:asciiTheme="majorBidi" w:hAnsiTheme="majorBidi" w:cstheme="majorBidi"/>
                <w:b/>
                <w:bCs/>
                <w:sz w:val="24"/>
                <w:szCs w:val="24"/>
              </w:rPr>
            </w:pPr>
            <w:r w:rsidRPr="0075096A">
              <w:rPr>
                <w:rFonts w:asciiTheme="majorBidi" w:hAnsiTheme="majorBidi" w:cstheme="majorBidi"/>
                <w:b/>
                <w:bCs/>
                <w:sz w:val="24"/>
                <w:szCs w:val="24"/>
              </w:rPr>
              <w:t>Değerlendirme</w:t>
            </w:r>
          </w:p>
          <w:p w14:paraId="3854DCE7" w14:textId="77777777" w:rsidR="00AF01AB" w:rsidRPr="0075096A" w:rsidRDefault="00BF37D5" w:rsidP="00AF01AB">
            <w:pPr>
              <w:widowControl w:val="0"/>
              <w:jc w:val="both"/>
              <w:rPr>
                <w:rFonts w:asciiTheme="majorBidi" w:hAnsiTheme="majorBidi" w:cstheme="majorBidi"/>
                <w:sz w:val="24"/>
                <w:szCs w:val="24"/>
              </w:rPr>
            </w:pPr>
            <w:r w:rsidRPr="0075096A">
              <w:rPr>
                <w:rFonts w:asciiTheme="majorBidi" w:hAnsiTheme="majorBidi" w:cstheme="majorBidi"/>
                <w:sz w:val="24"/>
                <w:szCs w:val="24"/>
              </w:rPr>
              <w:t>Maliye Bölümü Uzaktan Eğitim Tezsiz Yüksek Lisans Programı’na ilişkin öğretim üyelerinin görüşlerini belirlemek amacıyla, program kapsamında görev yapan 13 öğretim üyesine yönelik bir memnuniyet anketi uygulanmıştır. Ankette her bir ifadeye verilen yanıtların toplamı ve ortalaması esas alınarak yapılan değerlendirmeler sonucunda, programın genel memnuniyet düzeyi 5 üzerinden 3,70 olarak hesaplanmıştır. Bu bulgu, öğretim üyelerinin programı genel olarak olumlu değerlendirdiğini ve programın hedefleriyle büyük ölçüde uyumlu bir yapıya sahip olduğunu göstermektedir.</w:t>
            </w:r>
          </w:p>
          <w:p w14:paraId="7BCC49FA" w14:textId="77777777" w:rsidR="00AF01AB" w:rsidRPr="0075096A" w:rsidRDefault="00BF37D5" w:rsidP="00AF01AB">
            <w:pPr>
              <w:widowControl w:val="0"/>
              <w:jc w:val="both"/>
              <w:rPr>
                <w:rFonts w:asciiTheme="majorBidi" w:hAnsiTheme="majorBidi" w:cstheme="majorBidi"/>
                <w:sz w:val="24"/>
                <w:szCs w:val="24"/>
              </w:rPr>
            </w:pPr>
            <w:r w:rsidRPr="0075096A">
              <w:rPr>
                <w:rFonts w:asciiTheme="majorBidi" w:hAnsiTheme="majorBidi" w:cstheme="majorBidi"/>
                <w:sz w:val="24"/>
                <w:szCs w:val="24"/>
              </w:rPr>
              <w:t>Anket sonuçları, öncelikle programın akademik çerçevesinin güçlü olduğunu ortaya koymaktadır. Programın öğrenme çıktıları ile amaç ve hedeflerinin iyi bir şekilde tanımlandığına ilişkin ifadeye verilen yanıtların toplamı 50, ortalaması ise 3,84 olarak gerçekleşmiştir. Benzer şekilde, öğrenme çıktıları ile programın amaç ve hedefleri arasındaki uyuma ilişkin değerlendirme de 50 toplam puan ve 3,84 ortalama ile yüksek bir düzeyi işaret etmektedir. Bu sonuçlar, özellikle uzaktan eğitim yoluyla yürütülen bir lisansüstü program açısından, programın kuramsal altyapısının sağlam ve tutarlı bir biçimde yapılandırıldığını göstermektedir.</w:t>
            </w:r>
          </w:p>
          <w:p w14:paraId="55857063" w14:textId="1D4A3DF7" w:rsidR="00BF37D5" w:rsidRPr="0075096A" w:rsidRDefault="00AF01AB" w:rsidP="00AF01AB">
            <w:pPr>
              <w:widowControl w:val="0"/>
              <w:jc w:val="both"/>
              <w:rPr>
                <w:rFonts w:asciiTheme="majorBidi" w:hAnsiTheme="majorBidi" w:cstheme="majorBidi"/>
                <w:sz w:val="24"/>
                <w:szCs w:val="24"/>
              </w:rPr>
            </w:pPr>
            <w:r w:rsidRPr="0075096A">
              <w:rPr>
                <w:rFonts w:asciiTheme="majorBidi" w:hAnsiTheme="majorBidi" w:cstheme="majorBidi"/>
                <w:sz w:val="24"/>
                <w:szCs w:val="24"/>
              </w:rPr>
              <w:lastRenderedPageBreak/>
              <w:t>Programa kayıtlı öğrencilerin niteliğine ilişkin değerlendirmelerde toplam puanın 44, ortalamanın ise 3,38 olduğu görülmektedir. Bu değer, öğretim üyelerinin öğrenci profilini genel olarak yeterli bulmakla birlikte, mükemmel düzeyde değerlendirmediğini ortaya koymaktadır. Uzaktan eğitim tezsiz yüksek lisans programlarının farklı akademik ve mesleki geçmişlere sahip öğrencilere hitap etmesi, bu sonucun ortaya çıkmasında etkili bir unsur olarak değerlendirilebilir. Bunun yanı sıra, uzaktan öğretim derslerinin ağırlıklı olarak akşam saatlerinde yürütülmesi ve öğrencilerin büyük bir bölümünün derslere mesai saati bitiminde, günün yorgunluğu ile katılması, derslere aktif katılım ve akademik performans üzerinde sınırlayıcı bir etki oluşturabilmekte; bu durum da öğrenci niteliğine ilişkin değerlendirmelerin görece orta düzeyde kalmasını açıklayıcı bir faktör olarak değerlendirilmektedir.</w:t>
            </w:r>
          </w:p>
          <w:p w14:paraId="27EEE9EB" w14:textId="77777777" w:rsidR="0075096A" w:rsidRPr="0075096A" w:rsidRDefault="00AF01AB" w:rsidP="0075096A">
            <w:pPr>
              <w:widowControl w:val="0"/>
              <w:jc w:val="both"/>
              <w:rPr>
                <w:rFonts w:asciiTheme="majorBidi" w:hAnsiTheme="majorBidi" w:cstheme="majorBidi"/>
                <w:sz w:val="24"/>
                <w:szCs w:val="24"/>
              </w:rPr>
            </w:pPr>
            <w:r w:rsidRPr="0075096A">
              <w:rPr>
                <w:rFonts w:asciiTheme="majorBidi" w:hAnsiTheme="majorBidi" w:cstheme="majorBidi"/>
                <w:sz w:val="24"/>
                <w:szCs w:val="24"/>
              </w:rPr>
              <w:t>Programın öğrencilerin kişisel ve mesleki gelişimine katkısı değerlendirildiğinde, iki temel boyut öne çıkmaktadır. Eğitim müfredatının bu gelişime katkısına ilişkin ifade, 48 toplam puan ve 3,69 ortalama ile öğretim üyeleri tarafından genel olarak olumlu bir düzeyde değerlendirilmiştir. Buna karşılık, bölüm tarafından düzenlenen etkinliklerin öğrencilerin kişisel ve mesleki gelişimine katkısına ilişkin değerlendirmede 36 toplam puan ve 2,79 ortalama ile görece daha düşük bir sonuç elde edilmiştir. Programın tamamen çevrim içi (online) olarak yürütülmesi, program kapsamında ders alan öğrencilerin büyük bir kısmının çalışıyor olması, farklı şehirlerde ikamet etmeleri ve bu nedenle yüz yüze etkileşim ile bölüm içi etkinliklere katılım imkânlarının sınırlı kalması, söz konusu görece düşük ortalamayı açıklayıcı niteliktedir.</w:t>
            </w:r>
            <w:r w:rsidR="0075096A" w:rsidRPr="0075096A">
              <w:rPr>
                <w:rFonts w:asciiTheme="majorBidi" w:hAnsiTheme="majorBidi" w:cstheme="majorBidi"/>
                <w:sz w:val="24"/>
                <w:szCs w:val="24"/>
              </w:rPr>
              <w:t xml:space="preserve"> </w:t>
            </w:r>
          </w:p>
          <w:p w14:paraId="71A40162" w14:textId="77777777" w:rsidR="0075096A" w:rsidRPr="0075096A" w:rsidRDefault="0075096A" w:rsidP="0075096A">
            <w:pPr>
              <w:widowControl w:val="0"/>
              <w:jc w:val="both"/>
              <w:rPr>
                <w:rFonts w:asciiTheme="majorBidi" w:hAnsiTheme="majorBidi" w:cstheme="majorBidi"/>
                <w:sz w:val="24"/>
                <w:szCs w:val="24"/>
              </w:rPr>
            </w:pPr>
            <w:r w:rsidRPr="0075096A">
              <w:rPr>
                <w:rFonts w:asciiTheme="majorBidi" w:hAnsiTheme="majorBidi" w:cstheme="majorBidi"/>
                <w:sz w:val="24"/>
                <w:szCs w:val="24"/>
              </w:rPr>
              <w:t>Uzaktan eğitim programlarının başarısında kritik öneme sahip olan teknik altyapı ve sistem kullanımına ilişkin bulgular oldukça olumludur. Programın teknik altyapısının yeterliliğine yönelik değerlendirme, 52 toplam puan ve 4,00 ortalama ile ankette yer alan en yüksek değerlerden birini oluşturmuştur. Benzer şekilde, ders sisteminin kullanıcı dostu bir arayüze sahip olduğu ifadesi 51 toplam puan ve 3,92 ortalama ile yüksek düzeyde olumlu değerlendirilmiştir. ÇOMÜ UZEM web sayfasının tasarımına ilişkin değerlendirme de 51 toplam puan ve 3,92 ortalama ile öğretim üyeleri açısından sistemin işlevsel ve kullanışlı olduğunu ortaya koymaktadır. Bu olumlu değerlendirmeleri destekler biçimde hem öğrencilere hem de öğretim üyelerine düzenli aralıklarla oryantasyon eğitimleri verilmekte, derslerin yürütüldüğü saatlerde ise karşılaşılabilecek teknik sorunların hızlı bir şekilde çözülmesini sağlamak üzere teknik uzman desteği hazır bulundurulmaktadır. Bu uygulamalar, uzaktan eğitim sürecinin kesintisiz ve etkin bir şekilde yürütülmesine önemli katkı sağlamaktadır.</w:t>
            </w:r>
          </w:p>
          <w:p w14:paraId="4B3BF6F9" w14:textId="77777777" w:rsidR="0075096A" w:rsidRPr="0075096A" w:rsidRDefault="00BF37D5" w:rsidP="0075096A">
            <w:pPr>
              <w:widowControl w:val="0"/>
              <w:jc w:val="both"/>
              <w:rPr>
                <w:rFonts w:asciiTheme="majorBidi" w:hAnsiTheme="majorBidi" w:cstheme="majorBidi"/>
                <w:sz w:val="24"/>
                <w:szCs w:val="24"/>
              </w:rPr>
            </w:pPr>
            <w:r w:rsidRPr="0075096A">
              <w:rPr>
                <w:rFonts w:asciiTheme="majorBidi" w:hAnsiTheme="majorBidi" w:cstheme="majorBidi"/>
                <w:sz w:val="24"/>
                <w:szCs w:val="24"/>
              </w:rPr>
              <w:t>İdari ve kurumsal destek mekanizmalarına ilişkin bulgular da programın güçlü yönleri arasında yer almaktadır. Karşılaşılan sorunların çözümünde Lisansüstü Eğitim Enstitüsü tarafından gerekli desteğin sağlandığına ilişkin ifade 50 toplam puan ve 3,85 ortalama ile olumlu değerlendirilmiştir. Ayrıca, programın etkin bir şekilde yürütülmesi için yeterli sayıda idari ve teknik personelin istihdam edildiğine yönelik değerlendirme 48 toplam puan ve 3,69 ortalama düzeyinde gerçekleşmiştir. Bu sonuçlar, uzaktan eğitim sürecinin kurumsal olarak desteklendiğini ve idari işleyişin genel olarak sorunsuz olduğunu ortaya koymaktadır.</w:t>
            </w:r>
          </w:p>
          <w:p w14:paraId="532C661A" w14:textId="0BA0F49B" w:rsidR="00733443" w:rsidRPr="0075096A" w:rsidRDefault="00BF37D5" w:rsidP="0075096A">
            <w:pPr>
              <w:widowControl w:val="0"/>
              <w:jc w:val="both"/>
              <w:rPr>
                <w:rFonts w:asciiTheme="majorBidi" w:hAnsiTheme="majorBidi" w:cstheme="majorBidi"/>
                <w:sz w:val="24"/>
                <w:szCs w:val="24"/>
              </w:rPr>
            </w:pPr>
            <w:r w:rsidRPr="0075096A">
              <w:rPr>
                <w:rFonts w:asciiTheme="majorBidi" w:hAnsiTheme="majorBidi" w:cstheme="majorBidi"/>
                <w:sz w:val="24"/>
                <w:szCs w:val="24"/>
              </w:rPr>
              <w:t xml:space="preserve">Genel olarak değerlendirildiğinde, Maliye Bölümü Uzaktan Eğitim Tezsiz Yüksek Lisans Programı, 13 öğretim üyesinin görüşleri doğrultusunda, akademik hedefleri açık ve öğrenme çıktılarıyla uyumlu, müfredat yapısı büyük ölçüde yeterli, teknik altyapısı güçlü ve idari destek mekanizmaları etkin bir program niteliği taşımaktadır. Ankette elde edilen 3,70’lik genel memnuniyet ortalaması, programın öğretim üyeleri tarafından olumlu değerlendirildiğini göstermektedir. Bununla birlikte, çevrim içi eğitimin doğasından kaynaklanan sınırlılıkların azaltılması amacıyla öğrencilerin kişisel ve mesleki gelişimini destekleyecek çevrim içi akademik ve mesleki etkinliklerin artırılması, </w:t>
            </w:r>
            <w:r w:rsidRPr="0075096A">
              <w:rPr>
                <w:rFonts w:asciiTheme="majorBidi" w:hAnsiTheme="majorBidi" w:cstheme="majorBidi"/>
                <w:sz w:val="24"/>
                <w:szCs w:val="24"/>
              </w:rPr>
              <w:lastRenderedPageBreak/>
              <w:t>programın kalite düzeyini daha ileriye taşıyabilecek temel gelişim alanı olarak öne çıkmaktadır.</w:t>
            </w:r>
          </w:p>
        </w:tc>
      </w:tr>
    </w:tbl>
    <w:p w14:paraId="0885740F" w14:textId="77777777" w:rsidR="003D6AE6" w:rsidRDefault="003D6AE6"/>
    <w:sectPr w:rsidR="003D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0C"/>
    <w:rsid w:val="0002185D"/>
    <w:rsid w:val="000F3F58"/>
    <w:rsid w:val="002A219A"/>
    <w:rsid w:val="003847B8"/>
    <w:rsid w:val="003D6AE6"/>
    <w:rsid w:val="004F5EF7"/>
    <w:rsid w:val="00733443"/>
    <w:rsid w:val="0075096A"/>
    <w:rsid w:val="007717CD"/>
    <w:rsid w:val="00AF01AB"/>
    <w:rsid w:val="00BF37D5"/>
    <w:rsid w:val="00C26B0C"/>
    <w:rsid w:val="00C663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9483"/>
  <w15:chartTrackingRefBased/>
  <w15:docId w15:val="{879696C8-C617-4C98-BA49-7E34F5E2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9A"/>
    <w:pPr>
      <w:suppressAutoHyphens/>
      <w:spacing w:line="252" w:lineRule="auto"/>
    </w:pPr>
    <w:rPr>
      <w:rFonts w:ascii="Calibri" w:eastAsia="Calibri" w:hAnsi="Calibri" w:cs="Calibri"/>
      <w:kern w:val="0"/>
      <w:lang w:eastAsia="ar-SA"/>
      <w14:ligatures w14:val="none"/>
    </w:rPr>
  </w:style>
  <w:style w:type="paragraph" w:styleId="Balk1">
    <w:name w:val="heading 1"/>
    <w:basedOn w:val="Normal"/>
    <w:next w:val="Normal"/>
    <w:link w:val="Balk1Char"/>
    <w:uiPriority w:val="9"/>
    <w:qFormat/>
    <w:rsid w:val="00C26B0C"/>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C26B0C"/>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C26B0C"/>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C26B0C"/>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C26B0C"/>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C26B0C"/>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C26B0C"/>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C26B0C"/>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C26B0C"/>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6B0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26B0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26B0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26B0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26B0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26B0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6B0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6B0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6B0C"/>
    <w:rPr>
      <w:rFonts w:eastAsiaTheme="majorEastAsia" w:cstheme="majorBidi"/>
      <w:color w:val="272727" w:themeColor="text1" w:themeTint="D8"/>
    </w:rPr>
  </w:style>
  <w:style w:type="paragraph" w:styleId="KonuBal">
    <w:name w:val="Title"/>
    <w:basedOn w:val="Normal"/>
    <w:next w:val="Normal"/>
    <w:link w:val="KonuBalChar"/>
    <w:uiPriority w:val="10"/>
    <w:qFormat/>
    <w:rsid w:val="00C26B0C"/>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C26B0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6B0C"/>
    <w:pPr>
      <w:numPr>
        <w:ilvl w:val="1"/>
      </w:numPr>
      <w:suppressAutoHyphens w:val="0"/>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C26B0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6B0C"/>
    <w:pPr>
      <w:suppressAutoHyphens w:val="0"/>
      <w:spacing w:before="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C26B0C"/>
    <w:rPr>
      <w:i/>
      <w:iCs/>
      <w:color w:val="404040" w:themeColor="text1" w:themeTint="BF"/>
    </w:rPr>
  </w:style>
  <w:style w:type="paragraph" w:styleId="ListeParagraf">
    <w:name w:val="List Paragraph"/>
    <w:basedOn w:val="Normal"/>
    <w:uiPriority w:val="34"/>
    <w:qFormat/>
    <w:rsid w:val="00C26B0C"/>
    <w:pPr>
      <w:suppressAutoHyphens w:val="0"/>
      <w:spacing w:line="259"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C26B0C"/>
    <w:rPr>
      <w:i/>
      <w:iCs/>
      <w:color w:val="2F5496" w:themeColor="accent1" w:themeShade="BF"/>
    </w:rPr>
  </w:style>
  <w:style w:type="paragraph" w:styleId="GlAlnt">
    <w:name w:val="Intense Quote"/>
    <w:basedOn w:val="Normal"/>
    <w:next w:val="Normal"/>
    <w:link w:val="GlAlntChar"/>
    <w:uiPriority w:val="30"/>
    <w:qFormat/>
    <w:rsid w:val="00C26B0C"/>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C26B0C"/>
    <w:rPr>
      <w:i/>
      <w:iCs/>
      <w:color w:val="2F5496" w:themeColor="accent1" w:themeShade="BF"/>
    </w:rPr>
  </w:style>
  <w:style w:type="character" w:styleId="GlBavuru">
    <w:name w:val="Intense Reference"/>
    <w:basedOn w:val="VarsaylanParagrafYazTipi"/>
    <w:uiPriority w:val="32"/>
    <w:qFormat/>
    <w:rsid w:val="00C26B0C"/>
    <w:rPr>
      <w:b/>
      <w:bCs/>
      <w:smallCaps/>
      <w:color w:val="2F5496" w:themeColor="accent1" w:themeShade="BF"/>
      <w:spacing w:val="5"/>
    </w:rPr>
  </w:style>
  <w:style w:type="paragraph" w:styleId="NormalWeb">
    <w:name w:val="Normal (Web)"/>
    <w:basedOn w:val="Normal"/>
    <w:uiPriority w:val="99"/>
    <w:semiHidden/>
    <w:unhideWhenUsed/>
    <w:rsid w:val="00BF37D5"/>
    <w:pPr>
      <w:suppressAutoHyphens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F3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6</cp:revision>
  <dcterms:created xsi:type="dcterms:W3CDTF">2025-01-26T15:27:00Z</dcterms:created>
  <dcterms:modified xsi:type="dcterms:W3CDTF">2026-01-14T12:43:00Z</dcterms:modified>
</cp:coreProperties>
</file>