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1.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C100" w14:textId="3CB49949" w:rsidR="003D6AE6" w:rsidRPr="00F03CA6" w:rsidRDefault="00535B2E" w:rsidP="00535B2E">
      <w:pPr>
        <w:jc w:val="center"/>
        <w:rPr>
          <w:rFonts w:asciiTheme="majorBidi" w:hAnsiTheme="majorBidi" w:cstheme="majorBidi"/>
          <w:sz w:val="24"/>
          <w:szCs w:val="24"/>
        </w:rPr>
      </w:pPr>
      <w:r w:rsidRPr="00F03CA6">
        <w:rPr>
          <w:rFonts w:asciiTheme="majorBidi" w:hAnsiTheme="majorBidi" w:cstheme="majorBidi"/>
          <w:sz w:val="24"/>
          <w:szCs w:val="24"/>
        </w:rPr>
        <w:t>2025 YILI MEZUN MEMNUNİYET ANKETİ</w:t>
      </w:r>
    </w:p>
    <w:p w14:paraId="1D37A3BB" w14:textId="1C8B42D3" w:rsidR="00535B2E" w:rsidRPr="00F03CA6" w:rsidRDefault="00535B2E" w:rsidP="00535B2E">
      <w:pPr>
        <w:jc w:val="both"/>
        <w:rPr>
          <w:rFonts w:asciiTheme="majorBidi" w:hAnsiTheme="majorBidi" w:cstheme="majorBidi"/>
          <w:sz w:val="24"/>
          <w:szCs w:val="24"/>
        </w:rPr>
      </w:pPr>
      <w:r w:rsidRPr="00F03CA6">
        <w:rPr>
          <w:rFonts w:asciiTheme="majorBidi" w:hAnsiTheme="majorBidi" w:cstheme="majorBidi"/>
          <w:sz w:val="24"/>
          <w:szCs w:val="24"/>
        </w:rPr>
        <w:t xml:space="preserve">Çanakkale Onsekiz Mart Üniversitesi Maliye Bölümünde 2021 yılından itibaren </w:t>
      </w:r>
      <w:r w:rsidR="007D78EE" w:rsidRPr="00F03CA6">
        <w:rPr>
          <w:rFonts w:asciiTheme="majorBidi" w:hAnsiTheme="majorBidi" w:cstheme="majorBidi"/>
          <w:sz w:val="24"/>
          <w:szCs w:val="24"/>
        </w:rPr>
        <w:t>mezun memnuniyet anketi uygulanmakta ve anket sonuçları bölüm web sayfasından paydaşlarımızla paylaşılmaktadır.</w:t>
      </w:r>
      <w:r w:rsidR="00196979" w:rsidRPr="00F03CA6">
        <w:rPr>
          <w:rFonts w:asciiTheme="majorBidi" w:hAnsiTheme="majorBidi" w:cstheme="majorBidi"/>
          <w:sz w:val="24"/>
          <w:szCs w:val="24"/>
        </w:rPr>
        <w:t xml:space="preserve"> 2025 yılı için uygulanan ankete 19 öğrenci katılmıştır. Öğrencilerin sorulara vermiş oldukları cevaplar aşağıda yer almaktadır.</w:t>
      </w:r>
    </w:p>
    <w:p w14:paraId="207EE0DC" w14:textId="77777777" w:rsidR="004D6449" w:rsidRPr="00F03CA6" w:rsidRDefault="004D6449" w:rsidP="004D6449">
      <w:pPr>
        <w:jc w:val="both"/>
        <w:rPr>
          <w:rFonts w:asciiTheme="majorBidi" w:hAnsiTheme="majorBidi" w:cstheme="majorBidi"/>
          <w:noProof/>
          <w:sz w:val="24"/>
          <w:szCs w:val="24"/>
        </w:rPr>
      </w:pPr>
      <w:r w:rsidRPr="00F03CA6">
        <w:rPr>
          <w:rFonts w:asciiTheme="majorBidi" w:hAnsiTheme="majorBidi" w:cstheme="majorBidi"/>
          <w:noProof/>
          <w:sz w:val="24"/>
          <w:szCs w:val="24"/>
        </w:rPr>
        <w:t>Soru 1 Yaşınız?</w:t>
      </w:r>
    </w:p>
    <w:p w14:paraId="3E850E05" w14:textId="77777777" w:rsidR="004D6449" w:rsidRPr="00F03CA6" w:rsidRDefault="004D6449" w:rsidP="004D6449">
      <w:pPr>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1177B534" wp14:editId="52F48641">
            <wp:extent cx="5486400" cy="1623060"/>
            <wp:effectExtent l="0" t="0" r="0" b="15240"/>
            <wp:docPr id="105619076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6F50DD1" w14:textId="74B61D6F" w:rsidR="00196979" w:rsidRPr="00F03CA6" w:rsidRDefault="003C52B3" w:rsidP="00535B2E">
      <w:pPr>
        <w:jc w:val="both"/>
        <w:rPr>
          <w:rFonts w:asciiTheme="majorBidi" w:hAnsiTheme="majorBidi" w:cstheme="majorBidi"/>
          <w:sz w:val="24"/>
          <w:szCs w:val="24"/>
        </w:rPr>
      </w:pPr>
      <w:r w:rsidRPr="00F03CA6">
        <w:rPr>
          <w:rFonts w:asciiTheme="majorBidi" w:hAnsiTheme="majorBidi" w:cstheme="majorBidi"/>
          <w:sz w:val="24"/>
          <w:szCs w:val="24"/>
        </w:rPr>
        <w:t>Ankete katılım gösteren öğrencilerin %63’ü 22-25, %18’i 26-29</w:t>
      </w:r>
      <w:r w:rsidR="0008438C" w:rsidRPr="00F03CA6">
        <w:rPr>
          <w:rFonts w:asciiTheme="majorBidi" w:hAnsiTheme="majorBidi" w:cstheme="majorBidi"/>
          <w:sz w:val="24"/>
          <w:szCs w:val="24"/>
        </w:rPr>
        <w:t xml:space="preserve"> , %9.5 30-33 ve %9.5’i 34-37 yaş aralığında olduklarını bildirmişlerdir.</w:t>
      </w:r>
    </w:p>
    <w:p w14:paraId="40A5868E" w14:textId="3C944A9F" w:rsidR="00B62830" w:rsidRPr="00F03CA6" w:rsidRDefault="00B62830" w:rsidP="00535B2E">
      <w:pPr>
        <w:jc w:val="both"/>
        <w:rPr>
          <w:rFonts w:asciiTheme="majorBidi" w:hAnsiTheme="majorBidi" w:cstheme="majorBidi"/>
          <w:sz w:val="24"/>
          <w:szCs w:val="24"/>
        </w:rPr>
      </w:pPr>
      <w:r w:rsidRPr="00F03CA6">
        <w:rPr>
          <w:rFonts w:asciiTheme="majorBidi" w:hAnsiTheme="majorBidi" w:cstheme="majorBidi"/>
          <w:sz w:val="24"/>
          <w:szCs w:val="24"/>
        </w:rPr>
        <w:t>Soru 2 Cinsiyetiniz</w:t>
      </w:r>
    </w:p>
    <w:p w14:paraId="6968BF23" w14:textId="72799A92" w:rsidR="00B62830" w:rsidRPr="00F03CA6" w:rsidRDefault="00B62830" w:rsidP="00535B2E">
      <w:pPr>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3E2BD2B8" wp14:editId="387A9C35">
            <wp:extent cx="5486400" cy="1691640"/>
            <wp:effectExtent l="0" t="0" r="0" b="3810"/>
            <wp:docPr id="191231547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99124BA" w14:textId="77777777" w:rsidR="00AB6653" w:rsidRPr="00F03CA6" w:rsidRDefault="00AB6653" w:rsidP="00AB6653">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yaklaşık 5/3’ü kadındır.</w:t>
      </w:r>
    </w:p>
    <w:p w14:paraId="0E732B93" w14:textId="77777777" w:rsidR="00A57067" w:rsidRPr="00F03CA6" w:rsidRDefault="00A57067" w:rsidP="00A57067">
      <w:pPr>
        <w:jc w:val="both"/>
        <w:rPr>
          <w:rFonts w:asciiTheme="majorBidi" w:hAnsiTheme="majorBidi" w:cstheme="majorBidi"/>
          <w:sz w:val="24"/>
          <w:szCs w:val="24"/>
        </w:rPr>
      </w:pPr>
      <w:r w:rsidRPr="00F03CA6">
        <w:rPr>
          <w:rFonts w:asciiTheme="majorBidi" w:hAnsiTheme="majorBidi" w:cstheme="majorBidi"/>
          <w:sz w:val="24"/>
          <w:szCs w:val="24"/>
        </w:rPr>
        <w:t>Soru 3 Medeni Durumunuz</w:t>
      </w:r>
    </w:p>
    <w:p w14:paraId="735B64D1" w14:textId="77777777" w:rsidR="00A57067" w:rsidRPr="00F03CA6" w:rsidRDefault="00A57067" w:rsidP="00A57067">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31F09F92" wp14:editId="2F8617DB">
            <wp:extent cx="5486400" cy="1531620"/>
            <wp:effectExtent l="0" t="0" r="0" b="11430"/>
            <wp:docPr id="61880548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378B88" w14:textId="743612BA" w:rsidR="00A57067" w:rsidRPr="00F03CA6" w:rsidRDefault="00A57067" w:rsidP="00A57067">
      <w:pPr>
        <w:jc w:val="both"/>
        <w:rPr>
          <w:rFonts w:asciiTheme="majorBidi" w:hAnsiTheme="majorBidi" w:cstheme="majorBidi"/>
          <w:sz w:val="24"/>
          <w:szCs w:val="24"/>
        </w:rPr>
      </w:pPr>
      <w:r w:rsidRPr="00F03CA6">
        <w:rPr>
          <w:rFonts w:asciiTheme="majorBidi" w:hAnsiTheme="majorBidi" w:cstheme="majorBidi"/>
          <w:sz w:val="24"/>
          <w:szCs w:val="24"/>
        </w:rPr>
        <w:t>Ankete katılanların %</w:t>
      </w:r>
      <w:r w:rsidR="000F2995" w:rsidRPr="00F03CA6">
        <w:rPr>
          <w:rFonts w:asciiTheme="majorBidi" w:hAnsiTheme="majorBidi" w:cstheme="majorBidi"/>
          <w:sz w:val="24"/>
          <w:szCs w:val="24"/>
        </w:rPr>
        <w:t>95</w:t>
      </w:r>
      <w:r w:rsidRPr="00F03CA6">
        <w:rPr>
          <w:rFonts w:asciiTheme="majorBidi" w:hAnsiTheme="majorBidi" w:cstheme="majorBidi"/>
          <w:sz w:val="24"/>
          <w:szCs w:val="24"/>
        </w:rPr>
        <w:t>’</w:t>
      </w:r>
      <w:r w:rsidR="000F2995" w:rsidRPr="00F03CA6">
        <w:rPr>
          <w:rFonts w:asciiTheme="majorBidi" w:hAnsiTheme="majorBidi" w:cstheme="majorBidi"/>
          <w:sz w:val="24"/>
          <w:szCs w:val="24"/>
        </w:rPr>
        <w:t>i</w:t>
      </w:r>
      <w:r w:rsidRPr="00F03CA6">
        <w:rPr>
          <w:rFonts w:asciiTheme="majorBidi" w:hAnsiTheme="majorBidi" w:cstheme="majorBidi"/>
          <w:sz w:val="24"/>
          <w:szCs w:val="24"/>
        </w:rPr>
        <w:t xml:space="preserve"> bekar, %</w:t>
      </w:r>
      <w:r w:rsidR="000F2995" w:rsidRPr="00F03CA6">
        <w:rPr>
          <w:rFonts w:asciiTheme="majorBidi" w:hAnsiTheme="majorBidi" w:cstheme="majorBidi"/>
          <w:sz w:val="24"/>
          <w:szCs w:val="24"/>
        </w:rPr>
        <w:t>5</w:t>
      </w:r>
      <w:r w:rsidRPr="00F03CA6">
        <w:rPr>
          <w:rFonts w:asciiTheme="majorBidi" w:hAnsiTheme="majorBidi" w:cstheme="majorBidi"/>
          <w:sz w:val="24"/>
          <w:szCs w:val="24"/>
        </w:rPr>
        <w:t>’i ise evlidir.</w:t>
      </w:r>
    </w:p>
    <w:p w14:paraId="35393DE2" w14:textId="77777777" w:rsidR="00155159" w:rsidRPr="00F03CA6" w:rsidRDefault="00155159" w:rsidP="00A57067">
      <w:pPr>
        <w:jc w:val="both"/>
        <w:rPr>
          <w:rFonts w:asciiTheme="majorBidi" w:hAnsiTheme="majorBidi" w:cstheme="majorBidi"/>
          <w:sz w:val="24"/>
          <w:szCs w:val="24"/>
        </w:rPr>
      </w:pPr>
    </w:p>
    <w:p w14:paraId="0A4E10D1" w14:textId="77777777" w:rsidR="00155159" w:rsidRPr="00F03CA6" w:rsidRDefault="00155159" w:rsidP="00155159">
      <w:pPr>
        <w:jc w:val="both"/>
        <w:rPr>
          <w:rFonts w:asciiTheme="majorBidi" w:hAnsiTheme="majorBidi" w:cstheme="majorBidi"/>
          <w:sz w:val="24"/>
          <w:szCs w:val="24"/>
        </w:rPr>
      </w:pPr>
    </w:p>
    <w:p w14:paraId="415F5BD0" w14:textId="6FE7C630" w:rsidR="00155159" w:rsidRPr="00F03CA6" w:rsidRDefault="00155159" w:rsidP="00155159">
      <w:pPr>
        <w:jc w:val="both"/>
        <w:rPr>
          <w:rFonts w:asciiTheme="majorBidi" w:hAnsiTheme="majorBidi" w:cstheme="majorBidi"/>
          <w:sz w:val="24"/>
          <w:szCs w:val="24"/>
        </w:rPr>
      </w:pPr>
      <w:r w:rsidRPr="00F03CA6">
        <w:rPr>
          <w:rFonts w:asciiTheme="majorBidi" w:hAnsiTheme="majorBidi" w:cstheme="majorBidi"/>
          <w:sz w:val="24"/>
          <w:szCs w:val="24"/>
        </w:rPr>
        <w:lastRenderedPageBreak/>
        <w:t>Soru 4 Yaşadığınız İl</w:t>
      </w:r>
    </w:p>
    <w:p w14:paraId="02522231" w14:textId="77777777" w:rsidR="00155159" w:rsidRPr="00F03CA6" w:rsidRDefault="00155159" w:rsidP="00155159">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3FCBB8A1" wp14:editId="0AD5A6E0">
            <wp:extent cx="5486400" cy="1828800"/>
            <wp:effectExtent l="0" t="0" r="0" b="0"/>
            <wp:docPr id="81602312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F66D4C" w14:textId="1C55402D" w:rsidR="00155159" w:rsidRPr="00F03CA6" w:rsidRDefault="00155159" w:rsidP="00155159">
      <w:pPr>
        <w:jc w:val="both"/>
        <w:rPr>
          <w:rFonts w:asciiTheme="majorBidi" w:hAnsiTheme="majorBidi" w:cstheme="majorBidi"/>
          <w:noProof/>
          <w:sz w:val="24"/>
          <w:szCs w:val="24"/>
        </w:rPr>
      </w:pPr>
      <w:r w:rsidRPr="00F03CA6">
        <w:rPr>
          <w:rFonts w:asciiTheme="majorBidi" w:hAnsiTheme="majorBidi" w:cstheme="majorBidi"/>
          <w:noProof/>
          <w:sz w:val="24"/>
          <w:szCs w:val="24"/>
        </w:rPr>
        <w:t>Ankete 1</w:t>
      </w:r>
      <w:r w:rsidR="00A36B69" w:rsidRPr="00F03CA6">
        <w:rPr>
          <w:rFonts w:asciiTheme="majorBidi" w:hAnsiTheme="majorBidi" w:cstheme="majorBidi"/>
          <w:noProof/>
          <w:sz w:val="24"/>
          <w:szCs w:val="24"/>
        </w:rPr>
        <w:t>0</w:t>
      </w:r>
      <w:r w:rsidRPr="00F03CA6">
        <w:rPr>
          <w:rFonts w:asciiTheme="majorBidi" w:hAnsiTheme="majorBidi" w:cstheme="majorBidi"/>
          <w:noProof/>
          <w:sz w:val="24"/>
          <w:szCs w:val="24"/>
        </w:rPr>
        <w:t xml:space="preserve"> ilden </w:t>
      </w:r>
      <w:r w:rsidR="00A36B69" w:rsidRPr="00F03CA6">
        <w:rPr>
          <w:rFonts w:asciiTheme="majorBidi" w:hAnsiTheme="majorBidi" w:cstheme="majorBidi"/>
          <w:noProof/>
          <w:sz w:val="24"/>
          <w:szCs w:val="24"/>
        </w:rPr>
        <w:t>19</w:t>
      </w:r>
      <w:r w:rsidRPr="00F03CA6">
        <w:rPr>
          <w:rFonts w:asciiTheme="majorBidi" w:hAnsiTheme="majorBidi" w:cstheme="majorBidi"/>
          <w:noProof/>
          <w:sz w:val="24"/>
          <w:szCs w:val="24"/>
        </w:rPr>
        <w:t xml:space="preserve"> öğrenci katılmıştır. Ankete katılan öğrencilerin neredeyse tamamı büyükşehirlerde ikamet etmektedir. </w:t>
      </w:r>
    </w:p>
    <w:p w14:paraId="03C967AC" w14:textId="491CC115" w:rsidR="00CA00F1" w:rsidRPr="00F03CA6" w:rsidRDefault="00CA00F1" w:rsidP="00CA00F1">
      <w:pPr>
        <w:tabs>
          <w:tab w:val="left" w:pos="1860"/>
        </w:tabs>
        <w:jc w:val="both"/>
        <w:rPr>
          <w:rFonts w:asciiTheme="majorBidi" w:hAnsiTheme="majorBidi" w:cstheme="majorBidi"/>
          <w:sz w:val="24"/>
          <w:szCs w:val="24"/>
        </w:rPr>
      </w:pPr>
      <w:r w:rsidRPr="00F03CA6">
        <w:rPr>
          <w:rFonts w:asciiTheme="majorBidi" w:hAnsiTheme="majorBidi" w:cstheme="majorBidi"/>
          <w:sz w:val="24"/>
          <w:szCs w:val="24"/>
        </w:rPr>
        <w:t>Soru 5. Mezuniyet Yılınız</w:t>
      </w:r>
    </w:p>
    <w:p w14:paraId="1F50DFE9" w14:textId="3A66C340" w:rsidR="00020D8F" w:rsidRPr="00F03CA6" w:rsidRDefault="00020D8F" w:rsidP="00CA00F1">
      <w:pPr>
        <w:tabs>
          <w:tab w:val="left" w:pos="1860"/>
        </w:tabs>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135D4D30" wp14:editId="1BA9DF4E">
            <wp:extent cx="5486400" cy="1920240"/>
            <wp:effectExtent l="0" t="0" r="0" b="3810"/>
            <wp:docPr id="90224928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9AE9C1" w14:textId="7717E023" w:rsidR="00CA00F1" w:rsidRPr="00F03CA6" w:rsidRDefault="00CA00F1" w:rsidP="00CA00F1">
      <w:pPr>
        <w:tabs>
          <w:tab w:val="left" w:pos="1860"/>
        </w:tabs>
        <w:jc w:val="both"/>
        <w:rPr>
          <w:rFonts w:asciiTheme="majorBidi" w:hAnsiTheme="majorBidi" w:cstheme="majorBidi"/>
          <w:sz w:val="24"/>
          <w:szCs w:val="24"/>
        </w:rPr>
      </w:pPr>
    </w:p>
    <w:p w14:paraId="32067AC3" w14:textId="2BF6718A" w:rsidR="00CA00F1" w:rsidRPr="00F03CA6" w:rsidRDefault="00CA00F1" w:rsidP="00CA00F1">
      <w:pPr>
        <w:tabs>
          <w:tab w:val="left" w:pos="1860"/>
        </w:tabs>
        <w:jc w:val="both"/>
        <w:rPr>
          <w:rFonts w:asciiTheme="majorBidi" w:hAnsiTheme="majorBidi" w:cstheme="majorBidi"/>
          <w:noProof/>
          <w:sz w:val="24"/>
          <w:szCs w:val="24"/>
        </w:rPr>
      </w:pPr>
      <w:r w:rsidRPr="00F03CA6">
        <w:rPr>
          <w:rFonts w:asciiTheme="majorBidi" w:hAnsiTheme="majorBidi" w:cstheme="majorBidi"/>
          <w:noProof/>
          <w:sz w:val="24"/>
          <w:szCs w:val="24"/>
        </w:rPr>
        <w:t>Ankete katılanların %</w:t>
      </w:r>
      <w:r w:rsidR="00C9599C" w:rsidRPr="00F03CA6">
        <w:rPr>
          <w:rFonts w:asciiTheme="majorBidi" w:hAnsiTheme="majorBidi" w:cstheme="majorBidi"/>
          <w:noProof/>
          <w:sz w:val="24"/>
          <w:szCs w:val="24"/>
        </w:rPr>
        <w:t>53</w:t>
      </w:r>
      <w:r w:rsidRPr="00F03CA6">
        <w:rPr>
          <w:rFonts w:asciiTheme="majorBidi" w:hAnsiTheme="majorBidi" w:cstheme="majorBidi"/>
          <w:noProof/>
          <w:sz w:val="24"/>
          <w:szCs w:val="24"/>
        </w:rPr>
        <w:t>’ü 202</w:t>
      </w:r>
      <w:r w:rsidR="00C9599C" w:rsidRPr="00F03CA6">
        <w:rPr>
          <w:rFonts w:asciiTheme="majorBidi" w:hAnsiTheme="majorBidi" w:cstheme="majorBidi"/>
          <w:noProof/>
          <w:sz w:val="24"/>
          <w:szCs w:val="24"/>
        </w:rPr>
        <w:t>5</w:t>
      </w:r>
      <w:r w:rsidRPr="00F03CA6">
        <w:rPr>
          <w:rFonts w:asciiTheme="majorBidi" w:hAnsiTheme="majorBidi" w:cstheme="majorBidi"/>
          <w:noProof/>
          <w:sz w:val="24"/>
          <w:szCs w:val="24"/>
        </w:rPr>
        <w:t xml:space="preserve"> yılında, % </w:t>
      </w:r>
      <w:r w:rsidR="00C9599C" w:rsidRPr="00F03CA6">
        <w:rPr>
          <w:rFonts w:asciiTheme="majorBidi" w:hAnsiTheme="majorBidi" w:cstheme="majorBidi"/>
          <w:noProof/>
          <w:sz w:val="24"/>
          <w:szCs w:val="24"/>
        </w:rPr>
        <w:t>26</w:t>
      </w:r>
      <w:r w:rsidRPr="00F03CA6">
        <w:rPr>
          <w:rFonts w:asciiTheme="majorBidi" w:hAnsiTheme="majorBidi" w:cstheme="majorBidi"/>
          <w:noProof/>
          <w:sz w:val="24"/>
          <w:szCs w:val="24"/>
        </w:rPr>
        <w:t>’</w:t>
      </w:r>
      <w:r w:rsidR="00C9599C" w:rsidRPr="00F03CA6">
        <w:rPr>
          <w:rFonts w:asciiTheme="majorBidi" w:hAnsiTheme="majorBidi" w:cstheme="majorBidi"/>
          <w:noProof/>
          <w:sz w:val="24"/>
          <w:szCs w:val="24"/>
        </w:rPr>
        <w:t>sı</w:t>
      </w:r>
      <w:r w:rsidRPr="00F03CA6">
        <w:rPr>
          <w:rFonts w:asciiTheme="majorBidi" w:hAnsiTheme="majorBidi" w:cstheme="majorBidi"/>
          <w:noProof/>
          <w:sz w:val="24"/>
          <w:szCs w:val="24"/>
        </w:rPr>
        <w:t xml:space="preserve"> 202</w:t>
      </w:r>
      <w:r w:rsidR="00C9599C" w:rsidRPr="00F03CA6">
        <w:rPr>
          <w:rFonts w:asciiTheme="majorBidi" w:hAnsiTheme="majorBidi" w:cstheme="majorBidi"/>
          <w:noProof/>
          <w:sz w:val="24"/>
          <w:szCs w:val="24"/>
        </w:rPr>
        <w:t>4</w:t>
      </w:r>
      <w:r w:rsidRPr="00F03CA6">
        <w:rPr>
          <w:rFonts w:asciiTheme="majorBidi" w:hAnsiTheme="majorBidi" w:cstheme="majorBidi"/>
          <w:noProof/>
          <w:sz w:val="24"/>
          <w:szCs w:val="24"/>
        </w:rPr>
        <w:t xml:space="preserve"> yılında, %1</w:t>
      </w:r>
      <w:r w:rsidR="00C9599C" w:rsidRPr="00F03CA6">
        <w:rPr>
          <w:rFonts w:asciiTheme="majorBidi" w:hAnsiTheme="majorBidi" w:cstheme="majorBidi"/>
          <w:noProof/>
          <w:sz w:val="24"/>
          <w:szCs w:val="24"/>
        </w:rPr>
        <w:t>6</w:t>
      </w:r>
      <w:r w:rsidRPr="00F03CA6">
        <w:rPr>
          <w:rFonts w:asciiTheme="majorBidi" w:hAnsiTheme="majorBidi" w:cstheme="majorBidi"/>
          <w:noProof/>
          <w:sz w:val="24"/>
          <w:szCs w:val="24"/>
        </w:rPr>
        <w:t>’</w:t>
      </w:r>
      <w:r w:rsidR="00C9599C" w:rsidRPr="00F03CA6">
        <w:rPr>
          <w:rFonts w:asciiTheme="majorBidi" w:hAnsiTheme="majorBidi" w:cstheme="majorBidi"/>
          <w:noProof/>
          <w:sz w:val="24"/>
          <w:szCs w:val="24"/>
        </w:rPr>
        <w:t>sı</w:t>
      </w:r>
      <w:r w:rsidRPr="00F03CA6">
        <w:rPr>
          <w:rFonts w:asciiTheme="majorBidi" w:hAnsiTheme="majorBidi" w:cstheme="majorBidi"/>
          <w:noProof/>
          <w:sz w:val="24"/>
          <w:szCs w:val="24"/>
        </w:rPr>
        <w:t xml:space="preserve"> 2018, %</w:t>
      </w:r>
      <w:r w:rsidR="00C9599C" w:rsidRPr="00F03CA6">
        <w:rPr>
          <w:rFonts w:asciiTheme="majorBidi" w:hAnsiTheme="majorBidi" w:cstheme="majorBidi"/>
          <w:noProof/>
          <w:sz w:val="24"/>
          <w:szCs w:val="24"/>
        </w:rPr>
        <w:t>5</w:t>
      </w:r>
      <w:r w:rsidRPr="00F03CA6">
        <w:rPr>
          <w:rFonts w:asciiTheme="majorBidi" w:hAnsiTheme="majorBidi" w:cstheme="majorBidi"/>
          <w:noProof/>
          <w:sz w:val="24"/>
          <w:szCs w:val="24"/>
        </w:rPr>
        <w:t>’</w:t>
      </w:r>
      <w:r w:rsidR="00C9599C" w:rsidRPr="00F03CA6">
        <w:rPr>
          <w:rFonts w:asciiTheme="majorBidi" w:hAnsiTheme="majorBidi" w:cstheme="majorBidi"/>
          <w:noProof/>
          <w:sz w:val="24"/>
          <w:szCs w:val="24"/>
        </w:rPr>
        <w:t>i</w:t>
      </w:r>
      <w:r w:rsidRPr="00F03CA6">
        <w:rPr>
          <w:rFonts w:asciiTheme="majorBidi" w:hAnsiTheme="majorBidi" w:cstheme="majorBidi"/>
          <w:noProof/>
          <w:sz w:val="24"/>
          <w:szCs w:val="24"/>
        </w:rPr>
        <w:t xml:space="preserve"> ise 201</w:t>
      </w:r>
      <w:r w:rsidR="00325F53" w:rsidRPr="00F03CA6">
        <w:rPr>
          <w:rFonts w:asciiTheme="majorBidi" w:hAnsiTheme="majorBidi" w:cstheme="majorBidi"/>
          <w:noProof/>
          <w:sz w:val="24"/>
          <w:szCs w:val="24"/>
        </w:rPr>
        <w:t>2</w:t>
      </w:r>
      <w:r w:rsidRPr="00F03CA6">
        <w:rPr>
          <w:rFonts w:asciiTheme="majorBidi" w:hAnsiTheme="majorBidi" w:cstheme="majorBidi"/>
          <w:noProof/>
          <w:sz w:val="24"/>
          <w:szCs w:val="24"/>
        </w:rPr>
        <w:t xml:space="preserve"> yılında mezun olmuşlardır.</w:t>
      </w:r>
    </w:p>
    <w:p w14:paraId="4257DE88" w14:textId="3488792B" w:rsidR="00AE2B0C" w:rsidRPr="00F03CA6" w:rsidRDefault="00AE2B0C" w:rsidP="00AE2B0C">
      <w:pPr>
        <w:jc w:val="both"/>
        <w:rPr>
          <w:rFonts w:asciiTheme="majorBidi" w:hAnsiTheme="majorBidi" w:cstheme="majorBidi"/>
          <w:sz w:val="24"/>
          <w:szCs w:val="24"/>
        </w:rPr>
      </w:pPr>
      <w:r w:rsidRPr="00F03CA6">
        <w:rPr>
          <w:rFonts w:asciiTheme="majorBidi" w:hAnsiTheme="majorBidi" w:cstheme="majorBidi"/>
          <w:sz w:val="24"/>
          <w:szCs w:val="24"/>
        </w:rPr>
        <w:t>Soru 6 Mezuniyet akademik Başarı Ortalaması</w:t>
      </w:r>
    </w:p>
    <w:p w14:paraId="4000D3E9" w14:textId="77777777" w:rsidR="00AE2B0C" w:rsidRPr="00F03CA6" w:rsidRDefault="00AE2B0C" w:rsidP="00AE2B0C">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58DC49CD" wp14:editId="17D341E0">
            <wp:extent cx="5486400" cy="922712"/>
            <wp:effectExtent l="0" t="0" r="0" b="10795"/>
            <wp:docPr id="462207793"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49D8B9" w14:textId="4D61613F" w:rsidR="00382D84" w:rsidRDefault="00200626" w:rsidP="00382D84">
      <w:pPr>
        <w:jc w:val="both"/>
        <w:rPr>
          <w:rFonts w:asciiTheme="majorBidi" w:hAnsiTheme="majorBidi" w:cstheme="majorBidi"/>
          <w:sz w:val="24"/>
          <w:szCs w:val="24"/>
        </w:rPr>
      </w:pPr>
      <w:r w:rsidRPr="00F03CA6">
        <w:rPr>
          <w:rFonts w:asciiTheme="majorBidi" w:hAnsiTheme="majorBidi" w:cstheme="majorBidi"/>
          <w:sz w:val="24"/>
          <w:szCs w:val="24"/>
        </w:rPr>
        <w:t xml:space="preserve">Ankete katılanların %37’si 2-2,5, %53’ü 2,5-3,00, %5’i 3,3,5 ve %5’i ise </w:t>
      </w:r>
      <w:r w:rsidR="00382D84" w:rsidRPr="00F03CA6">
        <w:rPr>
          <w:rFonts w:asciiTheme="majorBidi" w:hAnsiTheme="majorBidi" w:cstheme="majorBidi"/>
          <w:sz w:val="24"/>
          <w:szCs w:val="24"/>
        </w:rPr>
        <w:t>3.51-4.00</w:t>
      </w:r>
      <w:r w:rsidRPr="00F03CA6">
        <w:rPr>
          <w:rFonts w:asciiTheme="majorBidi" w:hAnsiTheme="majorBidi" w:cstheme="majorBidi"/>
          <w:sz w:val="24"/>
          <w:szCs w:val="24"/>
        </w:rPr>
        <w:t xml:space="preserve"> arasında bir not ortalaması ile mezun olmuşlardır.</w:t>
      </w:r>
      <w:r w:rsidR="00382D84" w:rsidRPr="00F03CA6">
        <w:rPr>
          <w:rFonts w:asciiTheme="majorBidi" w:hAnsiTheme="majorBidi" w:cstheme="majorBidi"/>
          <w:sz w:val="24"/>
          <w:szCs w:val="24"/>
        </w:rPr>
        <w:t xml:space="preserve"> 2024 yılında ise Ankete katılanların %57’si 2-2,5, %39’u 2,5-3,00 ve %4’ü ise 3,3,5 arasında bir not ortalaması ile mezun olmuşlardır.</w:t>
      </w:r>
      <w:r w:rsidR="007E1006" w:rsidRPr="00F03CA6">
        <w:rPr>
          <w:rFonts w:asciiTheme="majorBidi" w:hAnsiTheme="majorBidi" w:cstheme="majorBidi"/>
          <w:sz w:val="24"/>
          <w:szCs w:val="24"/>
        </w:rPr>
        <w:t xml:space="preserve"> 2024 ve 2025 yılı verileri karşılaştırıldığında, 2025 yılında mezunların not ortalamalarının daha üst aralıklarda yoğunlaştığı görülmektedir. Özellikle 2,50–3,00 ve üzeri not ortalığına sahip mezun oranındaki artış, öğrencilerin akademik başarı düzeyinde ve program çıktılarının etkililiğinde olumlu bir iyileşmeye işaret etmektedir.</w:t>
      </w:r>
    </w:p>
    <w:p w14:paraId="17972A63" w14:textId="77777777" w:rsidR="005A74DF" w:rsidRPr="00F03CA6" w:rsidRDefault="005A74DF" w:rsidP="00382D84">
      <w:pPr>
        <w:jc w:val="both"/>
        <w:rPr>
          <w:rFonts w:asciiTheme="majorBidi" w:hAnsiTheme="majorBidi" w:cstheme="majorBidi"/>
          <w:sz w:val="24"/>
          <w:szCs w:val="24"/>
        </w:rPr>
      </w:pPr>
    </w:p>
    <w:p w14:paraId="5030C4BE" w14:textId="77777777" w:rsidR="007B682C" w:rsidRPr="00F03CA6" w:rsidRDefault="007B682C" w:rsidP="007B682C">
      <w:pPr>
        <w:jc w:val="both"/>
        <w:rPr>
          <w:rFonts w:asciiTheme="majorBidi" w:hAnsiTheme="majorBidi" w:cstheme="majorBidi"/>
          <w:b/>
          <w:bCs/>
          <w:noProof/>
          <w:sz w:val="24"/>
          <w:szCs w:val="24"/>
        </w:rPr>
      </w:pPr>
      <w:r w:rsidRPr="00F03CA6">
        <w:rPr>
          <w:rFonts w:asciiTheme="majorBidi" w:hAnsiTheme="majorBidi" w:cstheme="majorBidi"/>
          <w:b/>
          <w:bCs/>
          <w:noProof/>
          <w:sz w:val="24"/>
          <w:szCs w:val="24"/>
        </w:rPr>
        <w:lastRenderedPageBreak/>
        <w:t>Soru 7 Mezuniyet Sonrası İşe Başlama Süresi</w:t>
      </w:r>
    </w:p>
    <w:p w14:paraId="79F885E3" w14:textId="0431512B" w:rsidR="007B682C" w:rsidRPr="00F03CA6" w:rsidRDefault="00503D6C" w:rsidP="0064068C">
      <w:pPr>
        <w:jc w:val="both"/>
        <w:rPr>
          <w:rFonts w:asciiTheme="majorBidi" w:hAnsiTheme="majorBidi" w:cstheme="majorBidi"/>
          <w:sz w:val="24"/>
          <w:szCs w:val="24"/>
        </w:rPr>
      </w:pPr>
      <w:r w:rsidRPr="00F03CA6">
        <w:rPr>
          <w:rFonts w:asciiTheme="majorBidi" w:hAnsiTheme="majorBidi" w:cstheme="majorBidi"/>
          <w:noProof/>
          <w:sz w:val="24"/>
          <w:szCs w:val="24"/>
        </w:rPr>
        <w:t>Bu soru ankete katılım gösteren 19 öğrenciden 12</w:t>
      </w:r>
      <w:r w:rsidR="0096377A" w:rsidRPr="00F03CA6">
        <w:rPr>
          <w:rFonts w:asciiTheme="majorBidi" w:hAnsiTheme="majorBidi" w:cstheme="majorBidi"/>
          <w:noProof/>
          <w:sz w:val="24"/>
          <w:szCs w:val="24"/>
        </w:rPr>
        <w:t>’si</w:t>
      </w:r>
      <w:r w:rsidRPr="00F03CA6">
        <w:rPr>
          <w:rFonts w:asciiTheme="majorBidi" w:hAnsiTheme="majorBidi" w:cstheme="majorBidi"/>
          <w:noProof/>
          <w:sz w:val="24"/>
          <w:szCs w:val="24"/>
        </w:rPr>
        <w:t xml:space="preserve"> tar</w:t>
      </w:r>
      <w:r w:rsidR="005A74DF">
        <w:rPr>
          <w:rFonts w:asciiTheme="majorBidi" w:hAnsiTheme="majorBidi" w:cstheme="majorBidi"/>
          <w:noProof/>
          <w:sz w:val="24"/>
          <w:szCs w:val="24"/>
        </w:rPr>
        <w:t>a</w:t>
      </w:r>
      <w:r w:rsidRPr="00F03CA6">
        <w:rPr>
          <w:rFonts w:asciiTheme="majorBidi" w:hAnsiTheme="majorBidi" w:cstheme="majorBidi"/>
          <w:noProof/>
          <w:sz w:val="24"/>
          <w:szCs w:val="24"/>
        </w:rPr>
        <w:t xml:space="preserve">fından yanıtlandırılmıştır. </w:t>
      </w:r>
      <w:r w:rsidR="00977256" w:rsidRPr="00F03CA6">
        <w:rPr>
          <w:rFonts w:asciiTheme="majorBidi" w:hAnsiTheme="majorBidi" w:cstheme="majorBidi"/>
          <w:noProof/>
          <w:sz w:val="24"/>
          <w:szCs w:val="24"/>
        </w:rPr>
        <w:t xml:space="preserve"> </w:t>
      </w:r>
      <w:r w:rsidR="009A4710" w:rsidRPr="00F03CA6">
        <w:rPr>
          <w:rFonts w:asciiTheme="majorBidi" w:hAnsiTheme="majorBidi" w:cstheme="majorBidi"/>
          <w:noProof/>
          <w:sz w:val="24"/>
          <w:szCs w:val="24"/>
        </w:rPr>
        <w:t>9</w:t>
      </w:r>
      <w:r w:rsidR="00977256" w:rsidRPr="00F03CA6">
        <w:rPr>
          <w:rFonts w:asciiTheme="majorBidi" w:hAnsiTheme="majorBidi" w:cstheme="majorBidi"/>
          <w:noProof/>
          <w:sz w:val="24"/>
          <w:szCs w:val="24"/>
        </w:rPr>
        <w:t xml:space="preserve"> Öğrenci</w:t>
      </w:r>
      <w:r w:rsidR="0096377A" w:rsidRPr="00F03CA6">
        <w:rPr>
          <w:rFonts w:asciiTheme="majorBidi" w:hAnsiTheme="majorBidi" w:cstheme="majorBidi"/>
          <w:noProof/>
          <w:sz w:val="24"/>
          <w:szCs w:val="24"/>
        </w:rPr>
        <w:t xml:space="preserve"> altı ay içerisinde</w:t>
      </w:r>
      <w:r w:rsidR="003C77DD" w:rsidRPr="00F03CA6">
        <w:rPr>
          <w:rFonts w:asciiTheme="majorBidi" w:hAnsiTheme="majorBidi" w:cstheme="majorBidi"/>
          <w:noProof/>
          <w:sz w:val="24"/>
          <w:szCs w:val="24"/>
        </w:rPr>
        <w:t xml:space="preserve">, iki öğrenci bir yıl, bir öğrenci ise beş </w:t>
      </w:r>
      <w:r w:rsidR="0064068C" w:rsidRPr="00F03CA6">
        <w:rPr>
          <w:rFonts w:asciiTheme="majorBidi" w:hAnsiTheme="majorBidi" w:cstheme="majorBidi"/>
          <w:noProof/>
          <w:sz w:val="24"/>
          <w:szCs w:val="24"/>
        </w:rPr>
        <w:t>yıl içinde iş bulduğunu beyan etmiştir.</w:t>
      </w:r>
      <w:r w:rsidR="00977256" w:rsidRPr="00F03CA6">
        <w:rPr>
          <w:rFonts w:asciiTheme="majorBidi" w:hAnsiTheme="majorBidi" w:cstheme="majorBidi"/>
          <w:noProof/>
          <w:sz w:val="24"/>
          <w:szCs w:val="24"/>
        </w:rPr>
        <w:t xml:space="preserve"> </w:t>
      </w:r>
      <w:r w:rsidR="0064068C" w:rsidRPr="00F03CA6">
        <w:rPr>
          <w:rFonts w:asciiTheme="majorBidi" w:hAnsiTheme="majorBidi" w:cstheme="majorBidi"/>
          <w:noProof/>
          <w:sz w:val="24"/>
          <w:szCs w:val="24"/>
        </w:rPr>
        <w:t xml:space="preserve"> </w:t>
      </w:r>
      <w:r w:rsidR="007B682C" w:rsidRPr="00F03CA6">
        <w:rPr>
          <w:rFonts w:asciiTheme="majorBidi" w:hAnsiTheme="majorBidi" w:cstheme="majorBidi"/>
          <w:noProof/>
          <w:sz w:val="24"/>
          <w:szCs w:val="24"/>
        </w:rPr>
        <w:t xml:space="preserve">Bu soru 14 öğrenci tarafından cevaplandırılmıştır. </w:t>
      </w:r>
      <w:r w:rsidR="00DB4610" w:rsidRPr="00F03CA6">
        <w:rPr>
          <w:rFonts w:asciiTheme="majorBidi" w:hAnsiTheme="majorBidi" w:cstheme="majorBidi"/>
          <w:noProof/>
          <w:sz w:val="24"/>
          <w:szCs w:val="24"/>
        </w:rPr>
        <w:t xml:space="preserve">2024 yılında ise </w:t>
      </w:r>
      <w:r w:rsidR="00F17108" w:rsidRPr="00F03CA6">
        <w:rPr>
          <w:rFonts w:asciiTheme="majorBidi" w:hAnsiTheme="majorBidi" w:cstheme="majorBidi"/>
          <w:noProof/>
          <w:sz w:val="24"/>
          <w:szCs w:val="24"/>
        </w:rPr>
        <w:t>a</w:t>
      </w:r>
      <w:r w:rsidR="007B682C" w:rsidRPr="00F03CA6">
        <w:rPr>
          <w:rFonts w:asciiTheme="majorBidi" w:hAnsiTheme="majorBidi" w:cstheme="majorBidi"/>
          <w:noProof/>
          <w:sz w:val="24"/>
          <w:szCs w:val="24"/>
        </w:rPr>
        <w:t xml:space="preserve">nkete katılanların 11 tanesi 6 ay içerisinde iş bulduklarını  beyan etmişleridir. 3 kişi ise </w:t>
      </w:r>
      <w:r w:rsidR="00125699" w:rsidRPr="00F03CA6">
        <w:rPr>
          <w:rFonts w:asciiTheme="majorBidi" w:hAnsiTheme="majorBidi" w:cstheme="majorBidi"/>
          <w:noProof/>
          <w:sz w:val="24"/>
          <w:szCs w:val="24"/>
        </w:rPr>
        <w:t>d</w:t>
      </w:r>
      <w:r w:rsidR="007B682C" w:rsidRPr="00F03CA6">
        <w:rPr>
          <w:rFonts w:asciiTheme="majorBidi" w:hAnsiTheme="majorBidi" w:cstheme="majorBidi"/>
          <w:noProof/>
          <w:sz w:val="24"/>
          <w:szCs w:val="24"/>
        </w:rPr>
        <w:t xml:space="preserve">iğer </w:t>
      </w:r>
      <w:r w:rsidR="00125699" w:rsidRPr="00F03CA6">
        <w:rPr>
          <w:rFonts w:asciiTheme="majorBidi" w:hAnsiTheme="majorBidi" w:cstheme="majorBidi"/>
          <w:noProof/>
          <w:sz w:val="24"/>
          <w:szCs w:val="24"/>
        </w:rPr>
        <w:t>ö</w:t>
      </w:r>
      <w:r w:rsidR="007B682C" w:rsidRPr="00F03CA6">
        <w:rPr>
          <w:rFonts w:asciiTheme="majorBidi" w:hAnsiTheme="majorBidi" w:cstheme="majorBidi"/>
          <w:noProof/>
          <w:sz w:val="24"/>
          <w:szCs w:val="24"/>
        </w:rPr>
        <w:t>ğrenciler süre konusunda bir beyanda bulunmamışlardır.</w:t>
      </w:r>
      <w:r w:rsidR="00DB4610" w:rsidRPr="00F03CA6">
        <w:rPr>
          <w:rFonts w:asciiTheme="majorBidi" w:hAnsiTheme="majorBidi" w:cstheme="majorBidi"/>
          <w:noProof/>
          <w:sz w:val="24"/>
          <w:szCs w:val="24"/>
        </w:rPr>
        <w:t xml:space="preserve"> </w:t>
      </w:r>
      <w:r w:rsidR="00DB4610" w:rsidRPr="00F03CA6">
        <w:rPr>
          <w:rFonts w:asciiTheme="majorBidi" w:hAnsiTheme="majorBidi" w:cstheme="majorBidi"/>
          <w:sz w:val="24"/>
          <w:szCs w:val="24"/>
        </w:rPr>
        <w:t xml:space="preserve">2024 ve 2025 yılı verileri birlikte değerlendirildiğinde, her iki yılda da </w:t>
      </w:r>
      <w:r w:rsidR="00125699" w:rsidRPr="00F03CA6">
        <w:rPr>
          <w:rFonts w:asciiTheme="majorBidi" w:hAnsiTheme="majorBidi" w:cstheme="majorBidi"/>
          <w:sz w:val="24"/>
          <w:szCs w:val="24"/>
        </w:rPr>
        <w:t xml:space="preserve">ankete katılım gösteren </w:t>
      </w:r>
      <w:r w:rsidR="00DB4610" w:rsidRPr="00F03CA6">
        <w:rPr>
          <w:rFonts w:asciiTheme="majorBidi" w:hAnsiTheme="majorBidi" w:cstheme="majorBidi"/>
          <w:sz w:val="24"/>
          <w:szCs w:val="24"/>
        </w:rPr>
        <w:t>mezunların büyük çoğunluğunun ilk altı ay içinde istihdama katıldığı görülmektedir. 2025 yılında yanıtlayan öğrenci sayısı daha sınırlı olmakla birlikte, altı ay içinde iş bulan mezunların yanı sıra daha uzun sürede istihdam</w:t>
      </w:r>
      <w:r w:rsidR="00B01B64" w:rsidRPr="00F03CA6">
        <w:rPr>
          <w:rFonts w:asciiTheme="majorBidi" w:hAnsiTheme="majorBidi" w:cstheme="majorBidi"/>
          <w:sz w:val="24"/>
          <w:szCs w:val="24"/>
        </w:rPr>
        <w:t>a</w:t>
      </w:r>
      <w:r w:rsidR="00DB4610" w:rsidRPr="00F03CA6">
        <w:rPr>
          <w:rFonts w:asciiTheme="majorBidi" w:hAnsiTheme="majorBidi" w:cstheme="majorBidi"/>
          <w:sz w:val="24"/>
          <w:szCs w:val="24"/>
        </w:rPr>
        <w:t xml:space="preserve"> </w:t>
      </w:r>
      <w:r w:rsidR="00B01B64" w:rsidRPr="00F03CA6">
        <w:rPr>
          <w:rFonts w:asciiTheme="majorBidi" w:hAnsiTheme="majorBidi" w:cstheme="majorBidi"/>
          <w:sz w:val="24"/>
          <w:szCs w:val="24"/>
        </w:rPr>
        <w:t>katılanlarında</w:t>
      </w:r>
      <w:r w:rsidR="00DB4610" w:rsidRPr="00F03CA6">
        <w:rPr>
          <w:rFonts w:asciiTheme="majorBidi" w:hAnsiTheme="majorBidi" w:cstheme="majorBidi"/>
          <w:sz w:val="24"/>
          <w:szCs w:val="24"/>
        </w:rPr>
        <w:t xml:space="preserve"> bulunması, mezunların farklı zaman dilimlerinde işgücü piyasasına entegre olabildiğini ve istihdam edilebilirliğin genel olarak sürdürülebilir bir düzeyde seyrettiğini göstermektedir.</w:t>
      </w:r>
    </w:p>
    <w:p w14:paraId="4CC6C1C0" w14:textId="77777777" w:rsidR="00A70117" w:rsidRPr="00F03CA6" w:rsidRDefault="00A70117" w:rsidP="00A70117">
      <w:pPr>
        <w:jc w:val="both"/>
        <w:rPr>
          <w:rFonts w:asciiTheme="majorBidi" w:hAnsiTheme="majorBidi" w:cstheme="majorBidi"/>
          <w:b/>
          <w:bCs/>
          <w:noProof/>
          <w:sz w:val="24"/>
          <w:szCs w:val="24"/>
        </w:rPr>
      </w:pPr>
      <w:r w:rsidRPr="00F03CA6">
        <w:rPr>
          <w:rFonts w:asciiTheme="majorBidi" w:hAnsiTheme="majorBidi" w:cstheme="majorBidi"/>
          <w:b/>
          <w:bCs/>
          <w:noProof/>
          <w:sz w:val="24"/>
          <w:szCs w:val="24"/>
        </w:rPr>
        <w:t>Soru 8 Çalıştığınız Kurum (Kamu ya da Özel)</w:t>
      </w:r>
    </w:p>
    <w:p w14:paraId="1947E093" w14:textId="3560384E" w:rsidR="00930692" w:rsidRPr="00F03CA6" w:rsidRDefault="00D57408" w:rsidP="00930692">
      <w:pPr>
        <w:jc w:val="both"/>
        <w:rPr>
          <w:rFonts w:asciiTheme="majorBidi" w:hAnsiTheme="majorBidi" w:cstheme="majorBidi"/>
          <w:noProof/>
          <w:sz w:val="24"/>
          <w:szCs w:val="24"/>
        </w:rPr>
      </w:pPr>
      <w:r w:rsidRPr="00F03CA6">
        <w:rPr>
          <w:rFonts w:asciiTheme="majorBidi" w:hAnsiTheme="majorBidi" w:cstheme="majorBidi"/>
          <w:noProof/>
          <w:sz w:val="24"/>
          <w:szCs w:val="24"/>
        </w:rPr>
        <w:t>Bu soru 13 öğrenci tarafından cevaplandırılmıştır. Ankete katılanların 2’si kamuda 11’i ise özel sektörde çalıştığını beyan etmişlerdir.</w:t>
      </w:r>
      <w:r w:rsidR="00F17108" w:rsidRPr="00F03CA6">
        <w:rPr>
          <w:rFonts w:asciiTheme="majorBidi" w:hAnsiTheme="majorBidi" w:cstheme="majorBidi"/>
          <w:noProof/>
          <w:sz w:val="24"/>
          <w:szCs w:val="24"/>
        </w:rPr>
        <w:t xml:space="preserve"> 2024 yılında ise b</w:t>
      </w:r>
      <w:r w:rsidR="00A70117" w:rsidRPr="00F03CA6">
        <w:rPr>
          <w:rFonts w:asciiTheme="majorBidi" w:hAnsiTheme="majorBidi" w:cstheme="majorBidi"/>
          <w:noProof/>
          <w:sz w:val="24"/>
          <w:szCs w:val="24"/>
        </w:rPr>
        <w:t>u soru 14 öğrenci tarafından cevaplandırılmıştır. Ankete katılanların 3 kamu, 11’i se özel sektörde çalıştığını beyan etmiştir.</w:t>
      </w:r>
      <w:r w:rsidR="00E26ABD" w:rsidRPr="00F03CA6">
        <w:rPr>
          <w:rFonts w:asciiTheme="majorBidi" w:hAnsiTheme="majorBidi" w:cstheme="majorBidi"/>
          <w:noProof/>
          <w:sz w:val="24"/>
          <w:szCs w:val="24"/>
        </w:rPr>
        <w:t xml:space="preserve"> </w:t>
      </w:r>
      <w:r w:rsidR="00930692" w:rsidRPr="00F03CA6">
        <w:rPr>
          <w:rFonts w:asciiTheme="majorBidi" w:hAnsiTheme="majorBidi" w:cstheme="majorBidi"/>
          <w:noProof/>
          <w:sz w:val="24"/>
          <w:szCs w:val="24"/>
        </w:rPr>
        <w:t>2024 ve 2025 yılı verileri karşılaştırıldığında, her iki yılda da mezunların büyük çoğunluğunun özel sektörde istihdam edildiği görülmektedir. Kamu–özel sektör dağılımının yıllar itibarıyla büyük ölçüde benzerlik göstermesi, mezunların istihdam tercihlerinde ve programın işgücü piyasasına sunduğu çıktılarda istikrarın korunduğuna işaret etmektedir.</w:t>
      </w:r>
    </w:p>
    <w:p w14:paraId="48B68E4D" w14:textId="77777777" w:rsidR="00C04692" w:rsidRPr="00F03CA6" w:rsidRDefault="00C04692" w:rsidP="00C04692">
      <w:pPr>
        <w:jc w:val="both"/>
        <w:rPr>
          <w:rFonts w:asciiTheme="majorBidi" w:hAnsiTheme="majorBidi" w:cstheme="majorBidi"/>
          <w:b/>
          <w:bCs/>
          <w:noProof/>
          <w:sz w:val="24"/>
          <w:szCs w:val="24"/>
        </w:rPr>
      </w:pPr>
      <w:r w:rsidRPr="00F03CA6">
        <w:rPr>
          <w:rFonts w:asciiTheme="majorBidi" w:hAnsiTheme="majorBidi" w:cstheme="majorBidi"/>
          <w:b/>
          <w:bCs/>
          <w:noProof/>
          <w:sz w:val="24"/>
          <w:szCs w:val="24"/>
        </w:rPr>
        <w:t>Soru 9 Çalıştığınız kurumun faaliyet alanı</w:t>
      </w:r>
    </w:p>
    <w:p w14:paraId="1E7DF2EC" w14:textId="77B5AF5C" w:rsidR="00C04692" w:rsidRPr="00F03CA6" w:rsidRDefault="001E0CE7" w:rsidP="001A6F6A">
      <w:pPr>
        <w:jc w:val="both"/>
        <w:rPr>
          <w:rFonts w:asciiTheme="majorBidi" w:hAnsiTheme="majorBidi" w:cstheme="majorBidi"/>
          <w:sz w:val="24"/>
          <w:szCs w:val="24"/>
        </w:rPr>
      </w:pPr>
      <w:r w:rsidRPr="00F03CA6">
        <w:rPr>
          <w:rFonts w:asciiTheme="majorBidi" w:hAnsiTheme="majorBidi" w:cstheme="majorBidi"/>
          <w:noProof/>
          <w:sz w:val="24"/>
          <w:szCs w:val="24"/>
        </w:rPr>
        <w:t xml:space="preserve">Bu soru 13 kişi tarafından cevaplandırılmıştır. Soruyu cevaplandıranların 5’i maliye ile ilgili alanlarda, diğerleri ise farklı alanlarda çalışmaktadır. 2024 yılında </w:t>
      </w:r>
      <w:r w:rsidR="001A6F6A" w:rsidRPr="00F03CA6">
        <w:rPr>
          <w:rFonts w:asciiTheme="majorBidi" w:hAnsiTheme="majorBidi" w:cstheme="majorBidi"/>
          <w:noProof/>
          <w:sz w:val="24"/>
          <w:szCs w:val="24"/>
        </w:rPr>
        <w:t>ise b</w:t>
      </w:r>
      <w:r w:rsidR="00C04692" w:rsidRPr="00F03CA6">
        <w:rPr>
          <w:rFonts w:asciiTheme="majorBidi" w:hAnsiTheme="majorBidi" w:cstheme="majorBidi"/>
          <w:noProof/>
          <w:sz w:val="24"/>
          <w:szCs w:val="24"/>
        </w:rPr>
        <w:t>u soru 14 kişi tarafından cevaplandırılmıştır. Soruyu cevaplandıranların 5’i maliye ile ilgili alanlarda, diğerleri ise farklı alanlarda çalışmaktadır.</w:t>
      </w:r>
      <w:r w:rsidR="00A02F39" w:rsidRPr="00F03CA6">
        <w:rPr>
          <w:rFonts w:asciiTheme="majorBidi" w:hAnsiTheme="majorBidi" w:cstheme="majorBidi"/>
          <w:noProof/>
          <w:sz w:val="24"/>
          <w:szCs w:val="24"/>
        </w:rPr>
        <w:t xml:space="preserve"> </w:t>
      </w:r>
      <w:r w:rsidR="00A02F39" w:rsidRPr="00F03CA6">
        <w:rPr>
          <w:rFonts w:asciiTheme="majorBidi" w:hAnsiTheme="majorBidi" w:cstheme="majorBidi"/>
          <w:sz w:val="24"/>
          <w:szCs w:val="24"/>
        </w:rPr>
        <w:t>2024 ve 2025 yılı verileri birlikte değerlendirildiğinde, maliye ile ilgili alanlarda çalışan mezun sayısının her iki yılda da aynı düzeyde kaldığı görülmektedir. Bu durum, mezunların alan içi ve alan dışı istihdam dağılımının yıllar itibarıyla istikrarlı seyrettiğini ve programın farklı sektörlerde istihdam edilebilirlik açısından benzer çıktılar sunduğunu göstermektedir.</w:t>
      </w:r>
    </w:p>
    <w:p w14:paraId="5724F988" w14:textId="7BE4F586" w:rsidR="0042508D" w:rsidRPr="00F03CA6" w:rsidRDefault="0042508D" w:rsidP="0042508D">
      <w:pPr>
        <w:jc w:val="both"/>
        <w:rPr>
          <w:rFonts w:asciiTheme="majorBidi" w:hAnsiTheme="majorBidi" w:cstheme="majorBidi"/>
          <w:b/>
          <w:bCs/>
          <w:sz w:val="24"/>
          <w:szCs w:val="24"/>
        </w:rPr>
      </w:pPr>
      <w:r w:rsidRPr="00F03CA6">
        <w:rPr>
          <w:rFonts w:asciiTheme="majorBidi" w:hAnsiTheme="majorBidi" w:cstheme="majorBidi"/>
          <w:b/>
          <w:bCs/>
          <w:sz w:val="24"/>
          <w:szCs w:val="24"/>
        </w:rPr>
        <w:t>Soru 10 Çalıştığınız Kurumdaki Göreviniz</w:t>
      </w:r>
    </w:p>
    <w:p w14:paraId="23322E3F" w14:textId="63278902" w:rsidR="0042508D" w:rsidRPr="00F03CA6" w:rsidRDefault="00604414" w:rsidP="001A6F6A">
      <w:pPr>
        <w:jc w:val="both"/>
        <w:rPr>
          <w:rFonts w:asciiTheme="majorBidi" w:hAnsiTheme="majorBidi" w:cstheme="majorBidi"/>
          <w:sz w:val="24"/>
          <w:szCs w:val="24"/>
        </w:rPr>
      </w:pPr>
      <w:r w:rsidRPr="00F03CA6">
        <w:rPr>
          <w:rFonts w:asciiTheme="majorBidi" w:hAnsiTheme="majorBidi" w:cstheme="majorBidi"/>
          <w:sz w:val="24"/>
          <w:szCs w:val="24"/>
        </w:rPr>
        <w:t>Bu soru 13 mezun tarafından yanıtlanmıştır. Katılımcıların biri yönetim kurulu başkanı, biri kendi işyerinin sahibi, üçü muhasebeci, biri vergi denetim asistanı olarak görev yaptığını belirtmiştir. Diğer katılımcılar ise satış elemanı, depo görevlisi, astsubay, yetkili ve sorumlu pozisyonlarında çalıştıklarını ifade etmişlerdir.</w:t>
      </w:r>
    </w:p>
    <w:p w14:paraId="449414BA" w14:textId="31633A44" w:rsidR="00FC5ABB" w:rsidRPr="00F03CA6" w:rsidRDefault="00FC5ABB" w:rsidP="00FC5ABB">
      <w:pPr>
        <w:jc w:val="both"/>
        <w:rPr>
          <w:rFonts w:asciiTheme="majorBidi" w:hAnsiTheme="majorBidi" w:cstheme="majorBidi"/>
          <w:b/>
          <w:bCs/>
          <w:sz w:val="24"/>
          <w:szCs w:val="24"/>
        </w:rPr>
      </w:pPr>
      <w:r w:rsidRPr="00F03CA6">
        <w:rPr>
          <w:rFonts w:asciiTheme="majorBidi" w:hAnsiTheme="majorBidi" w:cstheme="majorBidi"/>
          <w:b/>
          <w:bCs/>
          <w:sz w:val="24"/>
          <w:szCs w:val="24"/>
        </w:rPr>
        <w:t>Soru 1</w:t>
      </w:r>
      <w:r w:rsidR="00604414" w:rsidRPr="00F03CA6">
        <w:rPr>
          <w:rFonts w:asciiTheme="majorBidi" w:hAnsiTheme="majorBidi" w:cstheme="majorBidi"/>
          <w:b/>
          <w:bCs/>
          <w:sz w:val="24"/>
          <w:szCs w:val="24"/>
        </w:rPr>
        <w:t>1</w:t>
      </w:r>
      <w:r w:rsidRPr="00F03CA6">
        <w:rPr>
          <w:rFonts w:asciiTheme="majorBidi" w:hAnsiTheme="majorBidi" w:cstheme="majorBidi"/>
          <w:b/>
          <w:bCs/>
          <w:sz w:val="24"/>
          <w:szCs w:val="24"/>
        </w:rPr>
        <w:t>. Bölümü Bilinçli Olarak Tercih Ettim</w:t>
      </w:r>
    </w:p>
    <w:p w14:paraId="7FEBF949" w14:textId="77777777" w:rsidR="00FC5ABB" w:rsidRPr="00F03CA6" w:rsidRDefault="00FC5ABB" w:rsidP="00FC5ABB">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6D6B4967" wp14:editId="0BB45BB2">
            <wp:extent cx="5486400" cy="1645920"/>
            <wp:effectExtent l="0" t="0" r="0" b="11430"/>
            <wp:docPr id="143692289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3C56CB" w14:textId="7E92537D" w:rsidR="002F2A57" w:rsidRPr="00F03CA6" w:rsidRDefault="00326E66" w:rsidP="00FC5ABB">
      <w:pPr>
        <w:jc w:val="both"/>
        <w:rPr>
          <w:rFonts w:asciiTheme="majorBidi" w:hAnsiTheme="majorBidi" w:cstheme="majorBidi"/>
          <w:sz w:val="24"/>
          <w:szCs w:val="24"/>
        </w:rPr>
      </w:pPr>
      <w:r w:rsidRPr="00F03CA6">
        <w:rPr>
          <w:rFonts w:asciiTheme="majorBidi" w:hAnsiTheme="majorBidi" w:cstheme="majorBidi"/>
          <w:sz w:val="24"/>
          <w:szCs w:val="24"/>
        </w:rPr>
        <w:t xml:space="preserve">Ankete katılan mezunların %73’ünün bölümü bilinçli bir tercihle seçtiklerini beyan etmeleri, bölümün tanınırlığının ve tercih edilirliğinin son yıllarda belirgin biçimde arttığını göstermektedir. Bu oranın 2023 yılında %45, 2024 yılında ise %57 olarak gerçekleşmiş olması, öğrencilerin bölüme yönelik farkındalık düzeyinin yıllar itibarıyla istikrarlı bir artış eğilimi izlediğini ortaya koymaktadır. Söz konusu olumlu gelişmede, bölüm bünyesinde son yıllarda yürütülen TÜBİTAK destekli projelerin akademik görünürlüğü artırması </w:t>
      </w:r>
      <w:r w:rsidR="002355F5" w:rsidRPr="00F03CA6">
        <w:rPr>
          <w:rFonts w:asciiTheme="majorBidi" w:hAnsiTheme="majorBidi" w:cstheme="majorBidi"/>
          <w:sz w:val="24"/>
          <w:szCs w:val="24"/>
        </w:rPr>
        <w:t>ile</w:t>
      </w:r>
      <w:r w:rsidRPr="00F03CA6">
        <w:rPr>
          <w:rFonts w:asciiTheme="majorBidi" w:hAnsiTheme="majorBidi" w:cstheme="majorBidi"/>
          <w:sz w:val="24"/>
          <w:szCs w:val="24"/>
        </w:rPr>
        <w:t xml:space="preserve"> bölüm, fakülte ve üniversite düzeyinde gerçekleştirilen tanıtım etkinliklerinin etkili olduğu değerlendirilmektedir. Bu çalışmaların, aday öğrencilerin bölüme ilişkin bilgi düzeyini yükselterek daha bilinçli tercih yapmalarına katkı sağladığı ve bölümün akademik ve uygulamaya dönük niteliğini güçlendirdiği söylenebilir.</w:t>
      </w:r>
      <w:r w:rsidR="00845642" w:rsidRPr="00F03CA6">
        <w:rPr>
          <w:rFonts w:asciiTheme="majorBidi" w:hAnsiTheme="majorBidi" w:cstheme="majorBidi"/>
          <w:sz w:val="24"/>
          <w:szCs w:val="24"/>
        </w:rPr>
        <w:t xml:space="preserve"> Dolayısıyla gelecekte </w:t>
      </w:r>
      <w:r w:rsidR="005D7EEA" w:rsidRPr="00F03CA6">
        <w:rPr>
          <w:rFonts w:asciiTheme="majorBidi" w:hAnsiTheme="majorBidi" w:cstheme="majorBidi"/>
          <w:sz w:val="24"/>
          <w:szCs w:val="24"/>
        </w:rPr>
        <w:t xml:space="preserve">bölümü bilinçli tercih edenlerin sayısının daha da </w:t>
      </w:r>
      <w:r w:rsidR="00845642" w:rsidRPr="00F03CA6">
        <w:rPr>
          <w:rFonts w:asciiTheme="majorBidi" w:hAnsiTheme="majorBidi" w:cstheme="majorBidi"/>
          <w:sz w:val="24"/>
          <w:szCs w:val="24"/>
        </w:rPr>
        <w:t>artması beklenmektedir.</w:t>
      </w:r>
    </w:p>
    <w:p w14:paraId="6CB19083" w14:textId="4556FA1E" w:rsidR="002355F5" w:rsidRPr="00F03CA6" w:rsidRDefault="002355F5" w:rsidP="002355F5">
      <w:pPr>
        <w:jc w:val="both"/>
        <w:rPr>
          <w:rFonts w:asciiTheme="majorBidi" w:hAnsiTheme="majorBidi" w:cstheme="majorBidi"/>
          <w:b/>
          <w:bCs/>
          <w:sz w:val="24"/>
          <w:szCs w:val="24"/>
        </w:rPr>
      </w:pPr>
      <w:r w:rsidRPr="00F03CA6">
        <w:rPr>
          <w:rFonts w:asciiTheme="majorBidi" w:hAnsiTheme="majorBidi" w:cstheme="majorBidi"/>
          <w:b/>
          <w:bCs/>
          <w:sz w:val="24"/>
          <w:szCs w:val="24"/>
        </w:rPr>
        <w:t>Soru 12 Bölümü kazanmadan önce maliye alanı ile ilgili bilgi sahibiydim</w:t>
      </w:r>
    </w:p>
    <w:p w14:paraId="7301DA1D" w14:textId="77777777" w:rsidR="002355F5" w:rsidRPr="00F03CA6" w:rsidRDefault="002355F5" w:rsidP="002355F5">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506B6EC2" wp14:editId="318B6741">
            <wp:extent cx="5486400" cy="1592580"/>
            <wp:effectExtent l="0" t="0" r="0" b="7620"/>
            <wp:docPr id="57366883"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B3E71C" w14:textId="650788CC" w:rsidR="001A46A0" w:rsidRPr="00F03CA6" w:rsidRDefault="0061110F" w:rsidP="0048694C">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Ankete katılan öğrencilerin %52’sinin bölümü kazanmadan önce maliye alanına ilişkin bilgi sahibi olduklarını ifade etmeleri, öğrencilerin alan farkındalığında önceki dönemlere kıyasla önemli bir artış yaşandığını göstermektedir. Önceki dönemde bu oranın %30 düzeyinde kalmış olması, yürütülen bilgilendirme ve tanıtım faaliyetlerinin etkisini ortaya koymaktadır. Maliye Bölümünde öğrencilerin alanla ilgili bilgi eksikliğinin giderilmesine yönelik sistematik çalışmalar yürütülmektedir. Bu kapsamda, önceki yıllarda hazırlanan bölüm tanıtım videosu bölümün web sayfasında yayımlanmış</w:t>
      </w:r>
      <w:r w:rsidR="001A46A0" w:rsidRPr="00F03CA6">
        <w:rPr>
          <w:rFonts w:asciiTheme="majorBidi" w:eastAsiaTheme="minorHAnsi" w:hAnsiTheme="majorBidi" w:cstheme="majorBidi"/>
          <w:kern w:val="2"/>
          <w:lang w:eastAsia="en-US"/>
          <w14:ligatures w14:val="standardContextual"/>
        </w:rPr>
        <w:t>tır. Dolayısıyla Çanakkale Onsekiz Mart Üniversitesi</w:t>
      </w:r>
      <w:r w:rsidR="0048694C" w:rsidRPr="00F03CA6">
        <w:rPr>
          <w:rFonts w:asciiTheme="majorBidi" w:eastAsiaTheme="minorHAnsi" w:hAnsiTheme="majorBidi" w:cstheme="majorBidi"/>
          <w:kern w:val="2"/>
          <w:lang w:eastAsia="en-US"/>
          <w14:ligatures w14:val="standardContextual"/>
        </w:rPr>
        <w:t xml:space="preserve"> Biga İİBF Maliye Bölümü</w:t>
      </w:r>
      <w:r w:rsidR="00BC0537" w:rsidRPr="00F03CA6">
        <w:rPr>
          <w:rFonts w:asciiTheme="majorBidi" w:eastAsiaTheme="minorHAnsi" w:hAnsiTheme="majorBidi" w:cstheme="majorBidi"/>
          <w:kern w:val="2"/>
          <w:lang w:eastAsia="en-US"/>
          <w14:ligatures w14:val="standardContextual"/>
        </w:rPr>
        <w:t>nü tercih etmeden önce bir öğrenci bu videoyu izleyerek bölüm, bölümün öğretim üyeleri ve iş olanakları konusunda bilgi sahibi olabilmektedir.</w:t>
      </w:r>
      <w:r w:rsidR="00476F3C" w:rsidRPr="00F03CA6">
        <w:rPr>
          <w:rFonts w:asciiTheme="majorBidi" w:eastAsiaTheme="minorHAnsi" w:hAnsiTheme="majorBidi" w:cstheme="majorBidi"/>
          <w:kern w:val="2"/>
          <w:lang w:eastAsia="en-US"/>
          <w14:ligatures w14:val="standardContextual"/>
        </w:rPr>
        <w:t xml:space="preserve"> Ayrıca bölümde eğitim alan öğrencilerimizin maliye hakkında bilgi birikiminin arttırılabilmesi için oryantasyon eğitimleri verilmekte ve </w:t>
      </w:r>
      <w:r w:rsidR="00A553E2" w:rsidRPr="00F03CA6">
        <w:rPr>
          <w:rFonts w:asciiTheme="majorBidi" w:eastAsiaTheme="minorHAnsi" w:hAnsiTheme="majorBidi" w:cstheme="majorBidi"/>
          <w:kern w:val="2"/>
          <w:lang w:eastAsia="en-US"/>
          <w14:ligatures w14:val="standardContextual"/>
        </w:rPr>
        <w:t>çeşitli kariyer etkinlikleri düzenlenmektedir.</w:t>
      </w:r>
    </w:p>
    <w:p w14:paraId="2B5AFD6F" w14:textId="435D7906" w:rsidR="00130802" w:rsidRPr="00F03CA6" w:rsidRDefault="004C1F98" w:rsidP="00130802">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Soru 13</w:t>
      </w:r>
      <w:r w:rsidR="00130802" w:rsidRPr="00F03CA6">
        <w:rPr>
          <w:rFonts w:asciiTheme="majorBidi" w:hAnsiTheme="majorBidi" w:cstheme="majorBidi"/>
        </w:rPr>
        <w:t xml:space="preserve"> </w:t>
      </w:r>
      <w:r w:rsidR="00130802" w:rsidRPr="00F03CA6">
        <w:rPr>
          <w:rFonts w:asciiTheme="majorBidi" w:hAnsiTheme="majorBidi" w:cstheme="majorBidi"/>
          <w:color w:val="000000"/>
          <w:shd w:val="clear" w:color="auto" w:fill="FFFFFF"/>
        </w:rPr>
        <w:t>Aldığım lisans eğitiminde akademik kadro (niceliksel) yeterliydi</w:t>
      </w:r>
    </w:p>
    <w:p w14:paraId="5CB95B0C" w14:textId="77777777" w:rsidR="00130802" w:rsidRPr="00F03CA6" w:rsidRDefault="00130802" w:rsidP="00130802">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849259D" wp14:editId="002558B5">
            <wp:extent cx="5486400" cy="3200400"/>
            <wp:effectExtent l="0" t="0" r="0" b="0"/>
            <wp:docPr id="1230892661"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5BE506" w14:textId="77777777" w:rsidR="00626B3B" w:rsidRPr="00F03CA6" w:rsidRDefault="00626B3B" w:rsidP="00626B3B">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Ankete katılan öğrencilerin %64’ünün Maliye Bölümü akademik kadrosunu niceliksel açıdan yeterli bulması, önceki yıllara kıyasla kayda değer bir iyileşmeye işaret etmektedir. Nitekim bu oran 2023 yılında %50, 2024 yılında ise %52 olarak gerçekleşmiş olup, son dönemde öğretim kadrosunun güçlendirilmesine yönelik yapılan planlı çalışmaların öğrenciler nezdinde olumlu bir algı oluşturduğu görülmektedir. Bu artış, bölümün eğitim-öğretim faaliyetlerini sürdürülebilir ve etkin bir biçimde yürütebilme kapasitesinin güçlendiğini ortaya koymaktadır.</w:t>
      </w:r>
    </w:p>
    <w:p w14:paraId="6A02633E" w14:textId="0F6AF6A7" w:rsidR="00626B3B" w:rsidRPr="00F03CA6" w:rsidRDefault="00626B3B" w:rsidP="003B4463">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Maliye Bölümünün akademik kadrosu, alanlara dengeli biçimde dağıtılmış dört ana bilim dalından oluşmaktadır. Bu kapsamda, Maliye Teorisi Anabilim Dalında 1 Profesör, 1 Doçent ve 1 Dr Araştırma Görevlisi; Mali İktisat Anabilim Dalında 2 Profesör ve 2 Dr.</w:t>
      </w:r>
      <w:r w:rsidR="00653F8B" w:rsidRPr="00F03CA6">
        <w:rPr>
          <w:rFonts w:asciiTheme="majorBidi" w:eastAsiaTheme="minorHAnsi" w:hAnsiTheme="majorBidi" w:cstheme="majorBidi"/>
          <w:kern w:val="2"/>
          <w:lang w:eastAsia="en-US"/>
          <w14:ligatures w14:val="standardContextual"/>
        </w:rPr>
        <w:t xml:space="preserve"> Dr Araştırma Görevlisi,</w:t>
      </w:r>
      <w:r w:rsidRPr="00F03CA6">
        <w:rPr>
          <w:rFonts w:asciiTheme="majorBidi" w:eastAsiaTheme="minorHAnsi" w:hAnsiTheme="majorBidi" w:cstheme="majorBidi"/>
          <w:kern w:val="2"/>
          <w:lang w:eastAsia="en-US"/>
          <w14:ligatures w14:val="standardContextual"/>
        </w:rPr>
        <w:t xml:space="preserve"> Mali Hukuk Anabilim Dalında 1 Profesör ve 1 </w:t>
      </w:r>
      <w:r w:rsidR="00653F8B" w:rsidRPr="00F03CA6">
        <w:rPr>
          <w:rFonts w:asciiTheme="majorBidi" w:eastAsiaTheme="minorHAnsi" w:hAnsiTheme="majorBidi" w:cstheme="majorBidi"/>
          <w:kern w:val="2"/>
          <w:lang w:eastAsia="en-US"/>
          <w14:ligatures w14:val="standardContextual"/>
        </w:rPr>
        <w:t>Dr Araştırma Görevlisi</w:t>
      </w:r>
      <w:r w:rsidRPr="00F03CA6">
        <w:rPr>
          <w:rFonts w:asciiTheme="majorBidi" w:eastAsiaTheme="minorHAnsi" w:hAnsiTheme="majorBidi" w:cstheme="majorBidi"/>
          <w:kern w:val="2"/>
          <w:lang w:eastAsia="en-US"/>
          <w14:ligatures w14:val="standardContextual"/>
        </w:rPr>
        <w:t>; Bütçe ve Mali Planlama Anabilim Dalında ise 2 Doçent</w:t>
      </w:r>
      <w:r w:rsidR="00653F8B" w:rsidRPr="00F03CA6">
        <w:rPr>
          <w:rFonts w:asciiTheme="majorBidi" w:eastAsiaTheme="minorHAnsi" w:hAnsiTheme="majorBidi" w:cstheme="majorBidi"/>
          <w:kern w:val="2"/>
          <w:lang w:eastAsia="en-US"/>
          <w14:ligatures w14:val="standardContextual"/>
        </w:rPr>
        <w:t>,</w:t>
      </w:r>
      <w:r w:rsidRPr="00F03CA6">
        <w:rPr>
          <w:rFonts w:asciiTheme="majorBidi" w:eastAsiaTheme="minorHAnsi" w:hAnsiTheme="majorBidi" w:cstheme="majorBidi"/>
          <w:kern w:val="2"/>
          <w:lang w:eastAsia="en-US"/>
          <w14:ligatures w14:val="standardContextual"/>
        </w:rPr>
        <w:t xml:space="preserve"> 2 Doktor Öğretim Üyesi </w:t>
      </w:r>
      <w:r w:rsidR="00653F8B" w:rsidRPr="00F03CA6">
        <w:rPr>
          <w:rFonts w:asciiTheme="majorBidi" w:eastAsiaTheme="minorHAnsi" w:hAnsiTheme="majorBidi" w:cstheme="majorBidi"/>
          <w:kern w:val="2"/>
          <w:lang w:eastAsia="en-US"/>
          <w14:ligatures w14:val="standardContextual"/>
        </w:rPr>
        <w:t xml:space="preserve">ve 1 Dr Araştırma Görevlisi </w:t>
      </w:r>
      <w:r w:rsidR="00905236" w:rsidRPr="00F03CA6">
        <w:rPr>
          <w:rFonts w:asciiTheme="majorBidi" w:eastAsiaTheme="minorHAnsi" w:hAnsiTheme="majorBidi" w:cstheme="majorBidi"/>
          <w:kern w:val="2"/>
          <w:lang w:eastAsia="en-US"/>
          <w14:ligatures w14:val="standardContextual"/>
        </w:rPr>
        <w:t xml:space="preserve">olmak üzere toplam 14 </w:t>
      </w:r>
      <w:r w:rsidR="005C2B86" w:rsidRPr="00F03CA6">
        <w:rPr>
          <w:rFonts w:asciiTheme="majorBidi" w:eastAsiaTheme="minorHAnsi" w:hAnsiTheme="majorBidi" w:cstheme="majorBidi"/>
          <w:kern w:val="2"/>
          <w:lang w:eastAsia="en-US"/>
          <w14:ligatures w14:val="standardContextual"/>
        </w:rPr>
        <w:t>14 öğretim üyesi ile eğitim-öğretim faaliyetleri yürütülmektedir.</w:t>
      </w:r>
      <w:r w:rsidR="003B4463" w:rsidRPr="00F03CA6">
        <w:rPr>
          <w:rFonts w:asciiTheme="majorBidi" w:eastAsiaTheme="minorHAnsi" w:hAnsiTheme="majorBidi" w:cstheme="majorBidi"/>
          <w:kern w:val="2"/>
          <w:lang w:eastAsia="en-US"/>
          <w14:ligatures w14:val="standardContextual"/>
        </w:rPr>
        <w:t xml:space="preserve"> </w:t>
      </w:r>
      <w:r w:rsidRPr="00F03CA6">
        <w:rPr>
          <w:rFonts w:asciiTheme="majorBidi" w:eastAsiaTheme="minorHAnsi" w:hAnsiTheme="majorBidi" w:cstheme="majorBidi"/>
          <w:kern w:val="2"/>
          <w:lang w:eastAsia="en-US"/>
          <w14:ligatures w14:val="standardContextual"/>
        </w:rPr>
        <w:t>Bu öğretim üyesi dağılımı, lisans düzeyinde sunulan derslerin uzmanlık alanlarına uygun şekilde yürütülmesine, öğrencilere akademik danışmanlık hizmetlerinin etkin biçimde sunulmasına ve bölümün dört ana bilim dalında da öğrencilerin akademik ihtiyaçlarının karşılanmasına imkân tanımaktadır. Dolayısıyla Maliye Bölümü’nün mevcut akademik kadrosu, niceliksel yeterliliğin yanı sıra kurumsal yapı ve disiplinler arası denge açısından da güçlü bir görünüm arz etmektedir.</w:t>
      </w:r>
    </w:p>
    <w:p w14:paraId="2E562CD8" w14:textId="0E9C234F" w:rsidR="005F135A" w:rsidRPr="00F03CA6" w:rsidRDefault="005F135A" w:rsidP="005F135A">
      <w:pPr>
        <w:jc w:val="both"/>
        <w:rPr>
          <w:rFonts w:asciiTheme="majorBidi" w:hAnsiTheme="majorBidi" w:cstheme="majorBidi"/>
          <w:b/>
          <w:bCs/>
          <w:sz w:val="24"/>
          <w:szCs w:val="24"/>
        </w:rPr>
      </w:pPr>
      <w:r w:rsidRPr="00F03CA6">
        <w:rPr>
          <w:rFonts w:asciiTheme="majorBidi" w:hAnsiTheme="majorBidi" w:cstheme="majorBidi"/>
          <w:b/>
          <w:bCs/>
          <w:sz w:val="24"/>
          <w:szCs w:val="24"/>
        </w:rPr>
        <w:t>Soru 1</w:t>
      </w:r>
      <w:r w:rsidR="005F562F" w:rsidRPr="00F03CA6">
        <w:rPr>
          <w:rFonts w:asciiTheme="majorBidi" w:hAnsiTheme="majorBidi" w:cstheme="majorBidi"/>
          <w:b/>
          <w:bCs/>
          <w:sz w:val="24"/>
          <w:szCs w:val="24"/>
        </w:rPr>
        <w:t>4</w:t>
      </w:r>
      <w:r w:rsidRPr="00F03CA6">
        <w:rPr>
          <w:rFonts w:asciiTheme="majorBidi" w:hAnsiTheme="majorBidi" w:cstheme="majorBidi"/>
          <w:b/>
          <w:bCs/>
          <w:sz w:val="24"/>
          <w:szCs w:val="24"/>
        </w:rPr>
        <w:t xml:space="preserve"> Aldığım lisans eğitiminde akademik kadro (niteliksel) yeterliydi</w:t>
      </w:r>
    </w:p>
    <w:p w14:paraId="3B033822" w14:textId="77777777" w:rsidR="005F135A" w:rsidRPr="00F03CA6" w:rsidRDefault="005F135A" w:rsidP="005F135A">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166182A0" wp14:editId="6E23A948">
            <wp:extent cx="5486400" cy="1394460"/>
            <wp:effectExtent l="0" t="0" r="0" b="15240"/>
            <wp:docPr id="618093657"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A21411" w14:textId="77777777" w:rsidR="0058474C" w:rsidRPr="00F03CA6" w:rsidRDefault="0058474C" w:rsidP="0058474C">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%63’ünün Maliye Bölümü öğretim elemanlarını niteliksel açıdan yeterli bulması, önceki yıllara kıyasla belirgin ve istikrarlı bir iyileşmeye işaret etmektedir. Nitekim bu oran 2023 yılında %45, 2024 yılında ise %47 olarak gerçekleşmiş olup, son yıllarda akademik niteliğin güçlendirilmesine yönelik yürütülen çalışmaların öğrenciler nezdinde olumlu bir karşılık bulduğu görülmektedir. Bu artış, bölümde sunulan eğitim-öğretim faaliyetlerinin akademik derinliğinin ve kalitesinin yükseldiğini ortaya koymaktadır.</w:t>
      </w:r>
    </w:p>
    <w:p w14:paraId="1CE89842" w14:textId="77777777" w:rsidR="0058474C" w:rsidRPr="00F03CA6" w:rsidRDefault="0058474C" w:rsidP="0058474C">
      <w:pPr>
        <w:jc w:val="both"/>
        <w:rPr>
          <w:rFonts w:asciiTheme="majorBidi" w:hAnsiTheme="majorBidi" w:cstheme="majorBidi"/>
          <w:sz w:val="24"/>
          <w:szCs w:val="24"/>
        </w:rPr>
      </w:pPr>
      <w:r w:rsidRPr="00F03CA6">
        <w:rPr>
          <w:rFonts w:asciiTheme="majorBidi" w:hAnsiTheme="majorBidi" w:cstheme="majorBidi"/>
          <w:sz w:val="24"/>
          <w:szCs w:val="24"/>
        </w:rPr>
        <w:t>Maliye Bölümü akademik kadrosu; yüksek lisans ve doktora eğitimlerini Türkiye’nin önde gelen üniversitelerinde tamamlamış, alanlarında uzmanlaşmış ve akademik deneyime sahip öğretim üyelerinden oluşmaktadır. Bölüm öğretim elemanları bugüne kadar biri SSCI, biri SCI kapsamındaki dergilerde yayımlanan çalışmalar olmak üzere çok sayıda uluslararası makale üretmiş; bunun yanı sıra ulusal ve uluslararası bilimsel toplantılarda sunulan bildiriler, yayımlanmış kitaplar ve kitap bölümleri ile bilimsel literatüre önemli katkılar sağlamıştır.</w:t>
      </w:r>
    </w:p>
    <w:p w14:paraId="2225EBC7" w14:textId="77777777" w:rsidR="0058474C" w:rsidRPr="00F03CA6" w:rsidRDefault="0058474C" w:rsidP="0058474C">
      <w:pPr>
        <w:jc w:val="both"/>
        <w:rPr>
          <w:rFonts w:asciiTheme="majorBidi" w:hAnsiTheme="majorBidi" w:cstheme="majorBidi"/>
          <w:sz w:val="24"/>
          <w:szCs w:val="24"/>
        </w:rPr>
      </w:pPr>
      <w:r w:rsidRPr="00F03CA6">
        <w:rPr>
          <w:rFonts w:asciiTheme="majorBidi" w:hAnsiTheme="majorBidi" w:cstheme="majorBidi"/>
          <w:sz w:val="24"/>
          <w:szCs w:val="24"/>
        </w:rPr>
        <w:t>Ayrıca, aralarında Avrupa Birliği destekli projeler ile öğrencilerin aktif olarak yer aldığı TÜBİTAK destekli projelerin de bulunduğu toplam 36 bilimsel projenin tamamlanmış veya halen yürütülüyor olması, bölümün araştırma kültürünün kurumsallaştığını göstermektedir. Özellikle 2025 yılı itibarıyla yürütülmekte olan projelerin toplam bütçesinin yaklaşık 250.000 Avro ve 1.060.000 TL düzeyinde olması, Maliye Bölümü’nün araştırma kapasitesinin, proje üretme yetkinliğinin ve dış kaynaklardan fon sağlama başarısının ulaştığı düzeyi açık biçimde ortaya koymaktadır.</w:t>
      </w:r>
    </w:p>
    <w:p w14:paraId="761B6829" w14:textId="64F513EB" w:rsidR="005F562F" w:rsidRPr="00F03CA6" w:rsidRDefault="0058474C" w:rsidP="006E1FA3">
      <w:pPr>
        <w:jc w:val="both"/>
        <w:rPr>
          <w:rFonts w:asciiTheme="majorBidi" w:hAnsiTheme="majorBidi" w:cstheme="majorBidi"/>
          <w:sz w:val="24"/>
          <w:szCs w:val="24"/>
        </w:rPr>
      </w:pPr>
      <w:r w:rsidRPr="00F03CA6">
        <w:rPr>
          <w:rFonts w:asciiTheme="majorBidi" w:hAnsiTheme="majorBidi" w:cstheme="majorBidi"/>
          <w:sz w:val="24"/>
          <w:szCs w:val="24"/>
        </w:rPr>
        <w:t>Tüm bu göstergeler birlikte değerlendirildiğinde, Maliye Bölümü’nün akademik kadrosunun yalnızca niceliksel açıdan değil, aynı zamanda niteliksel açıdan da güçlü ve sürdürülebilir bir yapıya sahip olduğu söylenebilir. Öğretim elemanlarının bilimsel üretkenliği, proje deneyimi ve öğrenci katılımını önceleyen akademik yaklaşımı, öğrencilerin algısına olumlu biçimde yansımakta olup, önümüzdeki yıllarda öğretim elemanlarının niteliksel yeterliliğine ilişkin memnuniyet oranlarının daha da artmasının beklendiğini göstermektedir.</w:t>
      </w:r>
    </w:p>
    <w:p w14:paraId="0E6B2358" w14:textId="7058D1E2" w:rsidR="005F562F" w:rsidRPr="00F03CA6" w:rsidRDefault="005F562F" w:rsidP="005F562F">
      <w:pPr>
        <w:jc w:val="both"/>
        <w:rPr>
          <w:rFonts w:asciiTheme="majorBidi" w:hAnsiTheme="majorBidi" w:cstheme="majorBidi"/>
          <w:b/>
          <w:bCs/>
          <w:sz w:val="24"/>
          <w:szCs w:val="24"/>
        </w:rPr>
      </w:pPr>
      <w:r w:rsidRPr="00F03CA6">
        <w:rPr>
          <w:rFonts w:asciiTheme="majorBidi" w:hAnsiTheme="majorBidi" w:cstheme="majorBidi"/>
          <w:b/>
          <w:bCs/>
          <w:sz w:val="24"/>
          <w:szCs w:val="24"/>
        </w:rPr>
        <w:t>Soru 1</w:t>
      </w:r>
      <w:r w:rsidR="00D66D63" w:rsidRPr="00F03CA6">
        <w:rPr>
          <w:rFonts w:asciiTheme="majorBidi" w:hAnsiTheme="majorBidi" w:cstheme="majorBidi"/>
          <w:b/>
          <w:bCs/>
          <w:sz w:val="24"/>
          <w:szCs w:val="24"/>
        </w:rPr>
        <w:t>5</w:t>
      </w:r>
      <w:r w:rsidRPr="00F03CA6">
        <w:rPr>
          <w:rFonts w:asciiTheme="majorBidi" w:hAnsiTheme="majorBidi" w:cstheme="majorBidi"/>
          <w:b/>
          <w:bCs/>
          <w:sz w:val="24"/>
          <w:szCs w:val="24"/>
        </w:rPr>
        <w:t xml:space="preserve"> Aldığım lisans eğitiminde akademik kadro ile iletişim kolaydı</w:t>
      </w:r>
    </w:p>
    <w:p w14:paraId="2C22FD54" w14:textId="77777777" w:rsidR="004B7F4A" w:rsidRPr="00F03CA6" w:rsidRDefault="005F562F" w:rsidP="005F562F">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552C8211" wp14:editId="05C42AD2">
            <wp:extent cx="5486400" cy="1394460"/>
            <wp:effectExtent l="0" t="0" r="0" b="15240"/>
            <wp:docPr id="1542104115"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F4897B" w14:textId="77777777" w:rsidR="00AE374F" w:rsidRPr="00F03CA6" w:rsidRDefault="00AE374F" w:rsidP="00AE374F">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%79’unun öğretim üyeleri ile iletişiminin kolay olduğunu ifade etmesi, önceki yıllara kıyasla son derece belirgin bir iyileşmeye işaret etmektedir. Nitekim bu oran 2023 yılında %40, 2024 yılında ise %47 olarak gerçekleşmiş olup, öğretim üyesi–öğrenci etkileşiminin son yıllarda güçlendiği açıkça görülmektedir. Bu olumlu gelişme, bölümde benimsenen erişilebilir ve öğrenci odaklı akademik yaklaşımın bir yansıması olarak değerlendirilmektedir.</w:t>
      </w:r>
    </w:p>
    <w:p w14:paraId="384B0E0C" w14:textId="77777777" w:rsidR="00AE374F" w:rsidRPr="00F03CA6" w:rsidRDefault="00AE374F" w:rsidP="00AE374F">
      <w:pPr>
        <w:jc w:val="both"/>
        <w:rPr>
          <w:rFonts w:asciiTheme="majorBidi" w:hAnsiTheme="majorBidi" w:cstheme="majorBidi"/>
          <w:sz w:val="24"/>
          <w:szCs w:val="24"/>
        </w:rPr>
      </w:pPr>
      <w:r w:rsidRPr="00F03CA6">
        <w:rPr>
          <w:rFonts w:asciiTheme="majorBidi" w:hAnsiTheme="majorBidi" w:cstheme="majorBidi"/>
          <w:sz w:val="24"/>
          <w:szCs w:val="24"/>
        </w:rPr>
        <w:t>Maliye Bölümünde öğretim üyelerinin odalarının yanında yer alan panolarda görüşme gün ve saatlerinin düzenli olarak ilan edilmesi, öğrencilerin öğretim üyeleriyle yüz yüze iletişim kurmalarını kolaylaştırmaktadır. Öğrenciler, belirlenen bu zaman dilimlerinde akademik danışmanlık, ders içerikleri ve kariyer planlamasına yönelik konularda öğretim üyeleriyle doğrudan görüşme imkânı bulmaktadır. Bunun yanı sıra, fakültenin resmî web sitesinde öğretim üyelerinin kurumsal e-posta adreslerinin yer alması, öğrencilerin elektronik ortamda da hızlı ve etkin biçimde iletişim kurabilmelerine olanak sağlamaktadır.</w:t>
      </w:r>
    </w:p>
    <w:p w14:paraId="3266BE73" w14:textId="77777777" w:rsidR="00AE374F" w:rsidRPr="00F03CA6" w:rsidRDefault="00AE374F" w:rsidP="00AE374F">
      <w:pPr>
        <w:jc w:val="both"/>
        <w:rPr>
          <w:rFonts w:asciiTheme="majorBidi" w:hAnsiTheme="majorBidi" w:cstheme="majorBidi"/>
          <w:sz w:val="24"/>
          <w:szCs w:val="24"/>
        </w:rPr>
      </w:pPr>
      <w:r w:rsidRPr="00F03CA6">
        <w:rPr>
          <w:rFonts w:asciiTheme="majorBidi" w:hAnsiTheme="majorBidi" w:cstheme="majorBidi"/>
          <w:sz w:val="24"/>
          <w:szCs w:val="24"/>
        </w:rPr>
        <w:t>Ayrıca, bölüm tarafından uzun yıllardır düzenlenen Maliye Gecesi, her yıl çok sayıda gerçekleştirilen kariyer etkinlikleri ve son yıllarda öğrencilerin aktif katılımıyla yürütülen TÜBİTAK 2209-A projeleri, öğretim üyeleri ile öğrenciler arasındaki akademik ve sosyal etkileşimin artmasına önemli katkı sağlamaktadır. Bu faaliyetler sayesinde öğretim üyesi–öğrenci iletişiminin yalnızca derslerle sınırlı kalmadığı, akademik, mesleki ve sosyal boyutlarıyla güçlendiği görülmektedir. Tüm bu unsurlar birlikte değerlendirildiğinde, Maliye Bölümü’nde kurulan güçlü iletişim ortamının öğrenci memnuniyetini artırdığı ve sürdürülebilir bir akademik etkileşim kültürü oluşturduğu söylenebilir.</w:t>
      </w:r>
    </w:p>
    <w:p w14:paraId="7D711F55" w14:textId="7BBF2995" w:rsidR="00FC7426" w:rsidRPr="00F03CA6" w:rsidRDefault="00FC7426" w:rsidP="00FC7426">
      <w:pPr>
        <w:jc w:val="both"/>
        <w:rPr>
          <w:rFonts w:asciiTheme="majorBidi" w:hAnsiTheme="majorBidi" w:cstheme="majorBidi"/>
          <w:b/>
          <w:bCs/>
          <w:sz w:val="24"/>
          <w:szCs w:val="24"/>
        </w:rPr>
      </w:pPr>
      <w:r w:rsidRPr="00F03CA6">
        <w:rPr>
          <w:rFonts w:asciiTheme="majorBidi" w:hAnsiTheme="majorBidi" w:cstheme="majorBidi"/>
          <w:b/>
          <w:bCs/>
          <w:sz w:val="24"/>
          <w:szCs w:val="24"/>
        </w:rPr>
        <w:t>Soru 1</w:t>
      </w:r>
      <w:r w:rsidR="006C687C" w:rsidRPr="00F03CA6">
        <w:rPr>
          <w:rFonts w:asciiTheme="majorBidi" w:hAnsiTheme="majorBidi" w:cstheme="majorBidi"/>
          <w:b/>
          <w:bCs/>
          <w:sz w:val="24"/>
          <w:szCs w:val="24"/>
        </w:rPr>
        <w:t>6</w:t>
      </w:r>
      <w:r w:rsidRPr="00F03CA6">
        <w:rPr>
          <w:rFonts w:asciiTheme="majorBidi" w:hAnsiTheme="majorBidi" w:cstheme="majorBidi"/>
          <w:b/>
          <w:bCs/>
          <w:sz w:val="24"/>
          <w:szCs w:val="24"/>
        </w:rPr>
        <w:t>. Akademik kadro, hedefimi belirlemede beni yönlendirmiştir</w:t>
      </w:r>
    </w:p>
    <w:p w14:paraId="77CBF691" w14:textId="3891E0E4" w:rsidR="00FC7426" w:rsidRPr="00F03CA6" w:rsidRDefault="0066149E" w:rsidP="00FC7426">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4F6D54A2" wp14:editId="6C8E9FDB">
            <wp:extent cx="5486400" cy="1394460"/>
            <wp:effectExtent l="0" t="0" r="0" b="15240"/>
            <wp:docPr id="61415507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F0585E" w14:textId="77777777" w:rsidR="00A12C85" w:rsidRPr="00F03CA6" w:rsidRDefault="00A12C85" w:rsidP="00A12C85">
      <w:pPr>
        <w:jc w:val="both"/>
        <w:rPr>
          <w:rFonts w:asciiTheme="majorBidi" w:hAnsiTheme="majorBidi" w:cstheme="majorBidi"/>
          <w:noProof/>
          <w:sz w:val="24"/>
          <w:szCs w:val="24"/>
        </w:rPr>
      </w:pPr>
      <w:r w:rsidRPr="00F03CA6">
        <w:rPr>
          <w:rFonts w:asciiTheme="majorBidi" w:hAnsiTheme="majorBidi" w:cstheme="majorBidi"/>
          <w:noProof/>
          <w:sz w:val="24"/>
          <w:szCs w:val="24"/>
        </w:rPr>
        <w:t>Ankete katılan öğrencilerin %58’inin öğretim üyelerinin kariyerlerini belirleme sürecinde kendilerini yönlendirdiğini beyan etmesi, önceki yıla kıyasla olumlu bir gelişmeye işaret etmektedir. Nitekim bu oran 2024 yılında %49 olarak gerçekleşmiştir. Ayrıca, akademik personelin kendilerini kariyer konusunda yönlendirmediğini belirten öğrenci oranının 2023 yılında daha yüksek düzeylerdeyken 2025 yılında %20’ye gerilemiş olması, bölümde yürütülen rehberlik ve danışmanlık faaliyetlerinin etkililiğinin arttığını göstermektedir. Dolayısıyla söz konusu göstergede belirgin bir iyileşme sağlanmış olmakla birlikte, mevcut durum yeterli görülmemekte ve sürekli iyileştirme anlayışı çerçevesinde yeni adımlar atılmaktadır.</w:t>
      </w:r>
    </w:p>
    <w:p w14:paraId="147B14CC" w14:textId="77777777" w:rsidR="00A12C85" w:rsidRPr="00F03CA6" w:rsidRDefault="00A12C85" w:rsidP="00A12C85">
      <w:pPr>
        <w:jc w:val="both"/>
        <w:rPr>
          <w:rFonts w:asciiTheme="majorBidi" w:hAnsiTheme="majorBidi" w:cstheme="majorBidi"/>
          <w:noProof/>
          <w:sz w:val="24"/>
          <w:szCs w:val="24"/>
        </w:rPr>
      </w:pPr>
      <w:r w:rsidRPr="00F03CA6">
        <w:rPr>
          <w:rFonts w:asciiTheme="majorBidi" w:hAnsiTheme="majorBidi" w:cstheme="majorBidi"/>
          <w:noProof/>
          <w:sz w:val="24"/>
          <w:szCs w:val="24"/>
        </w:rPr>
        <w:t>Bu doğrultuda, öğrencilerin kariyer farkındalığını erken dönemde geliştirmek amacıyla bölüm müfredatına Kariyer Planlama dersi eklenmiştir. İkinci yarıyılda verilen bu ders kapsamında, öğrencilerin kendi zekâ, kişilik özellikleri, bilgi birikimi, beceri, yetenek ve yetkinliklerini tanımaları ve bu doğrultuda gerçekçi ve sürdürülebilir kariyer hedefleri belirleyebilmeleri amaçlanmaktadır.</w:t>
      </w:r>
    </w:p>
    <w:p w14:paraId="50D99952" w14:textId="29DD2BE4" w:rsidR="00A12C85" w:rsidRPr="00F03CA6" w:rsidRDefault="00A12C85" w:rsidP="00A12C85">
      <w:pPr>
        <w:jc w:val="both"/>
        <w:rPr>
          <w:rFonts w:asciiTheme="majorBidi" w:hAnsiTheme="majorBidi" w:cstheme="majorBidi"/>
          <w:noProof/>
          <w:sz w:val="24"/>
          <w:szCs w:val="24"/>
        </w:rPr>
      </w:pPr>
      <w:r w:rsidRPr="00F03CA6">
        <w:rPr>
          <w:rFonts w:asciiTheme="majorBidi" w:hAnsiTheme="majorBidi" w:cstheme="majorBidi"/>
          <w:noProof/>
          <w:sz w:val="24"/>
          <w:szCs w:val="24"/>
        </w:rPr>
        <w:t xml:space="preserve">Bunun yanı sıra, öğrencilerin akademik ve mesleki gelişimlerini desteklemek amacıyla 2025 yılı içerisinde çok sayıda kariyer etkinliği düzenlenmiştir. Ayrıca, öğrencilerin araştırma kültürü kazanmalarını ve akademik danışmanlık sürecini birebir deneyimlemelerini sağlayan </w:t>
      </w:r>
      <w:r w:rsidR="00F827CB" w:rsidRPr="00F03CA6">
        <w:rPr>
          <w:rFonts w:asciiTheme="majorBidi" w:hAnsiTheme="majorBidi" w:cstheme="majorBidi"/>
          <w:noProof/>
          <w:sz w:val="24"/>
          <w:szCs w:val="24"/>
        </w:rPr>
        <w:t xml:space="preserve">çelitli </w:t>
      </w:r>
      <w:r w:rsidRPr="00F03CA6">
        <w:rPr>
          <w:rFonts w:asciiTheme="majorBidi" w:hAnsiTheme="majorBidi" w:cstheme="majorBidi"/>
          <w:noProof/>
          <w:sz w:val="24"/>
          <w:szCs w:val="24"/>
        </w:rPr>
        <w:t>TÜBİTAK Projeleri, öğretim üyeleri ile öğrenciler arasındaki etkileşimi güçlendiren önemli bir araç olarak öne çıkmaktadır. Böl</w:t>
      </w:r>
      <w:r w:rsidR="00F827CB" w:rsidRPr="00F03CA6">
        <w:rPr>
          <w:rFonts w:asciiTheme="majorBidi" w:hAnsiTheme="majorBidi" w:cstheme="majorBidi"/>
          <w:noProof/>
          <w:sz w:val="24"/>
          <w:szCs w:val="24"/>
        </w:rPr>
        <w:t xml:space="preserve">ümde son yıllarda çok öğrencilerinde katıldığı çok sayıda TUBİTAK projesi gerçekleştirilmiştir. </w:t>
      </w:r>
      <w:r w:rsidRPr="00F03CA6">
        <w:rPr>
          <w:rFonts w:asciiTheme="majorBidi" w:hAnsiTheme="majorBidi" w:cstheme="majorBidi"/>
          <w:noProof/>
          <w:sz w:val="24"/>
          <w:szCs w:val="24"/>
        </w:rPr>
        <w:t>Bu projeler aracılığıyla öğrenciler, öğretim üyelerinin rehberliğinde araştırma yürütme, proje yönetimi ve akademik yazım becerileri kazanmakta; aynı zamanda akademik ve profesyonel kariyerlerine yönelik bilinçli tercihler yapabilmektedir. Tüm bu faaliyetlerin, öğrencilerin kariyer planlama süreçlerinde öğretim üyesi yönlendirmesini daha da güçlendirmesi beklenmektedir.</w:t>
      </w:r>
    </w:p>
    <w:p w14:paraId="034C5C4E" w14:textId="77777777" w:rsidR="00E66CAC" w:rsidRPr="00F03CA6" w:rsidRDefault="00E66CAC" w:rsidP="006C687C">
      <w:pPr>
        <w:jc w:val="both"/>
        <w:rPr>
          <w:rFonts w:asciiTheme="majorBidi" w:hAnsiTheme="majorBidi" w:cstheme="majorBidi"/>
          <w:b/>
          <w:bCs/>
          <w:noProof/>
          <w:sz w:val="24"/>
          <w:szCs w:val="24"/>
        </w:rPr>
      </w:pPr>
    </w:p>
    <w:p w14:paraId="2A66C996" w14:textId="77777777" w:rsidR="00E66CAC" w:rsidRPr="00F03CA6" w:rsidRDefault="00E66CAC" w:rsidP="006C687C">
      <w:pPr>
        <w:jc w:val="both"/>
        <w:rPr>
          <w:rFonts w:asciiTheme="majorBidi" w:hAnsiTheme="majorBidi" w:cstheme="majorBidi"/>
          <w:b/>
          <w:bCs/>
          <w:noProof/>
          <w:sz w:val="24"/>
          <w:szCs w:val="24"/>
        </w:rPr>
      </w:pPr>
    </w:p>
    <w:p w14:paraId="5771DB37" w14:textId="77777777" w:rsidR="00E66CAC" w:rsidRPr="00F03CA6" w:rsidRDefault="00E66CAC" w:rsidP="006C687C">
      <w:pPr>
        <w:jc w:val="both"/>
        <w:rPr>
          <w:rFonts w:asciiTheme="majorBidi" w:hAnsiTheme="majorBidi" w:cstheme="majorBidi"/>
          <w:b/>
          <w:bCs/>
          <w:noProof/>
          <w:sz w:val="24"/>
          <w:szCs w:val="24"/>
        </w:rPr>
      </w:pPr>
    </w:p>
    <w:p w14:paraId="330B0D28" w14:textId="77777777" w:rsidR="00E66CAC" w:rsidRPr="00F03CA6" w:rsidRDefault="00E66CAC" w:rsidP="006C687C">
      <w:pPr>
        <w:jc w:val="both"/>
        <w:rPr>
          <w:rFonts w:asciiTheme="majorBidi" w:hAnsiTheme="majorBidi" w:cstheme="majorBidi"/>
          <w:b/>
          <w:bCs/>
          <w:noProof/>
          <w:sz w:val="24"/>
          <w:szCs w:val="24"/>
        </w:rPr>
      </w:pPr>
    </w:p>
    <w:p w14:paraId="4BC0D2A1" w14:textId="45F3BF9F" w:rsidR="006C687C" w:rsidRPr="00F03CA6" w:rsidRDefault="006C687C" w:rsidP="006C687C">
      <w:pPr>
        <w:jc w:val="both"/>
        <w:rPr>
          <w:rFonts w:asciiTheme="majorBidi" w:hAnsiTheme="majorBidi" w:cstheme="majorBidi"/>
          <w:b/>
          <w:bCs/>
          <w:noProof/>
          <w:sz w:val="24"/>
          <w:szCs w:val="24"/>
        </w:rPr>
      </w:pPr>
      <w:r w:rsidRPr="00F03CA6">
        <w:rPr>
          <w:rFonts w:asciiTheme="majorBidi" w:hAnsiTheme="majorBidi" w:cstheme="majorBidi"/>
          <w:b/>
          <w:bCs/>
          <w:noProof/>
          <w:sz w:val="24"/>
          <w:szCs w:val="24"/>
        </w:rPr>
        <w:t>Soru 17 Akademik Kadro Hedefime Ulaşma Konusunda Beni Motive Etmiştir</w:t>
      </w:r>
    </w:p>
    <w:p w14:paraId="79C2DA78" w14:textId="28D485E9" w:rsidR="006C687C" w:rsidRPr="00F03CA6" w:rsidRDefault="006C687C" w:rsidP="006C687C">
      <w:pPr>
        <w:jc w:val="both"/>
        <w:rPr>
          <w:rFonts w:asciiTheme="majorBidi" w:hAnsiTheme="majorBidi" w:cstheme="majorBidi"/>
          <w:b/>
          <w:bCs/>
          <w:noProof/>
          <w:sz w:val="24"/>
          <w:szCs w:val="24"/>
        </w:rPr>
      </w:pPr>
      <w:r w:rsidRPr="00F03CA6">
        <w:rPr>
          <w:rFonts w:asciiTheme="majorBidi" w:hAnsiTheme="majorBidi" w:cstheme="majorBidi"/>
          <w:b/>
          <w:bCs/>
          <w:noProof/>
          <w:sz w:val="24"/>
          <w:szCs w:val="24"/>
        </w:rPr>
        <w:drawing>
          <wp:inline distT="0" distB="0" distL="0" distR="0" wp14:anchorId="7C220991" wp14:editId="3C96511F">
            <wp:extent cx="5486400" cy="1920240"/>
            <wp:effectExtent l="0" t="0" r="0" b="3810"/>
            <wp:docPr id="113290961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DAD8E3" w14:textId="0460DF2C" w:rsidR="006C687C" w:rsidRPr="00F03CA6" w:rsidRDefault="008F7D05" w:rsidP="00A12C85">
      <w:pPr>
        <w:jc w:val="both"/>
        <w:rPr>
          <w:rFonts w:asciiTheme="majorBidi" w:hAnsiTheme="majorBidi" w:cstheme="majorBidi"/>
          <w:sz w:val="24"/>
          <w:szCs w:val="24"/>
        </w:rPr>
      </w:pPr>
      <w:r w:rsidRPr="00F03CA6">
        <w:rPr>
          <w:rFonts w:asciiTheme="majorBidi" w:hAnsiTheme="majorBidi" w:cstheme="majorBidi"/>
          <w:sz w:val="24"/>
          <w:szCs w:val="24"/>
        </w:rPr>
        <w:t xml:space="preserve">Ankete katılım gösteren öğrencilerin %58’inin akademik kadronun hedeflerine ulaşmalarına katkı sağladığını ifade etmesi, 2024 yılında %35 olarak gerçekleşen oranla karşılaştırıldığında kayda değer bir iyileşmeye işaret etmektedir. Bu artış, akademik danışmanlık ve rehberlik faaliyetlerinin etkililiğinin güçlendiğini göstermektedir. Daha önce de belirtildiği üzere, müfredata eklenen </w:t>
      </w:r>
      <w:r w:rsidRPr="00F03CA6">
        <w:rPr>
          <w:rStyle w:val="Gl"/>
          <w:rFonts w:asciiTheme="majorBidi" w:hAnsiTheme="majorBidi" w:cstheme="majorBidi"/>
          <w:b w:val="0"/>
          <w:bCs w:val="0"/>
          <w:sz w:val="24"/>
          <w:szCs w:val="24"/>
        </w:rPr>
        <w:t>Kariyer Planlama</w:t>
      </w:r>
      <w:r w:rsidRPr="00F03CA6">
        <w:rPr>
          <w:rFonts w:asciiTheme="majorBidi" w:hAnsiTheme="majorBidi" w:cstheme="majorBidi"/>
          <w:sz w:val="24"/>
          <w:szCs w:val="24"/>
        </w:rPr>
        <w:t xml:space="preserve"> dersinin öğrencilerin hedeflerini daha net biçimde belirlemelerine katkı sağlaması ile öğrencilerin </w:t>
      </w:r>
      <w:r w:rsidRPr="00F03CA6">
        <w:rPr>
          <w:rStyle w:val="Gl"/>
          <w:rFonts w:asciiTheme="majorBidi" w:hAnsiTheme="majorBidi" w:cstheme="majorBidi"/>
          <w:b w:val="0"/>
          <w:bCs w:val="0"/>
          <w:sz w:val="24"/>
          <w:szCs w:val="24"/>
        </w:rPr>
        <w:t>TÜBİTAK</w:t>
      </w:r>
      <w:r w:rsidRPr="00F03CA6">
        <w:rPr>
          <w:rFonts w:asciiTheme="majorBidi" w:hAnsiTheme="majorBidi" w:cstheme="majorBidi"/>
          <w:b/>
          <w:bCs/>
          <w:sz w:val="24"/>
          <w:szCs w:val="24"/>
        </w:rPr>
        <w:t xml:space="preserve"> </w:t>
      </w:r>
      <w:r w:rsidRPr="00F03CA6">
        <w:rPr>
          <w:rFonts w:asciiTheme="majorBidi" w:hAnsiTheme="majorBidi" w:cstheme="majorBidi"/>
          <w:sz w:val="24"/>
          <w:szCs w:val="24"/>
        </w:rPr>
        <w:t>destekli projelere yönlendirilmesinin bu olumlu gelişmede etkili olduğu değerlendirilmektedir. Bu uygulamaların, öğrencilerin akademik ve mesleki hedeflerine daha bilinçli ve planlı şekilde ilerlemelerini desteklediği söylenebilir.</w:t>
      </w:r>
    </w:p>
    <w:p w14:paraId="2B4B6E7E" w14:textId="629085FF" w:rsidR="00C24A7E" w:rsidRPr="00F03CA6" w:rsidRDefault="00C24A7E" w:rsidP="00C24A7E">
      <w:pPr>
        <w:jc w:val="both"/>
        <w:rPr>
          <w:rFonts w:asciiTheme="majorBidi" w:hAnsiTheme="majorBidi" w:cstheme="majorBidi"/>
          <w:b/>
          <w:bCs/>
          <w:sz w:val="24"/>
          <w:szCs w:val="24"/>
        </w:rPr>
      </w:pPr>
      <w:r w:rsidRPr="00F03CA6">
        <w:rPr>
          <w:rFonts w:asciiTheme="majorBidi" w:hAnsiTheme="majorBidi" w:cstheme="majorBidi"/>
          <w:b/>
          <w:bCs/>
          <w:sz w:val="24"/>
          <w:szCs w:val="24"/>
        </w:rPr>
        <w:t>Soru 18 Aldığım lisans eğitimi sürecinde geleceğe dair hedefimi netleştirmiştim</w:t>
      </w:r>
    </w:p>
    <w:p w14:paraId="07DAA507" w14:textId="77777777" w:rsidR="00C24A7E" w:rsidRPr="00F03CA6" w:rsidRDefault="00C24A7E" w:rsidP="00C24A7E">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C986C83" wp14:editId="28DA3C10">
            <wp:extent cx="5486400" cy="1516380"/>
            <wp:effectExtent l="0" t="0" r="0" b="7620"/>
            <wp:docPr id="1829185106"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316F27" w14:textId="55A7CF46" w:rsidR="004278E4" w:rsidRPr="00F03CA6" w:rsidRDefault="004278E4" w:rsidP="004F628A">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%70’inin lisans eğitimi sürecinde geleceğe ilişkin hedeflerini netleştirdiğini beyan etmesi, önceki yıllara kıyasla önemli bir iyileşmeye işaret etmektedir. Nitekim bu oran 2023 yılında %60, 2024 yılında ise %34 olarak gerçekleşmiş olup, son dönemde öğrencilerin kariyer farkındalığının belirgin biçimde arttığı görülmektedir. Söz konusu olumlu gelişmede, bölüm bünyesinde son üç yıl içerisinde gerçekleştirilen yaklaşık 20 kariyer etkinliğinin etkili olduğu değerlendirilmektedir. Ayrıca fakülte düzeyinde düzenlenen kariyer etkinlikleriyle birlikte bu sayının daha da artması, öğrencilerin farklı sektörler, meslek alanları ve kariyer seçenekleri hakkında kapsamlı bilgi edinmelerine katkı sağlamaktadır. Bu etkinliklerin, öğrencilerin lisans eğitimi süresince daha bilinçli hedefler belirlemelerine ve mezuniyet sonrası planlarını netleştirmelerine önemli ölçüde destek sunduğu söylenebilir.</w:t>
      </w:r>
    </w:p>
    <w:p w14:paraId="7B43B2F5" w14:textId="3BA88BE5" w:rsidR="005B7D24" w:rsidRPr="00F03CA6" w:rsidRDefault="005B7D24" w:rsidP="005B7D24">
      <w:pPr>
        <w:jc w:val="both"/>
        <w:rPr>
          <w:rFonts w:asciiTheme="majorBidi" w:hAnsiTheme="majorBidi" w:cstheme="majorBidi"/>
          <w:sz w:val="24"/>
          <w:szCs w:val="24"/>
        </w:rPr>
      </w:pPr>
      <w:r w:rsidRPr="00F03CA6">
        <w:rPr>
          <w:rFonts w:asciiTheme="majorBidi" w:hAnsiTheme="majorBidi" w:cstheme="majorBidi"/>
          <w:sz w:val="24"/>
          <w:szCs w:val="24"/>
        </w:rPr>
        <w:t>Soru 19 Aldığım lisans eğitimi sürecinde hedefime dair çalışmalarıma başlamıştım</w:t>
      </w:r>
    </w:p>
    <w:p w14:paraId="6F3557FD" w14:textId="77777777" w:rsidR="005B7D24" w:rsidRPr="00F03CA6" w:rsidRDefault="005B7D24" w:rsidP="005B7D24">
      <w:pPr>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23382003" wp14:editId="20CABFC7">
            <wp:extent cx="5486400" cy="1554480"/>
            <wp:effectExtent l="0" t="0" r="0" b="7620"/>
            <wp:docPr id="2087793547"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D6E217" w14:textId="77777777" w:rsidR="00582B98" w:rsidRPr="00F03CA6" w:rsidRDefault="00582B98" w:rsidP="00582B98">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%63’ünün lisans eğitimi sürecinde hedeflerine yönelik somut çalışmalara başladıklarını ifade etmesi, 2024 yılında %52 olarak gerçekleşen oranla karşılaştırıldığında anlamlı bir artışa işaret etmektedir. Bu gelişme, öğrencilerin yalnızca kariyer hedeflerini netleştirmekle kalmayıp, bu hedeflere ulaşmak için aktif adımlar atmaya başladıklarını göstermektedir.</w:t>
      </w:r>
    </w:p>
    <w:p w14:paraId="36AC332B" w14:textId="77777777" w:rsidR="00582B98" w:rsidRPr="00F03CA6" w:rsidRDefault="00582B98" w:rsidP="00582B98">
      <w:pPr>
        <w:jc w:val="both"/>
        <w:rPr>
          <w:rFonts w:asciiTheme="majorBidi" w:hAnsiTheme="majorBidi" w:cstheme="majorBidi"/>
          <w:sz w:val="24"/>
          <w:szCs w:val="24"/>
        </w:rPr>
      </w:pPr>
      <w:r w:rsidRPr="00F03CA6">
        <w:rPr>
          <w:rFonts w:asciiTheme="majorBidi" w:hAnsiTheme="majorBidi" w:cstheme="majorBidi"/>
          <w:sz w:val="24"/>
          <w:szCs w:val="24"/>
        </w:rPr>
        <w:t>Daha önce de belirtildiği üzere, müfredata eklenen Kariyer Planlama dersinin öğrencilerin kendi ilgi, yetenek ve yetkinliklerini tanımalarına imkân sağlaması, bu doğrultuda gerçekçi hedefler belirlemelerine ve bu hedeflere yönelik stratejiler geliştirmelerine katkı sunduğu değerlendirilmektedir. Bunun yanı sıra, son üç yıl içerisinde bölüm bünyesinde gerçekleştirilen yaklaşık 20 kariyer etkinliği ile fakülte düzeyinde düzenlenen etkinlikler, öğrencilerin farklı kariyer alternatiflerini tanımalarına ve mezuniyet sonrası planlarını somutlaştırmalarına olanak sağlamıştır.</w:t>
      </w:r>
    </w:p>
    <w:p w14:paraId="0733D5E9" w14:textId="77777777" w:rsidR="00582B98" w:rsidRPr="00F03CA6" w:rsidRDefault="00582B98" w:rsidP="00582B98">
      <w:pPr>
        <w:jc w:val="both"/>
        <w:rPr>
          <w:rFonts w:asciiTheme="majorBidi" w:hAnsiTheme="majorBidi" w:cstheme="majorBidi"/>
          <w:sz w:val="24"/>
          <w:szCs w:val="24"/>
        </w:rPr>
      </w:pPr>
      <w:r w:rsidRPr="00F03CA6">
        <w:rPr>
          <w:rFonts w:asciiTheme="majorBidi" w:hAnsiTheme="majorBidi" w:cstheme="majorBidi"/>
          <w:sz w:val="24"/>
          <w:szCs w:val="24"/>
        </w:rPr>
        <w:t>Ayrıca, öğrencilerin öğretim üyelerinin rehberliğinde TÜBİTAK 2209-A projelerine yönlendirilmesi, akademik araştırma deneyimi kazanmalarını, disiplinli çalışma alışkanlığı geliştirmelerini ve lisansüstü eğitim ile akademik kariyer seçeneklerini daha yakından tanımalarını desteklemiştir. Tüm bu akademik, mesleki ve uygulamaya dönük faaliyetlerin bir arada yürütülmesi, öğrencilerin lisans eğitimi sürecinde hedeflerine yönelik çalışmalara başlama oranının artmasında etkili olmuş olup, bu oranın önümüzdeki yıllarda daha da yükselmesi beklenmektedir.</w:t>
      </w:r>
    </w:p>
    <w:p w14:paraId="0EC35430" w14:textId="063FEA5C" w:rsidR="003D3FF7" w:rsidRPr="00F03CA6" w:rsidRDefault="003D3FF7" w:rsidP="003D3FF7">
      <w:pPr>
        <w:jc w:val="both"/>
        <w:rPr>
          <w:rFonts w:asciiTheme="majorBidi" w:hAnsiTheme="majorBidi" w:cstheme="majorBidi"/>
          <w:b/>
          <w:bCs/>
          <w:sz w:val="24"/>
          <w:szCs w:val="24"/>
        </w:rPr>
      </w:pPr>
      <w:r w:rsidRPr="00F03CA6">
        <w:rPr>
          <w:rFonts w:asciiTheme="majorBidi" w:hAnsiTheme="majorBidi" w:cstheme="majorBidi"/>
          <w:b/>
          <w:bCs/>
          <w:sz w:val="24"/>
          <w:szCs w:val="24"/>
        </w:rPr>
        <w:t>Soru 20 Aldığım lisans eğitimi, hedefime ulaşmamda yeterli olmuştur</w:t>
      </w:r>
    </w:p>
    <w:p w14:paraId="76817E0A" w14:textId="77777777" w:rsidR="003D3FF7" w:rsidRPr="00F03CA6" w:rsidRDefault="003D3FF7" w:rsidP="003D3FF7">
      <w:pPr>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3E0B53C5" wp14:editId="091F54D3">
            <wp:extent cx="5486400" cy="1661160"/>
            <wp:effectExtent l="0" t="0" r="0" b="15240"/>
            <wp:docPr id="1002068229"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BC42AD" w14:textId="77777777" w:rsidR="00C6555D" w:rsidRPr="00F03CA6" w:rsidRDefault="00C6555D" w:rsidP="00C6555D">
      <w:pPr>
        <w:jc w:val="both"/>
        <w:rPr>
          <w:rFonts w:asciiTheme="majorBidi" w:hAnsiTheme="majorBidi" w:cstheme="majorBidi"/>
          <w:sz w:val="24"/>
          <w:szCs w:val="24"/>
        </w:rPr>
      </w:pPr>
      <w:r w:rsidRPr="00F03CA6">
        <w:rPr>
          <w:rFonts w:asciiTheme="majorBidi" w:hAnsiTheme="majorBidi" w:cstheme="majorBidi"/>
          <w:sz w:val="24"/>
          <w:szCs w:val="24"/>
        </w:rPr>
        <w:t>Ankete katılanların %52’sinin aldıkları lisans eğitiminin hedeflerine ulaşmalarında yeterli olduğunu ifade etmeleri, önceki yıllara kıyasla belirgin bir iyileşmeye işaret etmektedir. Nitekim bu oran 2023 yılında %25, 2024 yılında ise %44 olarak gerçekleşmiş olup, öğrencilerin programdan algıladıkları faydanın yıllar itibarıyla istikrarlı biçimde arttığı görülmektedir.</w:t>
      </w:r>
    </w:p>
    <w:p w14:paraId="4956D478" w14:textId="77777777" w:rsidR="00C6555D" w:rsidRPr="00F03CA6" w:rsidRDefault="00C6555D" w:rsidP="00C6555D">
      <w:pPr>
        <w:jc w:val="both"/>
        <w:rPr>
          <w:rFonts w:asciiTheme="majorBidi" w:hAnsiTheme="majorBidi" w:cstheme="majorBidi"/>
          <w:sz w:val="24"/>
          <w:szCs w:val="24"/>
        </w:rPr>
      </w:pPr>
      <w:r w:rsidRPr="00F03CA6">
        <w:rPr>
          <w:rFonts w:asciiTheme="majorBidi" w:hAnsiTheme="majorBidi" w:cstheme="majorBidi"/>
          <w:sz w:val="24"/>
          <w:szCs w:val="24"/>
        </w:rPr>
        <w:t>Söz konusu olumlu gelişmede, hem aktif öğrenciler hem de mezunlara yönelik düzenli olarak uygulanan memnuniyet anketleri ile iç ve dış paydaş toplantılarından elde edilen geri bildirimlerin program iyileştirme süreçlerine etkin biçimde yansıtılmasının önemli rol oynadığı değerlendirilmektedir. Önceki yıllarda gerçekleştirilen memnuniyet anketleri ve paydaş toplantılarında, Maliye Bölümünün özellikle seçmeli ders havuzunun yetersiz olduğu hususu sıklıkla dile getirilmiştir. Bu geri bildirimler doğrultusunda program müfredatı gözden geçirilmiş ve son yıllarda Kariyer Planlama, Türkiye’nin Mali Yapısı, Kültürel Ekonomi, Gönüllülük Çalışmaları ve İktisat–Maliye Okumaları gibi öğrencilerin akademik, mesleki ve kişisel gelişimlerini destekleyen çok sayıda ders müfredata eklenmiştir.</w:t>
      </w:r>
    </w:p>
    <w:p w14:paraId="2321CF78" w14:textId="77777777" w:rsidR="00C6555D" w:rsidRPr="00F03CA6" w:rsidRDefault="00C6555D" w:rsidP="00C6555D">
      <w:pPr>
        <w:jc w:val="both"/>
        <w:rPr>
          <w:rFonts w:asciiTheme="majorBidi" w:hAnsiTheme="majorBidi" w:cstheme="majorBidi"/>
          <w:sz w:val="24"/>
          <w:szCs w:val="24"/>
        </w:rPr>
      </w:pPr>
      <w:r w:rsidRPr="00F03CA6">
        <w:rPr>
          <w:rFonts w:asciiTheme="majorBidi" w:hAnsiTheme="majorBidi" w:cstheme="majorBidi"/>
          <w:sz w:val="24"/>
          <w:szCs w:val="24"/>
        </w:rPr>
        <w:t>Bu düzenlemelerin, öğrencilerin ilgi ve kariyer hedeflerine daha uygun dersler seçebilmelerine imkân tanıdığı, programın esnekliğini artırdığı ve mezuniyet sonrası hedeflerine ulaşmalarını desteklediği söylenebilir. Dolayısıyla, lisans eğitiminin yeterliliğine ilişkin algıdaki artışın, paydaş katılımını esas alan sürekli iyileştirme yaklaşımının somut bir çıktısı olduğu değerlendirilmektedir.</w:t>
      </w:r>
    </w:p>
    <w:p w14:paraId="04C32240" w14:textId="2FCBA59F" w:rsidR="00413B21" w:rsidRPr="00F03CA6" w:rsidRDefault="00413B21" w:rsidP="00413B21">
      <w:pPr>
        <w:jc w:val="both"/>
        <w:rPr>
          <w:rFonts w:asciiTheme="majorBidi" w:hAnsiTheme="majorBidi" w:cstheme="majorBidi"/>
          <w:b/>
          <w:bCs/>
          <w:sz w:val="24"/>
          <w:szCs w:val="24"/>
        </w:rPr>
      </w:pPr>
      <w:r w:rsidRPr="00F03CA6">
        <w:rPr>
          <w:rFonts w:asciiTheme="majorBidi" w:hAnsiTheme="majorBidi" w:cstheme="majorBidi"/>
          <w:b/>
          <w:bCs/>
          <w:sz w:val="24"/>
          <w:szCs w:val="24"/>
        </w:rPr>
        <w:t>Soru 21. Aldığım lisans eğitimi kapsamı kamu sektöründe işe girmek için yeterlidir</w:t>
      </w:r>
    </w:p>
    <w:p w14:paraId="5FCC9A4D" w14:textId="25F0074D" w:rsidR="00413B21" w:rsidRPr="00F03CA6" w:rsidRDefault="00413B21" w:rsidP="005F6039">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6CA2623F" wp14:editId="24073074">
            <wp:extent cx="5486400" cy="1623060"/>
            <wp:effectExtent l="0" t="0" r="0" b="15240"/>
            <wp:docPr id="137377651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679290" w14:textId="77777777" w:rsidR="003B2C20" w:rsidRPr="00F03CA6" w:rsidRDefault="003B2C20" w:rsidP="003B2C20">
      <w:pPr>
        <w:jc w:val="both"/>
        <w:rPr>
          <w:rFonts w:asciiTheme="majorBidi" w:hAnsiTheme="majorBidi" w:cstheme="majorBidi"/>
          <w:sz w:val="24"/>
          <w:szCs w:val="24"/>
        </w:rPr>
      </w:pPr>
      <w:r w:rsidRPr="00F03CA6">
        <w:rPr>
          <w:rFonts w:asciiTheme="majorBidi" w:hAnsiTheme="majorBidi" w:cstheme="majorBidi"/>
          <w:sz w:val="24"/>
          <w:szCs w:val="24"/>
        </w:rPr>
        <w:t>Ankete katılanların %60’ının aldıkları lisans eğitiminin kamu sektöründe istihdam edilmelerinde etkili olduğunu ifade etmeleri, önceki yıllara kıyasla önemli bir iyileşmeye işaret etmektedir. Nitekim bu oran 2023 yılında %30, 2024 yılında ise %48 olarak gerçekleşmiş olup, Maliye Bölümü lisans programının kamu sektörü odaklı yeterlilikleri kazandırma düzeyinin giderek güçlendiği görülmektedir.</w:t>
      </w:r>
    </w:p>
    <w:p w14:paraId="0F6E7E00" w14:textId="77777777" w:rsidR="003B2C20" w:rsidRPr="00F03CA6" w:rsidRDefault="003B2C20" w:rsidP="003B2C20">
      <w:pPr>
        <w:jc w:val="both"/>
        <w:rPr>
          <w:rFonts w:asciiTheme="majorBidi" w:hAnsiTheme="majorBidi" w:cstheme="majorBidi"/>
          <w:sz w:val="24"/>
          <w:szCs w:val="24"/>
        </w:rPr>
      </w:pPr>
      <w:r w:rsidRPr="00F03CA6">
        <w:rPr>
          <w:rFonts w:asciiTheme="majorBidi" w:hAnsiTheme="majorBidi" w:cstheme="majorBidi"/>
          <w:sz w:val="24"/>
          <w:szCs w:val="24"/>
        </w:rPr>
        <w:t>Bu olumlu gelişmede, Maliye Bölümü eğitim müfredatının disiplinler arası bir yapıya sahip olmasının etkili olduğu değerlendirilmektedir. Program kapsamında temel maliye derslerinin yanı sıra, hukuk, kamu yönetimi ve siyaset bilimi alanlarına ilişkin çok sayıda dersin verilmesi, öğrencilerin kamu kurum ve kuruluşlarının ihtiyaç duyduğu bilgi ve becerilerle donatılmasına katkı sağlamaktadır. Bu dersler aracılığıyla öğrenciler, kamu maliyesi, vergi sistemi, idare hukuku, anayasal yapı ve kamu yönetimi süreçlerine ilişkin bütüncül bir bakış açısı kazanmakta; böylece kamu sektöründe istihdam edilebilirlikleri artmaktadır. Dolayısıyla, elde edilen bulgular Maliye Bölümü lisans eğitiminin kamu sektörüne yönelik mesleki yeterlilikleri güçlendiren bir yapı sunduğunu ortaya koymaktadır.</w:t>
      </w:r>
    </w:p>
    <w:p w14:paraId="228A3082" w14:textId="4BF3F327" w:rsidR="0036660F" w:rsidRPr="00F03CA6" w:rsidRDefault="0036660F" w:rsidP="0036660F">
      <w:pPr>
        <w:jc w:val="both"/>
        <w:rPr>
          <w:rFonts w:asciiTheme="majorBidi" w:hAnsiTheme="majorBidi" w:cstheme="majorBidi"/>
          <w:b/>
          <w:bCs/>
          <w:sz w:val="24"/>
          <w:szCs w:val="24"/>
        </w:rPr>
      </w:pPr>
      <w:r w:rsidRPr="00F03CA6">
        <w:rPr>
          <w:rFonts w:asciiTheme="majorBidi" w:hAnsiTheme="majorBidi" w:cstheme="majorBidi"/>
          <w:b/>
          <w:bCs/>
          <w:sz w:val="24"/>
          <w:szCs w:val="24"/>
        </w:rPr>
        <w:t>Soru 22 Aldığım lisans eğitimi kapsamı özel sektörde işe girmek için yeterlidir</w:t>
      </w:r>
    </w:p>
    <w:p w14:paraId="7D913655" w14:textId="77777777" w:rsidR="006A39DC" w:rsidRPr="00F03CA6" w:rsidRDefault="006A39DC" w:rsidP="006A39DC">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58A4459E" wp14:editId="0742BA63">
            <wp:extent cx="5486400" cy="1679170"/>
            <wp:effectExtent l="0" t="0" r="0" b="16510"/>
            <wp:docPr id="130733783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77A112" w14:textId="77777777" w:rsidR="0031565B" w:rsidRPr="00F03CA6" w:rsidRDefault="0031565B" w:rsidP="0031565B">
      <w:pPr>
        <w:jc w:val="both"/>
        <w:rPr>
          <w:rFonts w:asciiTheme="majorBidi" w:hAnsiTheme="majorBidi" w:cstheme="majorBidi"/>
          <w:sz w:val="24"/>
          <w:szCs w:val="24"/>
        </w:rPr>
      </w:pPr>
      <w:r w:rsidRPr="00F03CA6">
        <w:rPr>
          <w:rFonts w:asciiTheme="majorBidi" w:hAnsiTheme="majorBidi" w:cstheme="majorBidi"/>
          <w:sz w:val="24"/>
          <w:szCs w:val="24"/>
        </w:rPr>
        <w:t>Ankete katılanların %64’ünün aldıkları lisans eğitiminin özel sektörde çalışmalarına katkı sağladığını ifade etmeleri, önceki yıllara kıyasla dikkat çekici bir iyileşmeye işaret etmektedir. Nitekim bu oran 2023 ve 2024 yıllarında %35 düzeyinde kalmış olup, son dönemde programın özel sektöre yönelik yeterlilikleri kazandırma düzeyinin belirgin biçimde arttığı görülmektedir.</w:t>
      </w:r>
    </w:p>
    <w:p w14:paraId="646AE243" w14:textId="77777777" w:rsidR="0031565B" w:rsidRPr="00F03CA6" w:rsidRDefault="0031565B" w:rsidP="0031565B">
      <w:pPr>
        <w:jc w:val="both"/>
        <w:rPr>
          <w:rFonts w:asciiTheme="majorBidi" w:hAnsiTheme="majorBidi" w:cstheme="majorBidi"/>
          <w:sz w:val="24"/>
          <w:szCs w:val="24"/>
        </w:rPr>
      </w:pPr>
      <w:r w:rsidRPr="00F03CA6">
        <w:rPr>
          <w:rFonts w:asciiTheme="majorBidi" w:hAnsiTheme="majorBidi" w:cstheme="majorBidi"/>
          <w:sz w:val="24"/>
          <w:szCs w:val="24"/>
        </w:rPr>
        <w:t>Bu olumlu gelişmede, Maliye Bölümü ders müfredatının belirlenmesi sürecinde hem kamu hem de özel sektörün ihtiyaçlarının birlikte dikkate alınmasının etkili olduğu değerlendirilmektedir. Program kapsamında maliye alanına ilişkin temel derslerin yanı sıra, özel sektörün beklentileri doğrultusunda İşletme Bilimine Giriş I ve II, Bilgisayar Kullanımı, Çalışma Ekonomisi, Mali Tablolar Analizi ve Sosyal Güvenlik Hukuku gibi uygulamaya dönük derslere yer verilmektedir. Söz konusu dersler aracılığıyla öğrencilerin finansal analiz, işleyiş süreçleri, dijital yetkinlikler ve çalışma hayatına ilişkin mevzuat bilgisi kazanmaları hedeflenmektedir.</w:t>
      </w:r>
    </w:p>
    <w:p w14:paraId="7377236A" w14:textId="77777777" w:rsidR="0031565B" w:rsidRPr="00F03CA6" w:rsidRDefault="0031565B" w:rsidP="0031565B">
      <w:pPr>
        <w:jc w:val="both"/>
        <w:rPr>
          <w:rFonts w:asciiTheme="majorBidi" w:hAnsiTheme="majorBidi" w:cstheme="majorBidi"/>
          <w:sz w:val="24"/>
          <w:szCs w:val="24"/>
        </w:rPr>
      </w:pPr>
      <w:r w:rsidRPr="00F03CA6">
        <w:rPr>
          <w:rFonts w:asciiTheme="majorBidi" w:hAnsiTheme="majorBidi" w:cstheme="majorBidi"/>
          <w:sz w:val="24"/>
          <w:szCs w:val="24"/>
        </w:rPr>
        <w:t>Bu bütüncül ve uygulamaya yönelik müfredat yapısının, mezunların özel sektörde istihdam edilebilirliğini artırdığı ve öğrenciler tarafından algılanan faydanın yıllar itibarıyla yükselmesine katkı sağladığı söylenebilir.</w:t>
      </w:r>
    </w:p>
    <w:p w14:paraId="25EEE0C9" w14:textId="1A71E275" w:rsidR="00B12396" w:rsidRPr="00F03CA6" w:rsidRDefault="00BF468D" w:rsidP="0031565B">
      <w:pPr>
        <w:jc w:val="both"/>
        <w:rPr>
          <w:rFonts w:asciiTheme="majorBidi" w:hAnsiTheme="majorBidi" w:cstheme="majorBidi"/>
          <w:sz w:val="24"/>
          <w:szCs w:val="24"/>
        </w:rPr>
      </w:pPr>
      <w:r w:rsidRPr="00F03CA6">
        <w:rPr>
          <w:rFonts w:asciiTheme="majorBidi" w:hAnsiTheme="majorBidi" w:cstheme="majorBidi"/>
          <w:sz w:val="24"/>
          <w:szCs w:val="24"/>
        </w:rPr>
        <w:t>Soru 21 ve Soru 22’ye verilen yanıtlar birlikte değerlendirildiğinde, Maliye Bölümü lisans eğitiminin hem kamu hem de özel sektörde istihdam edilebilirliği artırma yönünde giderek güçlenen bir etki ortaya koyduğu görülmektedir. Nitekim ankete katılanların %64’ü aldıkları eğitimin özel sektörde çalışmalarına, %60’ı ise kamu sektöründe istihdam edilmelerine katkı sağladığını ifade etmiştir. Bu oranların 2023 ve 2024 yıllarında özel sektör için %35, kamu sektörü için ise sırasıyla %30 ve %48 düzeylerinde gerçekleşmiş olması, program çıktılarında belirgin bir iyileşmeye işaret etmektedir. Söz konusu olumlu gelişmede, Maliye Bölümü müfredatının oluşturulmasında hem kamu hem de özel sektörün ihtiyaçlarının birlikte dikkate alınması ve disiplinler arası bir yaklaşımın benimsenmesi etkili olmuştur. Program kapsamında temel maliye derslerinin yanı sıra hukuk, kamu yönetimi ve siyaset bilimi alanlarına ilişkin dersler ile İşletme Bilimine Giriş I–II, Bilgisayar Kullanımı, Çalışma Ekonomisi, Mali Tablolar Analizi ve Sosyal Güvenlik Hukuku gibi uygulamaya dönük derslere yer verilmesi, öğrencilerin finansal analiz, mevzuat bilgisi, yönetsel süreçler ve dijital yetkinlikler kazanmalarına katkı sağlamaktadır. Bu bütüncül müfredat yapısının, mezunların farklı sektörlerde ihtiyaç duyulan bilgi ve becerilerle donatılmasını sağlayarak istihdam olanaklarını genişlettiği ve öğrenciler tarafından algılanan eğitimin faydasının yıllar itibarıyla arttığı söylenebilir.</w:t>
      </w:r>
    </w:p>
    <w:p w14:paraId="4F944E15" w14:textId="689639AB" w:rsidR="005249D4" w:rsidRPr="00F03CA6" w:rsidRDefault="005249D4" w:rsidP="005249D4">
      <w:pPr>
        <w:jc w:val="both"/>
        <w:rPr>
          <w:rFonts w:asciiTheme="majorBidi" w:hAnsiTheme="majorBidi" w:cstheme="majorBidi"/>
          <w:b/>
          <w:bCs/>
          <w:sz w:val="24"/>
          <w:szCs w:val="24"/>
        </w:rPr>
      </w:pPr>
      <w:r w:rsidRPr="00F03CA6">
        <w:rPr>
          <w:rFonts w:asciiTheme="majorBidi" w:hAnsiTheme="majorBidi" w:cstheme="majorBidi"/>
          <w:b/>
          <w:bCs/>
          <w:sz w:val="24"/>
          <w:szCs w:val="24"/>
        </w:rPr>
        <w:t>Soru 23. Aldığım lisans eğitiminde bölümün sunduğu sosyalleşme olanakları yeterliydi</w:t>
      </w:r>
    </w:p>
    <w:p w14:paraId="07844A9B" w14:textId="77777777" w:rsidR="005249D4" w:rsidRPr="00F03CA6" w:rsidRDefault="005249D4" w:rsidP="005249D4">
      <w:pPr>
        <w:tabs>
          <w:tab w:val="left" w:pos="1200"/>
        </w:tabs>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167B45F3" wp14:editId="29683BAF">
            <wp:extent cx="5486400" cy="1127760"/>
            <wp:effectExtent l="0" t="0" r="0" b="15240"/>
            <wp:docPr id="99284417"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71D675" w14:textId="77777777" w:rsidR="00CA6454" w:rsidRPr="00F03CA6" w:rsidRDefault="00CA6454" w:rsidP="00CA6454">
      <w:pPr>
        <w:tabs>
          <w:tab w:val="left" w:pos="1200"/>
        </w:tabs>
        <w:jc w:val="both"/>
        <w:rPr>
          <w:rFonts w:asciiTheme="majorBidi" w:hAnsiTheme="majorBidi" w:cstheme="majorBidi"/>
          <w:noProof/>
          <w:sz w:val="24"/>
          <w:szCs w:val="24"/>
        </w:rPr>
      </w:pPr>
      <w:r w:rsidRPr="00F03CA6">
        <w:rPr>
          <w:rFonts w:asciiTheme="majorBidi" w:hAnsiTheme="majorBidi" w:cstheme="majorBidi"/>
          <w:noProof/>
          <w:sz w:val="24"/>
          <w:szCs w:val="24"/>
        </w:rPr>
        <w:t>Ankete katılım gösteren öğrencilerin %53’ünün, lisans eğitimi sürecinde bölümün sunduğu sosyalleşme olanaklarını yeterli bulduklarını ifade etmeleri, 2024 yılında yaklaşık %20 olarak gerçekleşen oranla karşılaştırıldığında önemli bir iyileşmeye işaret etmektedir. Bu artış, bölüm bünyesinde öğrencilerin sosyal ve mesleki gelişimlerini desteklemeye yönelik yürütülen faaliyetlerin etkililiğinin arttığını göstermektedir.</w:t>
      </w:r>
    </w:p>
    <w:p w14:paraId="433D4A9A" w14:textId="77777777" w:rsidR="00CA6454" w:rsidRPr="00F03CA6" w:rsidRDefault="00CA6454" w:rsidP="00CA6454">
      <w:pPr>
        <w:tabs>
          <w:tab w:val="left" w:pos="1200"/>
        </w:tabs>
        <w:jc w:val="both"/>
        <w:rPr>
          <w:rFonts w:asciiTheme="majorBidi" w:hAnsiTheme="majorBidi" w:cstheme="majorBidi"/>
          <w:noProof/>
          <w:sz w:val="24"/>
          <w:szCs w:val="24"/>
        </w:rPr>
      </w:pPr>
      <w:r w:rsidRPr="00F03CA6">
        <w:rPr>
          <w:rFonts w:asciiTheme="majorBidi" w:hAnsiTheme="majorBidi" w:cstheme="majorBidi"/>
          <w:noProof/>
          <w:sz w:val="24"/>
          <w:szCs w:val="24"/>
        </w:rPr>
        <w:t xml:space="preserve">Maliye Bölümünde öğrencilerin yalnızca akademik gelişimlerini değil, aynı zamanda sosyalleşmelerini ve kariyer farkındalıklarını artırmalarını amaçlayan çeşitli etkinlikler düzenlenmektedir. Son üç yıl içerisinde bölüm tarafından gerçekleştirilen yaklaşık 20 etkinliğin yanı sıra, Mali Düşünce Kulübü tarafından her yıl düzenlenen </w:t>
      </w:r>
      <w:r w:rsidRPr="00F03CA6">
        <w:rPr>
          <w:rFonts w:asciiTheme="majorBidi" w:hAnsiTheme="majorBidi" w:cstheme="majorBidi"/>
          <w:i/>
          <w:iCs/>
          <w:noProof/>
          <w:sz w:val="24"/>
          <w:szCs w:val="24"/>
        </w:rPr>
        <w:t>“Maliye Gecesi”</w:t>
      </w:r>
      <w:r w:rsidRPr="00F03CA6">
        <w:rPr>
          <w:rFonts w:asciiTheme="majorBidi" w:hAnsiTheme="majorBidi" w:cstheme="majorBidi"/>
          <w:noProof/>
          <w:sz w:val="24"/>
          <w:szCs w:val="24"/>
        </w:rPr>
        <w:t xml:space="preserve"> etkinliği, öğrencilerin bir araya gelerek birlikte vakit geçirmelerine, kaynaşmalarına ve bölüm aidiyetinin güçlenmesine katkı sağlamaktadır. Bu tür sosyal ve kariyer odaklı etkinliklerin süreklilik kazanmasının, öğrencilerin bölümden memnuniyet düzeyini artırdığı ve sosyalleşme olanaklarına ilişkin algının önümüzdeki yıllarda daha da iyileşeceğine işaret ettiği söylenebilir.</w:t>
      </w:r>
    </w:p>
    <w:p w14:paraId="069DF31F" w14:textId="5B6236F3" w:rsidR="006029D1" w:rsidRPr="00F03CA6" w:rsidRDefault="006029D1" w:rsidP="006029D1">
      <w:pPr>
        <w:jc w:val="both"/>
        <w:rPr>
          <w:rFonts w:asciiTheme="majorBidi" w:hAnsiTheme="majorBidi" w:cstheme="majorBidi"/>
          <w:b/>
          <w:bCs/>
          <w:sz w:val="24"/>
          <w:szCs w:val="24"/>
        </w:rPr>
      </w:pPr>
      <w:r w:rsidRPr="00F03CA6">
        <w:rPr>
          <w:rFonts w:asciiTheme="majorBidi" w:hAnsiTheme="majorBidi" w:cstheme="majorBidi"/>
          <w:b/>
          <w:bCs/>
          <w:sz w:val="24"/>
          <w:szCs w:val="24"/>
        </w:rPr>
        <w:t>S 24 Aldığım lisans eğitiminde kütüphane imkanları yeterliydi</w:t>
      </w:r>
    </w:p>
    <w:p w14:paraId="7484AA00" w14:textId="77777777" w:rsidR="006029D1" w:rsidRPr="00F03CA6" w:rsidRDefault="006029D1" w:rsidP="006029D1">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1E962C5E" wp14:editId="0DC24407">
            <wp:extent cx="5486400" cy="1295400"/>
            <wp:effectExtent l="0" t="0" r="0" b="0"/>
            <wp:docPr id="1690418695"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2CE6D8" w14:textId="59F17EFC" w:rsidR="00754576" w:rsidRPr="00F03CA6" w:rsidRDefault="006A60EF" w:rsidP="00754576">
      <w:pPr>
        <w:jc w:val="both"/>
        <w:rPr>
          <w:rFonts w:asciiTheme="majorBidi" w:hAnsiTheme="majorBidi" w:cstheme="majorBidi"/>
          <w:sz w:val="24"/>
          <w:szCs w:val="24"/>
        </w:rPr>
      </w:pPr>
      <w:r w:rsidRPr="00F03CA6">
        <w:rPr>
          <w:rFonts w:asciiTheme="majorBidi" w:hAnsiTheme="majorBidi" w:cstheme="majorBidi"/>
          <w:sz w:val="24"/>
          <w:szCs w:val="24"/>
        </w:rPr>
        <w:t>Ankete katılanların %</w:t>
      </w:r>
      <w:r w:rsidR="00754576" w:rsidRPr="00F03CA6">
        <w:rPr>
          <w:rFonts w:asciiTheme="majorBidi" w:hAnsiTheme="majorBidi" w:cstheme="majorBidi"/>
          <w:sz w:val="24"/>
          <w:szCs w:val="24"/>
        </w:rPr>
        <w:t>63’ü kütüphane imkanlarının yeterli olduğunu ifade etmektedir.  Geçtiğimiz yıl bu oran</w:t>
      </w:r>
      <w:r w:rsidR="00914ED1" w:rsidRPr="00F03CA6">
        <w:rPr>
          <w:rFonts w:asciiTheme="majorBidi" w:hAnsiTheme="majorBidi" w:cstheme="majorBidi"/>
          <w:sz w:val="24"/>
          <w:szCs w:val="24"/>
        </w:rPr>
        <w:t xml:space="preserve"> %66 olarak gerçekleşmiştir. </w:t>
      </w:r>
      <w:r w:rsidR="00754576" w:rsidRPr="00F03CA6">
        <w:rPr>
          <w:rFonts w:asciiTheme="majorBidi" w:hAnsiTheme="majorBidi" w:cstheme="majorBidi"/>
          <w:sz w:val="24"/>
          <w:szCs w:val="24"/>
        </w:rPr>
        <w:t>Maliye bölümü öğrencileri fakültenin bulunduğu Ağaköy yerleşkesinde yer alan kütüphane ile Terzioğlu yerleşkesinde yer alan merkez kütüphaneyi kullanmak olanaklarına sahiptirler. Öğrenciler her iki kütüphanede hem ders çalışma olanaklarına hem de basılı ve dijital çok sayıda kaynağa ulaşma olanağına sahiptirler.</w:t>
      </w:r>
    </w:p>
    <w:p w14:paraId="57E5A2CF" w14:textId="68FC94B0" w:rsidR="000019D3" w:rsidRPr="00F03CA6" w:rsidRDefault="000019D3" w:rsidP="000019D3">
      <w:pPr>
        <w:jc w:val="both"/>
        <w:rPr>
          <w:rFonts w:asciiTheme="majorBidi" w:hAnsiTheme="majorBidi" w:cstheme="majorBidi"/>
          <w:b/>
          <w:bCs/>
          <w:sz w:val="24"/>
          <w:szCs w:val="24"/>
        </w:rPr>
      </w:pPr>
      <w:r w:rsidRPr="00F03CA6">
        <w:rPr>
          <w:rFonts w:asciiTheme="majorBidi" w:hAnsiTheme="majorBidi" w:cstheme="majorBidi"/>
          <w:b/>
          <w:bCs/>
          <w:sz w:val="24"/>
          <w:szCs w:val="24"/>
        </w:rPr>
        <w:t>S 2</w:t>
      </w:r>
      <w:r w:rsidR="00BD2DA8" w:rsidRPr="00F03CA6">
        <w:rPr>
          <w:rFonts w:asciiTheme="majorBidi" w:hAnsiTheme="majorBidi" w:cstheme="majorBidi"/>
          <w:b/>
          <w:bCs/>
          <w:sz w:val="24"/>
          <w:szCs w:val="24"/>
        </w:rPr>
        <w:t>5</w:t>
      </w:r>
      <w:r w:rsidRPr="00F03CA6">
        <w:rPr>
          <w:rFonts w:asciiTheme="majorBidi" w:hAnsiTheme="majorBidi" w:cstheme="majorBidi"/>
          <w:b/>
          <w:bCs/>
          <w:sz w:val="24"/>
          <w:szCs w:val="24"/>
        </w:rPr>
        <w:t xml:space="preserve"> Aldığım lisans eğitiminde uluslararası işbirliği imkanları yeterliydi</w:t>
      </w:r>
    </w:p>
    <w:p w14:paraId="1FA3B85E" w14:textId="77777777" w:rsidR="000019D3" w:rsidRPr="00F03CA6" w:rsidRDefault="000019D3" w:rsidP="000019D3">
      <w:pPr>
        <w:jc w:val="both"/>
        <w:rPr>
          <w:rFonts w:asciiTheme="majorBidi" w:hAnsiTheme="majorBidi" w:cstheme="majorBidi"/>
          <w:noProof/>
          <w:sz w:val="24"/>
          <w:szCs w:val="24"/>
        </w:rPr>
      </w:pPr>
      <w:r w:rsidRPr="00F03CA6">
        <w:rPr>
          <w:rFonts w:asciiTheme="majorBidi" w:hAnsiTheme="majorBidi" w:cstheme="majorBidi"/>
          <w:noProof/>
          <w:sz w:val="24"/>
          <w:szCs w:val="24"/>
        </w:rPr>
        <w:drawing>
          <wp:inline distT="0" distB="0" distL="0" distR="0" wp14:anchorId="6CF97EB5" wp14:editId="3ADC19E5">
            <wp:extent cx="5486400" cy="1303020"/>
            <wp:effectExtent l="0" t="0" r="0" b="11430"/>
            <wp:docPr id="1889963051"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1300DE" w14:textId="77777777" w:rsidR="00220CD5" w:rsidRPr="00F03CA6" w:rsidRDefault="00220CD5" w:rsidP="00220CD5">
      <w:pPr>
        <w:jc w:val="both"/>
        <w:rPr>
          <w:rFonts w:asciiTheme="majorBidi" w:hAnsiTheme="majorBidi" w:cstheme="majorBidi"/>
          <w:sz w:val="24"/>
          <w:szCs w:val="24"/>
        </w:rPr>
      </w:pPr>
      <w:r w:rsidRPr="00F03CA6">
        <w:rPr>
          <w:rFonts w:asciiTheme="majorBidi" w:hAnsiTheme="majorBidi" w:cstheme="majorBidi"/>
          <w:sz w:val="24"/>
          <w:szCs w:val="24"/>
        </w:rPr>
        <w:t>Ankete katılım gösteren öğrencilerin %32’sinin aldıkları lisans eğitimi kapsamında sunulan uluslararası iş birliği imkânlarını yeterli bulduklarını ifade etmeleri, her ne kadar görece düşük bir düzeyde kalsa da 2024 yılında %17 olarak gerçekleşen oranla karşılaştırıldığında yaklaşık %50’lik bir iyileşmeye işaret etmektedir. Bu artış, uluslararasılaşma alanında atılan adımların öğrenciler nezdinde karşılık bulmaya başladığını göstermektedir.</w:t>
      </w:r>
    </w:p>
    <w:p w14:paraId="30153CC3" w14:textId="3B6473BF" w:rsidR="00220CD5" w:rsidRPr="00F03CA6" w:rsidRDefault="00220CD5" w:rsidP="00220CD5">
      <w:pPr>
        <w:jc w:val="both"/>
        <w:rPr>
          <w:rFonts w:asciiTheme="majorBidi" w:hAnsiTheme="majorBidi" w:cstheme="majorBidi"/>
          <w:sz w:val="24"/>
          <w:szCs w:val="24"/>
        </w:rPr>
      </w:pPr>
      <w:r w:rsidRPr="00F03CA6">
        <w:rPr>
          <w:rFonts w:asciiTheme="majorBidi" w:hAnsiTheme="majorBidi" w:cstheme="majorBidi"/>
          <w:sz w:val="24"/>
          <w:szCs w:val="24"/>
        </w:rPr>
        <w:t>Maliye Bölümünde hem aktif ve mezun öğrencilere hem de öğretim üyelerine uygulanan memnuniyet anketleri ile iç ve dış paydaş toplantılarında, özellikle değişim programları konusunda öğrencilere yeterli bilgilendirme yapılmamasının önemli bir eksiklik olarak dile getirildiği görülmüştür. Bu geri bildirimler doğrultusunda bölüm tarafından son yıllarda çeşitli iyileştirme faaliyetleri hayata geçirilmiştir. Özellikle Erasmus+ Programına yönelik bilgilendirme toplantıları ve etkinlikler düzenlenmiş; Kariyer Planlama dersinin içeriğine değişim programlarına ilişkin bilgilendirmeler eklenmiş ve oryantasyon eğitimlerinde bu konuya özel olarak yer verilmiştir.</w:t>
      </w:r>
    </w:p>
    <w:p w14:paraId="66E4A777" w14:textId="375FDA3B" w:rsidR="000019D3" w:rsidRPr="00F03CA6" w:rsidRDefault="00220CD5" w:rsidP="00220CD5">
      <w:pPr>
        <w:jc w:val="both"/>
        <w:rPr>
          <w:rFonts w:asciiTheme="majorBidi" w:hAnsiTheme="majorBidi" w:cstheme="majorBidi"/>
          <w:sz w:val="24"/>
          <w:szCs w:val="24"/>
        </w:rPr>
      </w:pPr>
      <w:r w:rsidRPr="00F03CA6">
        <w:rPr>
          <w:rFonts w:asciiTheme="majorBidi" w:hAnsiTheme="majorBidi" w:cstheme="majorBidi"/>
          <w:sz w:val="24"/>
          <w:szCs w:val="24"/>
        </w:rPr>
        <w:t>Bu çalışmaların somut bir çıktısı olarak, 2025–2026 eğitim-öğretim yılı bahar yarıyılında bir öğrencinin Erasmus Programı kapsamında yurt dışında eğitim almaya hak kazanmış olması, atılan adımların etkinliğini ortaya koymaktadır. Söz konusu uygulamaların sürdürülebilir ve yaygın biçimde devam ettirilmesiyle birlikte, önümüzdeki yıllarda uluslararası değişim programlarından yararlanan öğrenci sayısının artması beklenmektedir.</w:t>
      </w:r>
    </w:p>
    <w:p w14:paraId="2594C510" w14:textId="4AAF4EC0" w:rsidR="00BD2DA8" w:rsidRPr="00F03CA6" w:rsidRDefault="00BD2DA8" w:rsidP="00BD2DA8">
      <w:pPr>
        <w:jc w:val="both"/>
        <w:rPr>
          <w:rFonts w:asciiTheme="majorBidi" w:hAnsiTheme="majorBidi" w:cstheme="majorBidi"/>
          <w:b/>
          <w:bCs/>
          <w:sz w:val="24"/>
          <w:szCs w:val="24"/>
        </w:rPr>
      </w:pPr>
      <w:r w:rsidRPr="00F03CA6">
        <w:rPr>
          <w:rFonts w:asciiTheme="majorBidi" w:hAnsiTheme="majorBidi" w:cstheme="majorBidi"/>
          <w:b/>
          <w:bCs/>
          <w:sz w:val="24"/>
          <w:szCs w:val="24"/>
        </w:rPr>
        <w:t>Soru 26 Aldığım lisans eğitimi, yaşam boyu öğrenmeyi ilke edinmeyi sağlar</w:t>
      </w:r>
    </w:p>
    <w:p w14:paraId="5758B0E1" w14:textId="77777777" w:rsidR="00BD2DA8" w:rsidRPr="00F03CA6" w:rsidRDefault="00BD2DA8" w:rsidP="00BD2DA8">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452BF0E4" wp14:editId="70329DAF">
            <wp:extent cx="5486400" cy="1310640"/>
            <wp:effectExtent l="0" t="0" r="0" b="3810"/>
            <wp:docPr id="139568375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F7183B" w14:textId="77777777" w:rsidR="00B23C59" w:rsidRPr="00F03CA6" w:rsidRDefault="00B23C59" w:rsidP="00B23C59">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%69’unun Maliye Bölümünde aldıkları eğitimin yaşam boyu öğrenme süreçlerine katkı sağladığını ifade etmeleri, 2024 yılında %61 olarak gerçekleşen oranla karşılaştırıldığında anlamlı bir artışa işaret etmektedir. Bu olumlu gelişme, bölümde son yıllarda benimsenen öğrenci odaklı ve sürekli iyileştirmeyi esas alan eğitim yaklaşımının etkisini ortaya koymaktadır.</w:t>
      </w:r>
    </w:p>
    <w:p w14:paraId="07695618" w14:textId="77777777" w:rsidR="00B23C59" w:rsidRPr="00F03CA6" w:rsidRDefault="00B23C59" w:rsidP="00B23C59">
      <w:pPr>
        <w:jc w:val="both"/>
        <w:rPr>
          <w:rFonts w:asciiTheme="majorBidi" w:hAnsiTheme="majorBidi" w:cstheme="majorBidi"/>
          <w:sz w:val="24"/>
          <w:szCs w:val="24"/>
        </w:rPr>
      </w:pPr>
      <w:r w:rsidRPr="00F03CA6">
        <w:rPr>
          <w:rFonts w:asciiTheme="majorBidi" w:hAnsiTheme="majorBidi" w:cstheme="majorBidi"/>
          <w:sz w:val="24"/>
          <w:szCs w:val="24"/>
        </w:rPr>
        <w:t>Daha önce de ifade edildiği üzere, müfredata eklenen Kariyer Planlama dersi, disiplinler arası yapıya sahip dersler, zenginleştirilen seçmeli ders havuzu ve öğrencilerin TÜBİTAK 2209-A projelerine yönlendirilmesi; öğrencilerin eleştirel düşünme, araştırma yapma, problem çözme ve kendini geliştirme becerilerini desteklemektedir. Bunun yanı sıra, son yıllarda artan kariyer etkinlikleri, Erasmus ve değişim programlarına yönelik bilgilendirme faaliyetleri ile sosyal ve akademik etkileşimi güçlendiren bölüm etkinlikleri, öğrencilerin öğrenmeyi yalnızca lisans eğitimi ile sınırlı görmemelerine katkı sağlamaktadır.</w:t>
      </w:r>
    </w:p>
    <w:p w14:paraId="6F189535" w14:textId="77777777" w:rsidR="00B23C59" w:rsidRPr="00F03CA6" w:rsidRDefault="00B23C59" w:rsidP="00B23C59">
      <w:pPr>
        <w:jc w:val="both"/>
        <w:rPr>
          <w:rFonts w:asciiTheme="majorBidi" w:hAnsiTheme="majorBidi" w:cstheme="majorBidi"/>
          <w:sz w:val="24"/>
          <w:szCs w:val="24"/>
        </w:rPr>
      </w:pPr>
      <w:r w:rsidRPr="00F03CA6">
        <w:rPr>
          <w:rFonts w:asciiTheme="majorBidi" w:hAnsiTheme="majorBidi" w:cstheme="majorBidi"/>
          <w:sz w:val="24"/>
          <w:szCs w:val="24"/>
        </w:rPr>
        <w:t>Bu göstergeler birlikte değerlendirildiğinde, Maliye Bölümü’nde sunulan eğitimin öğrencilerde sürekli öğrenme bilinci oluşturduğu ve yaşam boyu öğrenmeye yönelik tutumları güçlendirdiği söylenebilir. Elde edilen bulgular, bölümde yürütülen akademik, mesleki ve kişisel gelişim odaklı faaliyetlerin önümüzdeki yıllarda bu algıyı daha da güçlendireceğine işaret etmektedir.</w:t>
      </w:r>
    </w:p>
    <w:p w14:paraId="520D3625" w14:textId="572C0A4A" w:rsidR="00AB317F" w:rsidRPr="00F03CA6" w:rsidRDefault="00AB317F" w:rsidP="00AB317F">
      <w:pPr>
        <w:jc w:val="both"/>
        <w:rPr>
          <w:rFonts w:asciiTheme="majorBidi" w:hAnsiTheme="majorBidi" w:cstheme="majorBidi"/>
          <w:b/>
          <w:bCs/>
          <w:sz w:val="24"/>
          <w:szCs w:val="24"/>
        </w:rPr>
      </w:pPr>
      <w:r w:rsidRPr="00F03CA6">
        <w:rPr>
          <w:rFonts w:asciiTheme="majorBidi" w:hAnsiTheme="majorBidi" w:cstheme="majorBidi"/>
          <w:b/>
          <w:bCs/>
          <w:sz w:val="24"/>
          <w:szCs w:val="24"/>
        </w:rPr>
        <w:t>S 27 Aldığım lisans eğitimi, liderlik rolünü kazanmaya katkı sağlar.</w:t>
      </w:r>
    </w:p>
    <w:p w14:paraId="5FE303A7" w14:textId="77777777" w:rsidR="00AB317F" w:rsidRPr="00F03CA6" w:rsidRDefault="00AB317F" w:rsidP="00AB317F">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3A9659DC" wp14:editId="1E4C6CDA">
            <wp:extent cx="5486400" cy="1691640"/>
            <wp:effectExtent l="0" t="0" r="0" b="3810"/>
            <wp:docPr id="1994655878"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7B3939" w14:textId="77777777" w:rsidR="005058FE" w:rsidRPr="00F03CA6" w:rsidRDefault="005058FE" w:rsidP="005058FE">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Ankete katılan öğrencilerin yaklaşık %68’inin aldıkları lisans eğitiminin kendilerine liderlik rolü kazandırdığını ifade etmeleri, 2024 yılında %43 olarak gerçekleşen oranla karşılaştırıldığında kayda değer bir iyileşmeye işaret etmektedir. Bu artış, Maliye Bölümü’nde son yıllarda benimsenen öğrenci merkezli eğitim anlayışı, grup çalışmaları, proje temelli öğrenme uygulamaları ile öğrencilerin TÜBİTAK 2209-A projeleri ve kariyer etkinliklerine aktif katılımının doğal bir sonucu olarak değerlendirilmektedir. Ayrıca bölüm bünyesinde düzenlenen akademik, sosyal ve mesleki etkinlikler ile öğrenci kulübü faaliyetleri, öğrencilerin sorumluluk alma, etkili iletişim kurma ve karar verme becerilerini geliştirmelerine katkı sağlamış; bu süreçler liderlik yetkinliklerinin pekişmesini desteklemiştir.</w:t>
      </w:r>
    </w:p>
    <w:p w14:paraId="444F2815" w14:textId="77777777" w:rsidR="005058FE" w:rsidRPr="00F03CA6" w:rsidRDefault="005058FE" w:rsidP="005058FE">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Nitekim ankete katılım gösteren öğrencilere çalıştıkları kurumlardaki görevleri sorulduğunda, katılımcıların biri yönetim kurulu başkanı, biri kendi işyerinin sahibi, üçü muhasebeci, biri vergi denetim asistanı, biri yönetici ve biri sorumlu pozisyonlarda görev yaptıklarını belirtmişlerdir. Bu bulgular, öğrencilerin lisans eğitimi sürecinde kazandıkları liderlik ve yönetsel yetkinliklerin mezuniyet sonrası çalışma hayatına somut biçimde yansıdığını göstermekte; Maliye Bölümü lisans eğitiminin yalnızca mesleki bilgi kazandırmakla sınırlı kalmayıp, aynı zamanda liderlik potansiyelini destekleyen bütüncül bir yapı sunduğunu ortaya koymaktadır.</w:t>
      </w:r>
    </w:p>
    <w:p w14:paraId="71017709" w14:textId="4133D9FF" w:rsidR="00156D41" w:rsidRPr="00F03CA6" w:rsidRDefault="00156D41" w:rsidP="00156D41">
      <w:pPr>
        <w:jc w:val="both"/>
        <w:rPr>
          <w:rFonts w:asciiTheme="majorBidi" w:hAnsiTheme="majorBidi" w:cstheme="majorBidi"/>
          <w:b/>
          <w:bCs/>
          <w:sz w:val="24"/>
          <w:szCs w:val="24"/>
        </w:rPr>
      </w:pPr>
      <w:r w:rsidRPr="00F03CA6">
        <w:rPr>
          <w:rFonts w:asciiTheme="majorBidi" w:hAnsiTheme="majorBidi" w:cstheme="majorBidi"/>
          <w:b/>
          <w:bCs/>
          <w:sz w:val="24"/>
          <w:szCs w:val="24"/>
        </w:rPr>
        <w:t>Soru 2</w:t>
      </w:r>
      <w:r w:rsidR="00045E3F" w:rsidRPr="00F03CA6">
        <w:rPr>
          <w:rFonts w:asciiTheme="majorBidi" w:hAnsiTheme="majorBidi" w:cstheme="majorBidi"/>
          <w:b/>
          <w:bCs/>
          <w:sz w:val="24"/>
          <w:szCs w:val="24"/>
        </w:rPr>
        <w:t>8</w:t>
      </w:r>
      <w:r w:rsidRPr="00F03CA6">
        <w:rPr>
          <w:rFonts w:asciiTheme="majorBidi" w:hAnsiTheme="majorBidi" w:cstheme="majorBidi"/>
          <w:b/>
          <w:bCs/>
          <w:sz w:val="24"/>
          <w:szCs w:val="24"/>
        </w:rPr>
        <w:t xml:space="preserve"> Aldığım lisans eğitimi, ulusal kurumlarda görev yürütme niteliğini sağlar</w:t>
      </w:r>
    </w:p>
    <w:p w14:paraId="604075E6" w14:textId="77777777" w:rsidR="00156D41" w:rsidRPr="00F03CA6" w:rsidRDefault="00156D41" w:rsidP="00156D41">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7937915B" wp14:editId="0491DE25">
            <wp:extent cx="5486400" cy="1516380"/>
            <wp:effectExtent l="0" t="0" r="0" b="7620"/>
            <wp:docPr id="437900985"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969554" w14:textId="05474F66" w:rsidR="00815B9E" w:rsidRPr="00F03CA6" w:rsidRDefault="00156D41" w:rsidP="00815B9E">
      <w:pPr>
        <w:jc w:val="both"/>
        <w:rPr>
          <w:rFonts w:asciiTheme="majorBidi" w:hAnsiTheme="majorBidi" w:cstheme="majorBidi"/>
          <w:sz w:val="24"/>
          <w:szCs w:val="24"/>
        </w:rPr>
      </w:pPr>
      <w:r w:rsidRPr="00F03CA6">
        <w:rPr>
          <w:rFonts w:asciiTheme="majorBidi" w:hAnsiTheme="majorBidi" w:cstheme="majorBidi"/>
          <w:sz w:val="24"/>
          <w:szCs w:val="24"/>
        </w:rPr>
        <w:t>Ankete katıl</w:t>
      </w:r>
      <w:r w:rsidR="00815B9E" w:rsidRPr="00F03CA6">
        <w:rPr>
          <w:rFonts w:asciiTheme="majorBidi" w:hAnsiTheme="majorBidi" w:cstheme="majorBidi"/>
          <w:sz w:val="24"/>
          <w:szCs w:val="24"/>
        </w:rPr>
        <w:t>ım gösterenlerin %52’si almış oldukları eğitimin ulusal kurumlarda çalışmaya katkı sağladıklarını belirtmişlerdir. Bu oran 2023’te %30, 2024’te ise %</w:t>
      </w:r>
      <w:r w:rsidR="00417A2F" w:rsidRPr="00F03CA6">
        <w:rPr>
          <w:rFonts w:asciiTheme="majorBidi" w:hAnsiTheme="majorBidi" w:cstheme="majorBidi"/>
          <w:sz w:val="24"/>
          <w:szCs w:val="24"/>
        </w:rPr>
        <w:t>35 olarak gerçekleşmiştir.</w:t>
      </w:r>
      <w:r w:rsidR="008249E5" w:rsidRPr="00F03CA6">
        <w:rPr>
          <w:rFonts w:asciiTheme="majorBidi" w:hAnsiTheme="majorBidi" w:cstheme="majorBidi"/>
          <w:sz w:val="24"/>
          <w:szCs w:val="24"/>
        </w:rPr>
        <w:t xml:space="preserve"> Ankete katılım gösteren öğrencilerin %52’sinin aldıkları lisans eğitiminin ulusal kurumlarda çalışmaya katkı sağladığını ifade etmeleri, önceki yıllara kıyasla belirgin bir iyileşmeye işaret etmektedir. Nitekim bu oran 2023 yılında %30, 2024 yılında ise %35 olarak gerçekleşmiş olup, Maliye Bölümü lisans programının ulusal kurumların ihtiyaç duyduğu bilgi ve yetkinlikleri kazandırma düzeyinin giderek güçlendiği görülmektedir. Bu artış, bölüm müfredatının kamu maliyesi, hukuk ve yönetim alanlarını kapsayan bütüncül yapısının yanı sıra, kariyer odaklı dersler ve uygulamaya dönük etkinliklerin öğrencilerin ulusal düzeyde istihdam edilebilirliğini artırmasına katkı sağladığını ortaya koymaktadır.</w:t>
      </w:r>
    </w:p>
    <w:p w14:paraId="0246FCF3" w14:textId="482CDC58" w:rsidR="00045E3F" w:rsidRPr="00F03CA6" w:rsidRDefault="00045E3F" w:rsidP="00045E3F">
      <w:pPr>
        <w:jc w:val="both"/>
        <w:rPr>
          <w:rFonts w:asciiTheme="majorBidi" w:hAnsiTheme="majorBidi" w:cstheme="majorBidi"/>
          <w:b/>
          <w:bCs/>
          <w:sz w:val="24"/>
          <w:szCs w:val="24"/>
        </w:rPr>
      </w:pPr>
      <w:r w:rsidRPr="00F03CA6">
        <w:rPr>
          <w:rFonts w:asciiTheme="majorBidi" w:hAnsiTheme="majorBidi" w:cstheme="majorBidi"/>
          <w:b/>
          <w:bCs/>
          <w:sz w:val="24"/>
          <w:szCs w:val="24"/>
        </w:rPr>
        <w:t>Soru 29 Aldığım lisans eğitimi, uluslararası kurumlarda görev yürütme niteliğini sağlar</w:t>
      </w:r>
    </w:p>
    <w:p w14:paraId="7862A567" w14:textId="77777777" w:rsidR="00045E3F" w:rsidRPr="00F03CA6" w:rsidRDefault="00045E3F" w:rsidP="00045E3F">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2AA6BD5" wp14:editId="39F7FE15">
            <wp:extent cx="5486400" cy="1539240"/>
            <wp:effectExtent l="0" t="0" r="0" b="3810"/>
            <wp:docPr id="2125257796" name="Grafi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660C3E" w14:textId="77777777" w:rsidR="00FD7439" w:rsidRPr="00F03CA6" w:rsidRDefault="00FD7439" w:rsidP="00FD7439">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Ankete katılan öğrencilerin %37’sinin aldıkları lisans eğitiminin uluslararası kurumlarda görev yürütme konusunda katkı sağladığını ifade etmeleri, 2024 yılında %22 olarak gerçekleşen oranla karşılaştırıldığında dikkat çekici bir iyileşmeye işaret etmektedir. Her ne kadar bu oran arzu edilen düzeyin altında olsa da, son dönemde gözlenen artış Maliye Bölümü’nde uluslararasılaşma yönünde atılan adımların olumlu sonuçlar vermeye başladığını göstermektedir. Özellikle değişim programlarına yönelik bilgilendirme faaliyetlerinin artırılması, Erasmus programı kapsamında düzenlenen etkinlikler ve müfredatta uluslararası boyutu güçlendiren ders içerikleri, öğrencilerin uluslararası kurumlarda görev alabilecek yetkinlikler kazanmalarına katkı sağlamaktadır. Bu çerçevede, elde edilen bulgular bölümün uluslararasılaşma kapasitesinin giderek geliştiğine ve önümüzdeki yıllarda bu oranın daha da artmasının beklendiğine işaret etmektedir.</w:t>
      </w:r>
    </w:p>
    <w:p w14:paraId="4EF36E7C" w14:textId="2C95194C" w:rsidR="009A6800" w:rsidRPr="00F03CA6" w:rsidRDefault="009A6800" w:rsidP="00FD7439">
      <w:pPr>
        <w:pStyle w:val="NormalWeb"/>
        <w:jc w:val="both"/>
        <w:rPr>
          <w:rFonts w:asciiTheme="majorBidi" w:eastAsiaTheme="minorHAnsi" w:hAnsiTheme="majorBidi" w:cstheme="majorBidi"/>
          <w:kern w:val="2"/>
          <w:lang w:eastAsia="en-US"/>
          <w14:ligatures w14:val="standardContextual"/>
        </w:rPr>
      </w:pPr>
      <w:r w:rsidRPr="00F03CA6">
        <w:rPr>
          <w:rFonts w:asciiTheme="majorBidi" w:eastAsiaTheme="minorHAnsi" w:hAnsiTheme="majorBidi" w:cstheme="majorBidi"/>
          <w:kern w:val="2"/>
          <w:lang w:eastAsia="en-US"/>
          <w14:ligatures w14:val="standardContextual"/>
        </w:rPr>
        <w:t xml:space="preserve">Soru 30 Aldığım Lisans Eğitimi Küresel </w:t>
      </w:r>
      <w:r w:rsidR="00867D29" w:rsidRPr="00F03CA6">
        <w:rPr>
          <w:rFonts w:asciiTheme="majorBidi" w:eastAsiaTheme="minorHAnsi" w:hAnsiTheme="majorBidi" w:cstheme="majorBidi"/>
          <w:kern w:val="2"/>
          <w:lang w:eastAsia="en-US"/>
          <w14:ligatures w14:val="standardContextual"/>
        </w:rPr>
        <w:t>Gelişmeleri Takip Etmeyi Sağlar</w:t>
      </w:r>
    </w:p>
    <w:p w14:paraId="6650D521" w14:textId="77777777" w:rsidR="009A6800" w:rsidRPr="00F03CA6" w:rsidRDefault="009A6800" w:rsidP="00FD7439">
      <w:pPr>
        <w:pStyle w:val="NormalWeb"/>
        <w:jc w:val="both"/>
        <w:rPr>
          <w:rFonts w:asciiTheme="majorBidi" w:eastAsiaTheme="minorHAnsi" w:hAnsiTheme="majorBidi" w:cstheme="majorBidi"/>
          <w:kern w:val="2"/>
          <w:lang w:eastAsia="en-US"/>
          <w14:ligatures w14:val="standardContextual"/>
        </w:rPr>
      </w:pPr>
    </w:p>
    <w:p w14:paraId="4306D02C" w14:textId="308FBCD8" w:rsidR="00146078" w:rsidRPr="00F03CA6" w:rsidRDefault="00146078" w:rsidP="007B1D60">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B0017EE" wp14:editId="5EFA5FC2">
            <wp:extent cx="5486400" cy="1508760"/>
            <wp:effectExtent l="0" t="0" r="0" b="15240"/>
            <wp:docPr id="1139380148"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87B36BD" w14:textId="0C87D22F" w:rsidR="005C4B63" w:rsidRPr="00F03CA6" w:rsidRDefault="00E57F85" w:rsidP="00146078">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%58’inin aldıkları lisans eğitiminin küresel gelişmeleri takip edebilme yetkinliği kazandırdığını ifade etmeleri, Maliye Bölümü programının yalnızca ulusal düzeyde değil, küresel ölçekte meydana gelen ekonomik, mali ve kurumsal dönüşümleri kavrayabilecek bir perspektif sunduğunu göstermektedir. Bu sonuçta; ders içeriklerinde güncel küresel ekonomik gelişmelere, uluslararası mali sistemlere, Avrupa Birliği uygulamalarına ve küresel politika tartışmalarına yer verilmesinin yanı sıra, Erasmus değişim programına yönelik bilgilendirme faaliyetleri, uluslararası içerikli etkinlikler ve proje temelli çalışmaların etkili olduğu değerlendirilmektedir. Söz konusu bulgu, bölümde yürütülen eğitimin öğrencilerin değişen küresel koşullara uyum sağlayabilen, eleştirel düşünebilen ve yaşam boyu öğrenme yaklaşımını benimseyen bireyler olarak yetişmelerine katkı sunduğunu ortaya koymaktadır.</w:t>
      </w:r>
    </w:p>
    <w:p w14:paraId="27C05A8A" w14:textId="77777777" w:rsidR="00E57F85" w:rsidRPr="00F03CA6" w:rsidRDefault="00E57F85" w:rsidP="00E57F85">
      <w:pPr>
        <w:jc w:val="both"/>
        <w:rPr>
          <w:rFonts w:asciiTheme="majorBidi" w:hAnsiTheme="majorBidi" w:cstheme="majorBidi"/>
          <w:b/>
          <w:bCs/>
          <w:sz w:val="24"/>
          <w:szCs w:val="24"/>
        </w:rPr>
      </w:pPr>
      <w:r w:rsidRPr="00F03CA6">
        <w:rPr>
          <w:rFonts w:asciiTheme="majorBidi" w:hAnsiTheme="majorBidi" w:cstheme="majorBidi"/>
          <w:b/>
          <w:bCs/>
          <w:sz w:val="24"/>
          <w:szCs w:val="24"/>
        </w:rPr>
        <w:t>S. 30 Aldığım lisans eğitimi, girişimci bireylerin yetişmesini sağlar.</w:t>
      </w:r>
    </w:p>
    <w:p w14:paraId="424BFEBD" w14:textId="525697FD" w:rsidR="005C4B63" w:rsidRPr="00F03CA6" w:rsidRDefault="0020571C" w:rsidP="0020571C">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1FBA366" wp14:editId="4DB8334E">
            <wp:extent cx="5486400" cy="1699260"/>
            <wp:effectExtent l="0" t="0" r="0" b="15240"/>
            <wp:docPr id="1286516650"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796B53" w14:textId="4C3A42AC" w:rsidR="003450EF" w:rsidRPr="00F03CA6" w:rsidRDefault="004572B8" w:rsidP="00033FC3">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w:t>
      </w:r>
      <w:r w:rsidR="0020571C" w:rsidRPr="00F03CA6">
        <w:rPr>
          <w:rFonts w:asciiTheme="majorBidi" w:hAnsiTheme="majorBidi" w:cstheme="majorBidi"/>
          <w:sz w:val="24"/>
          <w:szCs w:val="24"/>
        </w:rPr>
        <w:t>63’ü</w:t>
      </w:r>
      <w:r w:rsidRPr="00F03CA6">
        <w:rPr>
          <w:rFonts w:asciiTheme="majorBidi" w:hAnsiTheme="majorBidi" w:cstheme="majorBidi"/>
          <w:sz w:val="24"/>
          <w:szCs w:val="24"/>
        </w:rPr>
        <w:t xml:space="preserve"> aldıkları lisans eğitiminin girişimci bireylerin yetişmesine katkı sağladığını ifade etmiş olup, bu oran 2024 yılında %35 düzeyinde kalmıştır. Söz konusu artış, Maliye Bölümü’nde son yıllarda bölüm ve fakülte düzeyinde gerçekleştirilen etkinliklerin çeşitlenmesi ve uygulama odaklı hale gelmesiyle yakından ilişkilidir. Nitekim bu kapsamda </w:t>
      </w:r>
      <w:r w:rsidRPr="00F03CA6">
        <w:rPr>
          <w:rStyle w:val="Gl"/>
          <w:rFonts w:asciiTheme="majorBidi" w:hAnsiTheme="majorBidi" w:cstheme="majorBidi"/>
          <w:b w:val="0"/>
          <w:bCs w:val="0"/>
          <w:sz w:val="24"/>
          <w:szCs w:val="24"/>
        </w:rPr>
        <w:t>E-Ticaret Sektöründe Kariyer Fırsatları</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Kamu Sektöründe Kariyer Olanakları</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Erkan Başla Fark Yarat!</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Öğrencilikten İş Hayatına Yol Alırken</w:t>
      </w:r>
      <w:r w:rsidRPr="00F03CA6">
        <w:rPr>
          <w:rFonts w:asciiTheme="majorBidi" w:hAnsiTheme="majorBidi" w:cstheme="majorBidi"/>
          <w:b/>
          <w:bCs/>
          <w:sz w:val="24"/>
          <w:szCs w:val="24"/>
        </w:rPr>
        <w:t xml:space="preserve"> </w:t>
      </w:r>
      <w:r w:rsidRPr="00F03CA6">
        <w:rPr>
          <w:rFonts w:asciiTheme="majorBidi" w:hAnsiTheme="majorBidi" w:cstheme="majorBidi"/>
          <w:sz w:val="24"/>
          <w:szCs w:val="24"/>
        </w:rPr>
        <w:t xml:space="preserve">ve </w:t>
      </w:r>
      <w:r w:rsidRPr="00F03CA6">
        <w:rPr>
          <w:rStyle w:val="Gl"/>
          <w:rFonts w:asciiTheme="majorBidi" w:hAnsiTheme="majorBidi" w:cstheme="majorBidi"/>
          <w:b w:val="0"/>
          <w:bCs w:val="0"/>
          <w:sz w:val="24"/>
          <w:szCs w:val="24"/>
        </w:rPr>
        <w:t>Yeni Dünyada İnsan Kaynakları</w:t>
      </w:r>
      <w:r w:rsidRPr="00F03CA6">
        <w:rPr>
          <w:rFonts w:asciiTheme="majorBidi" w:hAnsiTheme="majorBidi" w:cstheme="majorBidi"/>
          <w:sz w:val="24"/>
          <w:szCs w:val="24"/>
        </w:rPr>
        <w:t xml:space="preserve"> gibi kariyer ve girişimcilik temalı etkinlikler düzenlenmiş; öğrencilerin farklı sektörleri tanımaları ve kariyer alternatifleri konusunda farkındalık kazanmaları sağlanmıştır. Ayrıca </w:t>
      </w:r>
      <w:r w:rsidRPr="00F03CA6">
        <w:rPr>
          <w:rStyle w:val="Gl"/>
          <w:rFonts w:asciiTheme="majorBidi" w:hAnsiTheme="majorBidi" w:cstheme="majorBidi"/>
          <w:b w:val="0"/>
          <w:bCs w:val="0"/>
          <w:sz w:val="24"/>
          <w:szCs w:val="24"/>
        </w:rPr>
        <w:t>2209-A ve 2209-B TÜBİTAK Projeleri Bilgilendirme Toplantısı</w:t>
      </w:r>
      <w:r w:rsidRPr="00F03CA6">
        <w:rPr>
          <w:rFonts w:asciiTheme="majorBidi" w:hAnsiTheme="majorBidi" w:cstheme="majorBidi"/>
          <w:b/>
          <w:bCs/>
          <w:sz w:val="24"/>
          <w:szCs w:val="24"/>
        </w:rPr>
        <w:t xml:space="preserve"> ile </w:t>
      </w:r>
      <w:r w:rsidRPr="00F03CA6">
        <w:rPr>
          <w:rStyle w:val="Gl"/>
          <w:rFonts w:asciiTheme="majorBidi" w:hAnsiTheme="majorBidi" w:cstheme="majorBidi"/>
          <w:b w:val="0"/>
          <w:bCs w:val="0"/>
          <w:sz w:val="24"/>
          <w:szCs w:val="24"/>
        </w:rPr>
        <w:t>Proje Hazırlama Temel Eğitimi</w:t>
      </w:r>
      <w:r w:rsidRPr="00F03CA6">
        <w:rPr>
          <w:rFonts w:asciiTheme="majorBidi" w:hAnsiTheme="majorBidi" w:cstheme="majorBidi"/>
          <w:b/>
          <w:bCs/>
          <w:sz w:val="24"/>
          <w:szCs w:val="24"/>
        </w:rPr>
        <w:t>,</w:t>
      </w:r>
      <w:r w:rsidRPr="00F03CA6">
        <w:rPr>
          <w:rFonts w:asciiTheme="majorBidi" w:hAnsiTheme="majorBidi" w:cstheme="majorBidi"/>
          <w:sz w:val="24"/>
          <w:szCs w:val="24"/>
        </w:rPr>
        <w:t xml:space="preserve"> öğrencilerin proje geliştirme, yenilikçi düşünme ve girişimcilik becerilerini desteklemiştir. Bunun yanında, </w:t>
      </w:r>
      <w:r w:rsidRPr="00F03CA6">
        <w:rPr>
          <w:rStyle w:val="Gl"/>
          <w:rFonts w:asciiTheme="majorBidi" w:hAnsiTheme="majorBidi" w:cstheme="majorBidi"/>
          <w:b w:val="0"/>
          <w:bCs w:val="0"/>
          <w:sz w:val="24"/>
          <w:szCs w:val="24"/>
        </w:rPr>
        <w:t>Benim Kariyerim</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Erasmus Bilgilendirme Toplantısı</w:t>
      </w:r>
      <w:r w:rsidRPr="00F03CA6">
        <w:rPr>
          <w:rFonts w:asciiTheme="majorBidi" w:hAnsiTheme="majorBidi" w:cstheme="majorBidi"/>
          <w:sz w:val="24"/>
          <w:szCs w:val="24"/>
        </w:rPr>
        <w:t xml:space="preserve"> ve </w:t>
      </w:r>
      <w:r w:rsidR="00D04AAE" w:rsidRPr="00F03CA6">
        <w:rPr>
          <w:rFonts w:asciiTheme="majorBidi" w:hAnsiTheme="majorBidi" w:cstheme="majorBidi"/>
          <w:sz w:val="24"/>
          <w:szCs w:val="24"/>
        </w:rPr>
        <w:t>İŞ</w:t>
      </w:r>
      <w:r w:rsidRPr="00F03CA6">
        <w:rPr>
          <w:rFonts w:asciiTheme="majorBidi" w:hAnsiTheme="majorBidi" w:cstheme="majorBidi"/>
          <w:sz w:val="24"/>
          <w:szCs w:val="24"/>
        </w:rPr>
        <w:t xml:space="preserve">KUR ile Biga İİBF iş birliğinde gerçekleştirilen </w:t>
      </w:r>
      <w:r w:rsidRPr="00F03CA6">
        <w:rPr>
          <w:rStyle w:val="Gl"/>
          <w:rFonts w:asciiTheme="majorBidi" w:hAnsiTheme="majorBidi" w:cstheme="majorBidi"/>
          <w:b w:val="0"/>
          <w:bCs w:val="0"/>
          <w:sz w:val="24"/>
          <w:szCs w:val="24"/>
        </w:rPr>
        <w:t>İnsan Kaynakları Masası</w:t>
      </w:r>
      <w:r w:rsidRPr="00F03CA6">
        <w:rPr>
          <w:rFonts w:asciiTheme="majorBidi" w:hAnsiTheme="majorBidi" w:cstheme="majorBidi"/>
          <w:b/>
          <w:bCs/>
          <w:sz w:val="24"/>
          <w:szCs w:val="24"/>
        </w:rPr>
        <w:t xml:space="preserve"> </w:t>
      </w:r>
      <w:r w:rsidRPr="00F03CA6">
        <w:rPr>
          <w:rFonts w:asciiTheme="majorBidi" w:hAnsiTheme="majorBidi" w:cstheme="majorBidi"/>
          <w:sz w:val="24"/>
          <w:szCs w:val="24"/>
        </w:rPr>
        <w:t>ve</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Girişimcilik Masası</w:t>
      </w:r>
      <w:r w:rsidRPr="00F03CA6">
        <w:rPr>
          <w:rFonts w:asciiTheme="majorBidi" w:hAnsiTheme="majorBidi" w:cstheme="majorBidi"/>
          <w:sz w:val="24"/>
          <w:szCs w:val="24"/>
        </w:rPr>
        <w:t xml:space="preserve"> etkinlikleri aracılığıyla öğrenciler hem ulusal ve uluslararası fırsatlar hem de girişimcilik ekosistemi hakkında doğrudan bilgi edinme imkânı bulmuştur. Tüm bu faaliyetler birlikte değerlendirildiğinde, Maliye Bölümü’nde yürütülen etkinliklerin öğrencilerin girişimci bakış açısı geliştirmelerine önemli katkı sunduğu ve bu durumun anket sonuçlarına olumlu biçimde yansıdığı söylenebilir.</w:t>
      </w:r>
    </w:p>
    <w:p w14:paraId="2DADB621" w14:textId="2F10568C" w:rsidR="00337329" w:rsidRPr="00F03CA6" w:rsidRDefault="00337329" w:rsidP="00337329">
      <w:pPr>
        <w:jc w:val="both"/>
        <w:rPr>
          <w:rFonts w:asciiTheme="majorBidi" w:hAnsiTheme="majorBidi" w:cstheme="majorBidi"/>
          <w:b/>
          <w:bCs/>
          <w:sz w:val="24"/>
          <w:szCs w:val="24"/>
        </w:rPr>
      </w:pPr>
      <w:r w:rsidRPr="00F03CA6">
        <w:rPr>
          <w:rFonts w:asciiTheme="majorBidi" w:hAnsiTheme="majorBidi" w:cstheme="majorBidi"/>
          <w:b/>
          <w:bCs/>
          <w:sz w:val="24"/>
          <w:szCs w:val="24"/>
        </w:rPr>
        <w:t>S. 3</w:t>
      </w:r>
      <w:r w:rsidR="000F6A3B" w:rsidRPr="00F03CA6">
        <w:rPr>
          <w:rFonts w:asciiTheme="majorBidi" w:hAnsiTheme="majorBidi" w:cstheme="majorBidi"/>
          <w:b/>
          <w:bCs/>
          <w:sz w:val="24"/>
          <w:szCs w:val="24"/>
        </w:rPr>
        <w:t>1</w:t>
      </w:r>
      <w:r w:rsidRPr="00F03CA6">
        <w:rPr>
          <w:rFonts w:asciiTheme="majorBidi" w:hAnsiTheme="majorBidi" w:cstheme="majorBidi"/>
          <w:b/>
          <w:bCs/>
          <w:sz w:val="24"/>
          <w:szCs w:val="24"/>
        </w:rPr>
        <w:t xml:space="preserve"> Aldığım lisans eğitimi, iş bulmada etkilidir</w:t>
      </w:r>
    </w:p>
    <w:p w14:paraId="26D5EAB1" w14:textId="34702779" w:rsidR="00145A68" w:rsidRPr="00F03CA6" w:rsidRDefault="00033FC3" w:rsidP="00033FC3">
      <w:pPr>
        <w:jc w:val="both"/>
        <w:rPr>
          <w:rFonts w:asciiTheme="majorBidi" w:hAnsiTheme="majorBidi" w:cstheme="majorBidi"/>
          <w:b/>
          <w:bCs/>
          <w:sz w:val="24"/>
          <w:szCs w:val="24"/>
        </w:rPr>
      </w:pPr>
      <w:r w:rsidRPr="00F03CA6">
        <w:rPr>
          <w:rFonts w:asciiTheme="majorBidi" w:hAnsiTheme="majorBidi" w:cstheme="majorBidi"/>
          <w:noProof/>
          <w:sz w:val="24"/>
          <w:szCs w:val="24"/>
        </w:rPr>
        <w:drawing>
          <wp:inline distT="0" distB="0" distL="0" distR="0" wp14:anchorId="18D82908" wp14:editId="37AACDA1">
            <wp:extent cx="5486400" cy="1432560"/>
            <wp:effectExtent l="0" t="0" r="0" b="15240"/>
            <wp:docPr id="1563865216"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42EFF5" w14:textId="77777777" w:rsidR="00EF6304" w:rsidRPr="00F03CA6" w:rsidRDefault="00EF6304" w:rsidP="00EF6304">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%58’inin aldıkları lisans eğitiminin iş bulma sürecine katkı sağladığını ifade etmeleri, 2024 yılında %52 olarak gerçekleşen oranla karşılaştırıldığında sınırlı ancak olumlu bir artışa işaret etmektedir. Bu göstergenin daha da iyileştirilmesi amacıyla Maliye Bölümü bünyesinde çeşitli çalışmalar sürdürülmektedir. Bu kapsamda, müfredatın iş gücü piyasasının güncel ihtiyaçları doğrultusunda güncellenmesi, kariyer planlama dersinin uygulanması, kamu ve özel sektöre yönelik kariyer etkinliklerinin artırılması, öğrencilerin TÜBİTAK 2209-A/B projeleri ve uygulamalı çalışmalara yönlendirilmesi ile mezun–öğrenci etkileşiminin güçlendirilmesine yönelik faaliyetler yürütülmektedir. Söz konusu çalışmaların, öğrencilerin istihdam edilebilirliğini artırarak önümüzdeki dönemlerde bu oranın daha da yükselmesine katkı sağlaması beklenmektedir.</w:t>
      </w:r>
    </w:p>
    <w:p w14:paraId="52708AFA" w14:textId="77952EAF" w:rsidR="000F6A3B" w:rsidRPr="00F03CA6" w:rsidRDefault="000F6A3B" w:rsidP="000F6A3B">
      <w:pPr>
        <w:jc w:val="both"/>
        <w:rPr>
          <w:rFonts w:asciiTheme="majorBidi" w:hAnsiTheme="majorBidi" w:cstheme="majorBidi"/>
          <w:b/>
          <w:bCs/>
          <w:sz w:val="24"/>
          <w:szCs w:val="24"/>
        </w:rPr>
      </w:pPr>
      <w:r w:rsidRPr="00F03CA6">
        <w:rPr>
          <w:rFonts w:asciiTheme="majorBidi" w:hAnsiTheme="majorBidi" w:cstheme="majorBidi"/>
          <w:b/>
          <w:bCs/>
          <w:sz w:val="24"/>
          <w:szCs w:val="24"/>
        </w:rPr>
        <w:t>S.32 Aldığım lisans eğitimi, araştırma becerisi kazandırır</w:t>
      </w:r>
    </w:p>
    <w:p w14:paraId="000904C0" w14:textId="42A58C56" w:rsidR="00EF6304" w:rsidRPr="00F03CA6" w:rsidRDefault="000F6A3B" w:rsidP="00761905">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391C2027" wp14:editId="7F69531C">
            <wp:extent cx="5486400" cy="1577340"/>
            <wp:effectExtent l="0" t="0" r="0" b="3810"/>
            <wp:docPr id="1527561066"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8CD2F72" w14:textId="60DCB164" w:rsidR="00761905" w:rsidRPr="00F03CA6" w:rsidRDefault="00761905" w:rsidP="00761905">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%84’ünün aldıkları lisans eğitiminin araştırma becerilerini artırdığını ifade etmeleri, 2024 yılında %34 olarak gerçekleşen oranla karşılaştırıldığında son derece anlamlı ve dikkat çekici bir iyileşmeye işaret etmektedir. Bu artış, Maliye Bölümü’nde son yıllarda benimsenen araştırma odaklı ve öğrenci merkezli eğitim yaklaşımının güçlendiğini ve söz konusu yaklaşımın öğrenciler nezdinde somut karşılık bulduğunu göstermektedir. Nitekim müfredata eklenen Kariyer Planlama dersi, proje temelli öğrenme uygulamalarının yaygınlaştırılması ve öğrencilerin TÜBİTAK 2209-A ve 2209-B programlarına sistematik biçimde yönlendirilmesi, öğrencilerin lisans düzeyinde akademik araştırma süreçleriyle erken aşamada tanışmalarını sağlamıştır.</w:t>
      </w:r>
    </w:p>
    <w:p w14:paraId="65A8D511" w14:textId="681E8E13" w:rsidR="00761905" w:rsidRPr="00F03CA6" w:rsidRDefault="00761905" w:rsidP="00761905">
      <w:pPr>
        <w:jc w:val="both"/>
        <w:rPr>
          <w:rFonts w:asciiTheme="majorBidi" w:hAnsiTheme="majorBidi" w:cstheme="majorBidi"/>
          <w:sz w:val="24"/>
          <w:szCs w:val="24"/>
        </w:rPr>
      </w:pPr>
      <w:r w:rsidRPr="00F03CA6">
        <w:rPr>
          <w:rFonts w:asciiTheme="majorBidi" w:hAnsiTheme="majorBidi" w:cstheme="majorBidi"/>
          <w:sz w:val="24"/>
          <w:szCs w:val="24"/>
        </w:rPr>
        <w:t>Bu sürecin yalnızca algı düzeyinde kalmadığı, somut akademik çıktılarla da desteklendiği görülmektedir. Bölümümüzden mezun olup hâlihazırda yüksek lisans eğitimine devam eden bir öğrencimizin danışmanı ile yürüttüğü TÜBİTAK 2209-A projesi kapsamında üretilmiş SSCI indeksli bir yayın bulunmaktadır. Ayrıca yine bölüm mezunu olup yüksek lisans eğitimini sürdüren bir diğer öğrencimizin danışmanı ile yürüttüğü TÜBİTAK 1002 projesi mevcuttur. Söz konusu örnekler, lisans eğitiminde kazandırılan araştırma kültürünün lisansüstü çalışmalara ve nitelikli bilimsel çıktılara dönüştüğünü açık biçimde ortaya koymaktadır.</w:t>
      </w:r>
    </w:p>
    <w:p w14:paraId="4CB67781" w14:textId="6DD9EC8F" w:rsidR="00494A2E" w:rsidRPr="00F03CA6" w:rsidRDefault="00761905" w:rsidP="00761905">
      <w:pPr>
        <w:jc w:val="both"/>
        <w:rPr>
          <w:rFonts w:asciiTheme="majorBidi" w:hAnsiTheme="majorBidi" w:cstheme="majorBidi"/>
          <w:b/>
          <w:bCs/>
          <w:sz w:val="24"/>
          <w:szCs w:val="24"/>
        </w:rPr>
      </w:pPr>
      <w:r w:rsidRPr="00F03CA6">
        <w:rPr>
          <w:rFonts w:asciiTheme="majorBidi" w:hAnsiTheme="majorBidi" w:cstheme="majorBidi"/>
          <w:sz w:val="24"/>
          <w:szCs w:val="24"/>
        </w:rPr>
        <w:t>Bunun yanı sıra, bölüm ve fakülte düzeyinde düzenlenen proje hazırlama eğitimleri, TÜBİTAK 2209-A/B bilgilendirme toplantıları, akademik ve kariyer gelişimine yönelik etkinlikler ile öğretim üyeleri–öğrenci etkileşiminin güçlendirilmesine yönelik uygulamalar, öğrencilerin araştırma motivasyonlarını ve yöntemsel yetkinliklerini önemli ölçüde artırmaktadır. Tüm bu göstergeler birlikte değerlendirildiğinde, Maliye Bölümü lisans eğitiminin öğrencilerin yalnızca mesleki bilgi birikimlerini değil, aynı zamanda araştırma becerilerini, bilimsel düşünme kapasitelerini ve akademik üretkenliklerini de sistematik biçimde geliştiren güçlü bir yapıya sahip olduğu söylenebilir.</w:t>
      </w:r>
    </w:p>
    <w:p w14:paraId="100850A8" w14:textId="612A3061" w:rsidR="008C3878" w:rsidRPr="00F03CA6" w:rsidRDefault="008C3878" w:rsidP="008C3878">
      <w:pPr>
        <w:jc w:val="both"/>
        <w:rPr>
          <w:rFonts w:asciiTheme="majorBidi" w:hAnsiTheme="majorBidi" w:cstheme="majorBidi"/>
          <w:b/>
          <w:bCs/>
          <w:sz w:val="24"/>
          <w:szCs w:val="24"/>
        </w:rPr>
      </w:pPr>
      <w:r w:rsidRPr="00F03CA6">
        <w:rPr>
          <w:rFonts w:asciiTheme="majorBidi" w:hAnsiTheme="majorBidi" w:cstheme="majorBidi"/>
          <w:b/>
          <w:bCs/>
          <w:sz w:val="24"/>
          <w:szCs w:val="24"/>
        </w:rPr>
        <w:t>S. 33 Aldığım Lisans Eğitimi Kapsamı ile Beklentileri Karşılar</w:t>
      </w:r>
    </w:p>
    <w:p w14:paraId="2A0AEA5D" w14:textId="3795A8E2" w:rsidR="008C3878" w:rsidRPr="00F03CA6" w:rsidRDefault="008B0E93" w:rsidP="008C3878">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037CB155" wp14:editId="76147B6C">
            <wp:extent cx="5486400" cy="1577340"/>
            <wp:effectExtent l="0" t="0" r="0" b="3810"/>
            <wp:docPr id="2139622360"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F9111A5" w14:textId="77777777" w:rsidR="00D464B2" w:rsidRPr="00F03CA6" w:rsidRDefault="00D464B2" w:rsidP="00D464B2">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yaklaşık %60’ının aldıkları lisans eğitimini yeterli bulduklarını ifade etmeleri, 2024 yılında bu oranın %30 düzeyinde kalmış olmasıyla karşılaştırıldığında belirgin ve olumlu bir iyileşmeye işaret etmektedir. Bu artış, programda son yıllarda gerçekleştirilen müfredat güncellemeleri, uygulamaya ve kariyer gelişimine yönelik ders ve etkinliklerin artırılması ile akademik danışmanlık süreçlerinin güçlendirilmesinin öğrenciler nezdinde karşılık bulduğunu göstermektedir.</w:t>
      </w:r>
    </w:p>
    <w:p w14:paraId="0B5EB82B" w14:textId="77777777" w:rsidR="00D464B2" w:rsidRPr="00F03CA6" w:rsidRDefault="00D464B2" w:rsidP="00D464B2">
      <w:pPr>
        <w:jc w:val="both"/>
        <w:rPr>
          <w:rFonts w:asciiTheme="majorBidi" w:hAnsiTheme="majorBidi" w:cstheme="majorBidi"/>
          <w:sz w:val="24"/>
          <w:szCs w:val="24"/>
        </w:rPr>
      </w:pPr>
      <w:r w:rsidRPr="00F03CA6">
        <w:rPr>
          <w:rFonts w:asciiTheme="majorBidi" w:hAnsiTheme="majorBidi" w:cstheme="majorBidi"/>
          <w:sz w:val="24"/>
          <w:szCs w:val="24"/>
        </w:rPr>
        <w:t>Öğrencilerin mezuniyet not ortalamalarına ilişkin dağılım da bu iyileşmeyi destekler niteliktedir. Nitekim 2025 yılında ankete katılanların %53’ünün 2,5–3,00 aralığında, %10’unun ise 3,00 ve üzeri bir not ortalamasıyla mezun olmuş olması; 2024 yılında daha çok 2,0–2,5 aralığında yoğunlaşan dağılıma (%57) kıyasla akademik başarı düzeyinde yukarı yönlü bir hareketliliğe işaret etmektedir. Bu bulgular birlikte değerlendirildiğinde, Maliye Bölümü lisans programında yürütülen kalite iyileştirme ve öğrenci odaklı çalışmaların hem algılanan eğitim yeterliliğini hem de akademik çıktıları olumlu yönde etkilediği söylenebilir.</w:t>
      </w:r>
    </w:p>
    <w:p w14:paraId="176A1D86" w14:textId="019F3B7D" w:rsidR="00D407AF" w:rsidRPr="00F03CA6" w:rsidRDefault="00FC4F2F" w:rsidP="00D407AF">
      <w:pPr>
        <w:tabs>
          <w:tab w:val="left" w:pos="1050"/>
        </w:tabs>
        <w:jc w:val="both"/>
        <w:rPr>
          <w:rFonts w:asciiTheme="majorBidi" w:hAnsiTheme="majorBidi" w:cstheme="majorBidi"/>
          <w:b/>
          <w:bCs/>
          <w:sz w:val="24"/>
          <w:szCs w:val="24"/>
        </w:rPr>
      </w:pPr>
      <w:r w:rsidRPr="00F03CA6">
        <w:rPr>
          <w:rFonts w:asciiTheme="majorBidi" w:hAnsiTheme="majorBidi" w:cstheme="majorBidi"/>
          <w:b/>
          <w:bCs/>
          <w:sz w:val="24"/>
          <w:szCs w:val="24"/>
        </w:rPr>
        <w:t>S. 3</w:t>
      </w:r>
      <w:r w:rsidR="006A421B" w:rsidRPr="00F03CA6">
        <w:rPr>
          <w:rFonts w:asciiTheme="majorBidi" w:hAnsiTheme="majorBidi" w:cstheme="majorBidi"/>
          <w:b/>
          <w:bCs/>
          <w:sz w:val="24"/>
          <w:szCs w:val="24"/>
        </w:rPr>
        <w:t>4</w:t>
      </w:r>
      <w:r w:rsidRPr="00F03CA6">
        <w:rPr>
          <w:rFonts w:asciiTheme="majorBidi" w:hAnsiTheme="majorBidi" w:cstheme="majorBidi"/>
          <w:b/>
          <w:bCs/>
          <w:sz w:val="24"/>
          <w:szCs w:val="24"/>
        </w:rPr>
        <w:t xml:space="preserve"> Aldığım lisans eğitimi, iş hayatı beklentilerini karşılar</w:t>
      </w:r>
    </w:p>
    <w:p w14:paraId="5CFB6203" w14:textId="77777777" w:rsidR="00D407AF" w:rsidRPr="00F03CA6" w:rsidRDefault="00D407AF" w:rsidP="00D407AF">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2CCDEAE" wp14:editId="2A682F55">
            <wp:extent cx="5486400" cy="1516380"/>
            <wp:effectExtent l="0" t="0" r="0" b="7620"/>
            <wp:docPr id="1456626239"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2EC001B" w14:textId="7B604100" w:rsidR="00D407AF" w:rsidRPr="00F03CA6" w:rsidRDefault="000323FF" w:rsidP="00D407AF">
      <w:pPr>
        <w:jc w:val="both"/>
        <w:rPr>
          <w:rFonts w:asciiTheme="majorBidi" w:hAnsiTheme="majorBidi" w:cstheme="majorBidi"/>
          <w:sz w:val="24"/>
          <w:szCs w:val="24"/>
        </w:rPr>
      </w:pPr>
      <w:r w:rsidRPr="00F03CA6">
        <w:rPr>
          <w:rFonts w:asciiTheme="majorBidi" w:hAnsiTheme="majorBidi" w:cstheme="majorBidi"/>
          <w:sz w:val="24"/>
          <w:szCs w:val="24"/>
        </w:rPr>
        <w:t xml:space="preserve">Ankete katılan öğrencilerin %53’ünün aldıkları lisans eğitiminin iş beklentilerini karşıladığını ifade etmeleri, 2024 yılında %31 olarak gerçekleşen oranla karşılaştırıldığında kayda değer bir iyileşmeye işaret etmektedir. Bu artış, son yıllarda bölümde yürütülen müfredat güncellemeleri, yoğunlaşan kariyer etkinlikleri, TÜBİTAK destekli projelere öğrenci katılımının teşvik edilmesi ve iş dünyasıyla kurulan etkileşimin güçlendirilmesinin öğrencilerin beklentileriyle eğitim çıktıları arasındaki uyumu artırdığını göstermektedir. Bu bağlamda elde edilen bulgular, Maliye Bölümü lisans eğitiminin mezunların istihdam beklentilerine daha etkin biçimde cevap verebilir bir yapıya doğru evrildiğini ortaya koymaktadır. </w:t>
      </w:r>
    </w:p>
    <w:p w14:paraId="203969C6" w14:textId="4C7ACB53" w:rsidR="00F509BA" w:rsidRPr="00F03CA6" w:rsidRDefault="00802C23" w:rsidP="006A421B">
      <w:pPr>
        <w:tabs>
          <w:tab w:val="left" w:pos="1050"/>
        </w:tabs>
        <w:jc w:val="both"/>
        <w:rPr>
          <w:rFonts w:asciiTheme="majorBidi" w:hAnsiTheme="majorBidi" w:cstheme="majorBidi"/>
          <w:b/>
          <w:bCs/>
          <w:sz w:val="24"/>
          <w:szCs w:val="24"/>
        </w:rPr>
      </w:pPr>
      <w:r w:rsidRPr="00F03CA6">
        <w:rPr>
          <w:rFonts w:asciiTheme="majorBidi" w:hAnsiTheme="majorBidi" w:cstheme="majorBidi"/>
          <w:b/>
          <w:bCs/>
          <w:sz w:val="24"/>
          <w:szCs w:val="24"/>
        </w:rPr>
        <w:t xml:space="preserve">S </w:t>
      </w:r>
      <w:r w:rsidR="00F509BA" w:rsidRPr="00F03CA6">
        <w:rPr>
          <w:rFonts w:asciiTheme="majorBidi" w:hAnsiTheme="majorBidi" w:cstheme="majorBidi"/>
          <w:b/>
          <w:bCs/>
          <w:sz w:val="24"/>
          <w:szCs w:val="24"/>
        </w:rPr>
        <w:t>3</w:t>
      </w:r>
      <w:r w:rsidRPr="00F03CA6">
        <w:rPr>
          <w:rFonts w:asciiTheme="majorBidi" w:hAnsiTheme="majorBidi" w:cstheme="majorBidi"/>
          <w:b/>
          <w:bCs/>
          <w:sz w:val="24"/>
          <w:szCs w:val="24"/>
        </w:rPr>
        <w:t>5</w:t>
      </w:r>
      <w:r w:rsidR="00F509BA" w:rsidRPr="00F03CA6">
        <w:rPr>
          <w:rFonts w:asciiTheme="majorBidi" w:hAnsiTheme="majorBidi" w:cstheme="majorBidi"/>
          <w:b/>
          <w:bCs/>
          <w:sz w:val="24"/>
          <w:szCs w:val="24"/>
        </w:rPr>
        <w:t>. ÇOMÜ Maliye bölümü mezunu olmaktan mutluyum</w:t>
      </w:r>
    </w:p>
    <w:p w14:paraId="559B860E" w14:textId="77777777" w:rsidR="00F509BA" w:rsidRPr="00F03CA6" w:rsidRDefault="00F509BA" w:rsidP="00F509BA">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29556420" wp14:editId="57D7FB39">
            <wp:extent cx="5486400" cy="1485900"/>
            <wp:effectExtent l="0" t="0" r="0" b="0"/>
            <wp:docPr id="1364531461"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BE3583" w14:textId="51204610" w:rsidR="007D5F52" w:rsidRPr="00F03CA6" w:rsidRDefault="007D5F52" w:rsidP="00F509BA">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w:t>
      </w:r>
      <w:r w:rsidRPr="00F03CA6">
        <w:rPr>
          <w:rFonts w:asciiTheme="majorBidi" w:hAnsiTheme="majorBidi" w:cstheme="majorBidi"/>
          <w:b/>
          <w:bCs/>
          <w:sz w:val="24"/>
          <w:szCs w:val="24"/>
        </w:rPr>
        <w:t xml:space="preserve"> </w:t>
      </w:r>
      <w:r w:rsidRPr="00F03CA6">
        <w:rPr>
          <w:rStyle w:val="Gl"/>
          <w:rFonts w:asciiTheme="majorBidi" w:hAnsiTheme="majorBidi" w:cstheme="majorBidi"/>
          <w:b w:val="0"/>
          <w:bCs w:val="0"/>
          <w:sz w:val="24"/>
          <w:szCs w:val="24"/>
        </w:rPr>
        <w:t>%84’ünün</w:t>
      </w:r>
      <w:r w:rsidRPr="00F03CA6">
        <w:rPr>
          <w:rFonts w:asciiTheme="majorBidi" w:hAnsiTheme="majorBidi" w:cstheme="majorBidi"/>
          <w:sz w:val="24"/>
          <w:szCs w:val="24"/>
        </w:rPr>
        <w:t xml:space="preserve"> Maliye Bölümü’nde öğrenim görmekten mutlu olduklarını ifade etmeleri, önceki yıllarla karşılaştırıldığında belirgin ve istikrarlı bir artışa işaret etmektedir. Nitekim bu oran 2023 yılında %65, 2024 yılında ise %72 olarak gerçekleşmiştir. Öğrenci memnuniyetindeki bu yükseliş; son yıllarda müfredatın paydaş geri bildirimleri doğrultusunda güncellenmesi, </w:t>
      </w:r>
      <w:r w:rsidR="009F7489" w:rsidRPr="00F03CA6">
        <w:rPr>
          <w:rFonts w:asciiTheme="majorBidi" w:hAnsiTheme="majorBidi" w:cstheme="majorBidi"/>
          <w:sz w:val="24"/>
          <w:szCs w:val="24"/>
        </w:rPr>
        <w:t xml:space="preserve">kariyer planlama ve gönüllülük çalışmaları gibi </w:t>
      </w:r>
      <w:r w:rsidRPr="00F03CA6">
        <w:rPr>
          <w:rFonts w:asciiTheme="majorBidi" w:hAnsiTheme="majorBidi" w:cstheme="majorBidi"/>
          <w:sz w:val="24"/>
          <w:szCs w:val="24"/>
        </w:rPr>
        <w:t>uygulamaya yönelik derslerin programa eklenmesi, kariyer ve sosyal etkinliklerin artırılması, TÜBİTAK destekli proje faaliyetleri ile öğretim elemanı–öğrenci etkileşiminin güçlendirilmesi gibi bütüncül iyileştirme çalışmalarının olumlu bir yansıması olarak değerlendirilmektedir. Bu bulgu, Maliye Bölümü’nün eğitim kalitesi ve öğrenci odaklı yaklaşımının öğrenciler nezdinde güçlü bir memnuniyet düzeyi oluşturduğunu ortaya koymaktadır.</w:t>
      </w:r>
    </w:p>
    <w:p w14:paraId="0B18BAB4" w14:textId="23268A02" w:rsidR="00802C23" w:rsidRPr="00F03CA6" w:rsidRDefault="00802C23" w:rsidP="00802C23">
      <w:pPr>
        <w:jc w:val="both"/>
        <w:rPr>
          <w:rFonts w:asciiTheme="majorBidi" w:hAnsiTheme="majorBidi" w:cstheme="majorBidi"/>
          <w:b/>
          <w:bCs/>
          <w:sz w:val="24"/>
          <w:szCs w:val="24"/>
        </w:rPr>
      </w:pPr>
      <w:r w:rsidRPr="00F03CA6">
        <w:rPr>
          <w:rFonts w:asciiTheme="majorBidi" w:hAnsiTheme="majorBidi" w:cstheme="majorBidi"/>
          <w:b/>
          <w:bCs/>
          <w:sz w:val="24"/>
          <w:szCs w:val="24"/>
        </w:rPr>
        <w:t>S. 36 Yeniden üniversite fırsatım olsa yine bu bölümü tercih ederim</w:t>
      </w:r>
    </w:p>
    <w:p w14:paraId="4EBF4935" w14:textId="77777777" w:rsidR="00802C23" w:rsidRPr="00F03CA6" w:rsidRDefault="00802C23" w:rsidP="00802C23">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492421EB" wp14:editId="3F663883">
            <wp:extent cx="5486400" cy="1805940"/>
            <wp:effectExtent l="0" t="0" r="0" b="3810"/>
            <wp:docPr id="215631185" name="Grafi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672338" w14:textId="77777777" w:rsidR="00802C23" w:rsidRPr="00F03CA6" w:rsidRDefault="00802C23" w:rsidP="00802C23">
      <w:pPr>
        <w:jc w:val="both"/>
        <w:rPr>
          <w:rFonts w:asciiTheme="majorBidi" w:hAnsiTheme="majorBidi" w:cstheme="majorBidi"/>
          <w:sz w:val="24"/>
          <w:szCs w:val="24"/>
        </w:rPr>
      </w:pPr>
    </w:p>
    <w:p w14:paraId="55F66CD3" w14:textId="7404B89D" w:rsidR="00C265AE" w:rsidRPr="00F03CA6" w:rsidRDefault="004D377C" w:rsidP="0032556E">
      <w:pPr>
        <w:jc w:val="both"/>
        <w:rPr>
          <w:rFonts w:asciiTheme="majorBidi" w:hAnsiTheme="majorBidi" w:cstheme="majorBidi"/>
          <w:sz w:val="24"/>
          <w:szCs w:val="24"/>
        </w:rPr>
      </w:pPr>
      <w:r w:rsidRPr="00F03CA6">
        <w:rPr>
          <w:rFonts w:asciiTheme="majorBidi" w:hAnsiTheme="majorBidi" w:cstheme="majorBidi"/>
          <w:sz w:val="24"/>
          <w:szCs w:val="24"/>
        </w:rPr>
        <w:t xml:space="preserve">Ankete katılan öğrencilerin </w:t>
      </w:r>
      <w:r w:rsidRPr="00F03CA6">
        <w:rPr>
          <w:rStyle w:val="Gl"/>
          <w:rFonts w:asciiTheme="majorBidi" w:hAnsiTheme="majorBidi" w:cstheme="majorBidi"/>
          <w:b w:val="0"/>
          <w:bCs w:val="0"/>
          <w:sz w:val="24"/>
          <w:szCs w:val="24"/>
        </w:rPr>
        <w:t>%63’ünün</w:t>
      </w:r>
      <w:r w:rsidRPr="00F03CA6">
        <w:rPr>
          <w:rFonts w:asciiTheme="majorBidi" w:hAnsiTheme="majorBidi" w:cstheme="majorBidi"/>
          <w:sz w:val="24"/>
          <w:szCs w:val="24"/>
        </w:rPr>
        <w:t xml:space="preserve"> Maliye Bölümü’nden memnun olduklarını ve yeniden tercih yapma imkânları olsa bu bölümü tekrar seçeceklerini ifade etmeleri, 2024 yılında %60 olarak gerçekleşen oranla karşılaştırıldığında olumlu ve istikrarlı bir artışa işaret etmektedir. Bu bulgu, bölümde son yıllarda hayata geçirilen müfredat iyileştirmeleri, uygulamaya yönelik dersler, akademik danışmanlık süreçlerinin güçlendirilmesi, kariyer ve sosyal etkinliklerin artırılması ile öğrenci merkezli eğitim anlayışının öğrenciler nezdinde karşılık bulduğunu göstermektedir. Elde edilen sonuçlar, Maliye Bölümü’nün öğrenci memnuniyetini ve kurumsal bağlılığı artırmaya yönelik çalışmalarının etkili olduğunu ve bu eğilimin önümüzdeki dönemlerde daha da güçlenmesinin beklendiğini ortaya koymaktadır.</w:t>
      </w:r>
    </w:p>
    <w:p w14:paraId="11D93F0E" w14:textId="0BFE8291" w:rsidR="00DD4258" w:rsidRPr="00F03CA6" w:rsidRDefault="00802C23" w:rsidP="00DD4258">
      <w:pPr>
        <w:jc w:val="both"/>
        <w:rPr>
          <w:rFonts w:asciiTheme="majorBidi" w:hAnsiTheme="majorBidi" w:cstheme="majorBidi"/>
          <w:b/>
          <w:bCs/>
          <w:sz w:val="24"/>
          <w:szCs w:val="24"/>
        </w:rPr>
      </w:pPr>
      <w:r w:rsidRPr="00F03CA6">
        <w:rPr>
          <w:rFonts w:asciiTheme="majorBidi" w:hAnsiTheme="majorBidi" w:cstheme="majorBidi"/>
          <w:b/>
          <w:bCs/>
          <w:sz w:val="24"/>
          <w:szCs w:val="24"/>
        </w:rPr>
        <w:t xml:space="preserve"> </w:t>
      </w:r>
      <w:r w:rsidR="00DD4258" w:rsidRPr="00F03CA6">
        <w:rPr>
          <w:rFonts w:asciiTheme="majorBidi" w:hAnsiTheme="majorBidi" w:cstheme="majorBidi"/>
          <w:b/>
          <w:bCs/>
          <w:sz w:val="24"/>
          <w:szCs w:val="24"/>
        </w:rPr>
        <w:t>S. 37. Mezuniyet sonrası bölüm etkinliklerinden haberdar olmak isterim</w:t>
      </w:r>
    </w:p>
    <w:p w14:paraId="5654BCF9" w14:textId="77777777" w:rsidR="00DD4258" w:rsidRPr="00F03CA6" w:rsidRDefault="00DD4258" w:rsidP="00DD4258">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71093DB5" wp14:editId="46825A2E">
            <wp:extent cx="5486400" cy="1562100"/>
            <wp:effectExtent l="0" t="0" r="0" b="0"/>
            <wp:docPr id="800261416"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199E540" w14:textId="77777777" w:rsidR="00690CC9" w:rsidRPr="00F03CA6" w:rsidRDefault="00690CC9" w:rsidP="00690CC9">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yaklaşık %70’inin mezuniyet sonrasında da bölüm etkinliklerinden haberdar olmak istediklerini ifade etmeleri, Maliye Bölümü ile öğrenciler arasında güçlü ve sürdürülebilir bir aidiyet duygusunun oluştuğunu göstermektedir. Bu doğrultuda, Çanakkale Onsekiz Mart Üniversitesi’nde 2025 yılı güz döneminden itibaren hayata geçirilen “Erken Başla Fark Yarat” projesi kapsamında, bölümümüzden mezun olmuş ancak maliye alanı dışında çalışan mezunlar ile hâlihazırda öğrenim gören öğrencilerin bir araya getirilmesi stratejik bir politika haline getirilmiştir. Söz konusu yaklaşım çerçevesinde 2025 yılı güz döneminde bölüm bünyesinde iki etkinlik gerçekleştirilmiştir.</w:t>
      </w:r>
    </w:p>
    <w:p w14:paraId="1BB6D643" w14:textId="3F2DF843" w:rsidR="00690CC9" w:rsidRPr="00F03CA6" w:rsidRDefault="00690CC9" w:rsidP="00690CC9">
      <w:pPr>
        <w:jc w:val="both"/>
        <w:rPr>
          <w:rFonts w:asciiTheme="majorBidi" w:hAnsiTheme="majorBidi" w:cstheme="majorBidi"/>
          <w:sz w:val="24"/>
          <w:szCs w:val="24"/>
        </w:rPr>
      </w:pPr>
      <w:r w:rsidRPr="00F03CA6">
        <w:rPr>
          <w:rFonts w:asciiTheme="majorBidi" w:hAnsiTheme="majorBidi" w:cstheme="majorBidi"/>
          <w:sz w:val="24"/>
          <w:szCs w:val="24"/>
        </w:rPr>
        <w:t>Ayrıca, Maliye Bölümü 2024–2028 Stratejik Eylem Planı’nda “kariyer merkezi çalışmaları kapsamında öğrencilere yönelik gerçekleştirilen faaliyet sayısının artırılması” ulaşılması hedeflenen göstergeler arasında yer almaktadır. Bu kapsamda yalnızca maliye alanı dışında çalışan mezunlarla değil, aynı zamanda maliye camiası içinde görev yapan mezunlarla da öğrencilerin bir araya getirildiği etkinlikler düzenlenmektedir. Bu bütüncül yaklaşımın, öğrencilerin kariyer farkındalıklarını artırmasının yanı sıra mezun–öğrenci–bölüm etkileşimini güçlendirerek kurumsal bağlılığı ve sürdürülebilir iletişimi desteklediği değerlendirilmektedir.</w:t>
      </w:r>
    </w:p>
    <w:p w14:paraId="6309D0E0" w14:textId="38B3B492" w:rsidR="00FE40C6" w:rsidRPr="00F03CA6" w:rsidRDefault="00FE40C6" w:rsidP="00FE40C6">
      <w:pPr>
        <w:jc w:val="both"/>
        <w:rPr>
          <w:rFonts w:asciiTheme="majorBidi" w:hAnsiTheme="majorBidi" w:cstheme="majorBidi"/>
          <w:b/>
          <w:bCs/>
          <w:sz w:val="24"/>
          <w:szCs w:val="24"/>
        </w:rPr>
      </w:pPr>
      <w:r w:rsidRPr="00F03CA6">
        <w:rPr>
          <w:rFonts w:asciiTheme="majorBidi" w:hAnsiTheme="majorBidi" w:cstheme="majorBidi"/>
          <w:b/>
          <w:bCs/>
          <w:sz w:val="24"/>
          <w:szCs w:val="24"/>
        </w:rPr>
        <w:t>S. 38 Mezuniyet sonrası bölüm mezun öğrenci toplantılarına katılırım</w:t>
      </w:r>
    </w:p>
    <w:p w14:paraId="0A9F18D0" w14:textId="77777777" w:rsidR="00FE40C6" w:rsidRPr="00F03CA6" w:rsidRDefault="00FE40C6" w:rsidP="00FE40C6">
      <w:pPr>
        <w:jc w:val="both"/>
        <w:rPr>
          <w:rFonts w:asciiTheme="majorBidi" w:hAnsiTheme="majorBidi" w:cstheme="majorBidi"/>
          <w:sz w:val="24"/>
          <w:szCs w:val="24"/>
        </w:rPr>
      </w:pPr>
      <w:r w:rsidRPr="00F03CA6">
        <w:rPr>
          <w:rFonts w:asciiTheme="majorBidi" w:hAnsiTheme="majorBidi" w:cstheme="majorBidi"/>
          <w:noProof/>
          <w:sz w:val="24"/>
          <w:szCs w:val="24"/>
        </w:rPr>
        <w:drawing>
          <wp:inline distT="0" distB="0" distL="0" distR="0" wp14:anchorId="33CDC8DF" wp14:editId="5F64E63F">
            <wp:extent cx="5486400" cy="1455420"/>
            <wp:effectExtent l="0" t="0" r="0" b="11430"/>
            <wp:docPr id="381565820"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9DB89D" w14:textId="77777777" w:rsidR="009422D1" w:rsidRPr="00F03CA6" w:rsidRDefault="009422D1" w:rsidP="009422D1">
      <w:pPr>
        <w:jc w:val="both"/>
        <w:rPr>
          <w:rFonts w:asciiTheme="majorBidi" w:hAnsiTheme="majorBidi" w:cstheme="majorBidi"/>
          <w:sz w:val="24"/>
          <w:szCs w:val="24"/>
        </w:rPr>
      </w:pPr>
      <w:r w:rsidRPr="00F03CA6">
        <w:rPr>
          <w:rFonts w:asciiTheme="majorBidi" w:hAnsiTheme="majorBidi" w:cstheme="majorBidi"/>
          <w:sz w:val="24"/>
          <w:szCs w:val="24"/>
        </w:rPr>
        <w:t>Ankete katılan öğrencilerin %58’inin mezuniyet sonrasında mezun öğrenci toplantılarına katılım sağlamak istediklerini ifade etmeleri, Maliye Bölümü ile mezunlar arasında sürdürülebilir bir iletişim ve güçlü bir kurumsal aidiyetin oluştuğunu göstermektedir. Bu doğrultuda Maliye Bölümü’nde her yıl güz ve bahar yarıyıllarında düzenli olarak mezunlarla iş birliği komisyonu toplantıları gerçekleştirilmektedir. Söz konusu toplantılar çevrim içi ortamda yapılmakta olup, farklı dönemlerden çok sayıda mezunun katılımı sağlanmaktadır.</w:t>
      </w:r>
    </w:p>
    <w:p w14:paraId="31C01DE7" w14:textId="77777777" w:rsidR="009422D1" w:rsidRPr="00F03CA6" w:rsidRDefault="009422D1" w:rsidP="009422D1">
      <w:pPr>
        <w:jc w:val="both"/>
        <w:rPr>
          <w:rFonts w:asciiTheme="majorBidi" w:hAnsiTheme="majorBidi" w:cstheme="majorBidi"/>
          <w:sz w:val="24"/>
          <w:szCs w:val="24"/>
        </w:rPr>
      </w:pPr>
      <w:r w:rsidRPr="00F03CA6">
        <w:rPr>
          <w:rFonts w:asciiTheme="majorBidi" w:hAnsiTheme="majorBidi" w:cstheme="majorBidi"/>
          <w:sz w:val="24"/>
          <w:szCs w:val="24"/>
        </w:rPr>
        <w:t>Toplantılar kapsamında mezunların eğitim programına, müfredata, kariyer etkinliklerine ve bölüm faaliyetlerine ilişkin görüş ve önerileri sistematik biçimde alınmakta; elde edilen geri bildirimler bölüm kurullarında değerlendirilerek gerekli iyileştirme çalışmaları hayata geçirilmektedir. Bu uygulama, mezunların deneyimlerinin eğitim-öğretim süreçlerine yansıtılmasına imkân tanırken, bölümün sürekli iyileştirme ve paydaş katılımına dayalı kalite güvencesi anlayışını da güçlendirmektedir.</w:t>
      </w:r>
    </w:p>
    <w:p w14:paraId="2FFCE702" w14:textId="0B0C4067" w:rsidR="00DB78C7" w:rsidRPr="00F03CA6" w:rsidRDefault="00DB78C7" w:rsidP="00DB78C7">
      <w:pPr>
        <w:jc w:val="center"/>
        <w:rPr>
          <w:rFonts w:asciiTheme="majorBidi" w:hAnsiTheme="majorBidi" w:cstheme="majorBidi"/>
          <w:b/>
          <w:bCs/>
          <w:sz w:val="24"/>
          <w:szCs w:val="24"/>
        </w:rPr>
      </w:pPr>
      <w:r w:rsidRPr="00F03CA6">
        <w:rPr>
          <w:rFonts w:asciiTheme="majorBidi" w:hAnsiTheme="majorBidi" w:cstheme="majorBidi"/>
          <w:b/>
          <w:bCs/>
          <w:sz w:val="24"/>
          <w:szCs w:val="24"/>
        </w:rPr>
        <w:t>GENEL ANALİZ</w:t>
      </w:r>
    </w:p>
    <w:p w14:paraId="637490FB" w14:textId="77777777" w:rsidR="00DB78C7" w:rsidRPr="00F03CA6" w:rsidRDefault="00DB78C7" w:rsidP="00DB78C7">
      <w:pPr>
        <w:jc w:val="both"/>
        <w:rPr>
          <w:rFonts w:asciiTheme="majorBidi" w:hAnsiTheme="majorBidi" w:cstheme="majorBidi"/>
          <w:sz w:val="24"/>
          <w:szCs w:val="24"/>
        </w:rPr>
      </w:pPr>
      <w:r w:rsidRPr="00F03CA6">
        <w:rPr>
          <w:rFonts w:asciiTheme="majorBidi" w:hAnsiTheme="majorBidi" w:cstheme="majorBidi"/>
          <w:sz w:val="24"/>
          <w:szCs w:val="24"/>
        </w:rPr>
        <w:t>Lisans Mezun Anketi 2025 bulguları, Maliye Bölümü’nün son yıllarda eğitim-öğretim, araştırma, kariyer planlama ve paydaşlarla etkileşim alanlarında yürüttüğü iyileştirme çalışmalarının öğrenciler ve mezunlar nezdinde somut ve ölçülebilir çıktılar ürettiğini ortaya koymaktadır. Ankete verilen yanıtlar, önceki yıllarla karşılaştırıldığında hemen her göstergede yukarı yönlü bir eğilimin bulunduğunu göstermekte; bu durum bölümde benimsenen sürekli iyileştirme ve öğrenci merkezli yaklaşımın etkili biçimde işlediğine işaret etmektedir.</w:t>
      </w:r>
    </w:p>
    <w:p w14:paraId="09EAD5F0" w14:textId="77777777" w:rsidR="00DB78C7" w:rsidRPr="00F03CA6" w:rsidRDefault="00DB78C7" w:rsidP="00DB78C7">
      <w:pPr>
        <w:jc w:val="both"/>
        <w:rPr>
          <w:rFonts w:asciiTheme="majorBidi" w:hAnsiTheme="majorBidi" w:cstheme="majorBidi"/>
          <w:sz w:val="24"/>
          <w:szCs w:val="24"/>
        </w:rPr>
      </w:pPr>
      <w:r w:rsidRPr="00F03CA6">
        <w:rPr>
          <w:rFonts w:asciiTheme="majorBidi" w:hAnsiTheme="majorBidi" w:cstheme="majorBidi"/>
          <w:sz w:val="24"/>
          <w:szCs w:val="24"/>
        </w:rPr>
        <w:t>Öncelikle öğrencilerin aldıkları lisans eğitimine ilişkin genel memnuniyet düzeyindeki artış dikkat çekicidir. Ankete katılanların önemli bir kısmının eğitimi yeterli bulması, iş beklentilerinin karşılandığını ifade etmesi ve mezuniyet sonrası da bölümle bağlarını sürdürmek istemeleri; Maliye Bölümü’nün yalnızca akademik bilgi aktaran bir yapı olmanın ötesine geçerek, öğrencilerin kişisel ve mesleki gelişimlerini destekleyen bütüncül bir öğrenme ortamı sunduğunu göstermektedir. Nitekim bölümden memnuniyet oranları ile bölümü yeniden tercih etme eğiliminin istikrarlı biçimde artması, bu algının kalıcı hale geldiğini ortaya koymaktadır.</w:t>
      </w:r>
    </w:p>
    <w:p w14:paraId="1868E757" w14:textId="6DD3D3CF" w:rsidR="00DB78C7" w:rsidRPr="00F03CA6" w:rsidRDefault="00DB78C7" w:rsidP="004C2ED3">
      <w:pPr>
        <w:jc w:val="both"/>
        <w:rPr>
          <w:rFonts w:asciiTheme="majorBidi" w:hAnsiTheme="majorBidi" w:cstheme="majorBidi"/>
          <w:sz w:val="24"/>
          <w:szCs w:val="24"/>
        </w:rPr>
      </w:pPr>
      <w:r w:rsidRPr="00F03CA6">
        <w:rPr>
          <w:rFonts w:asciiTheme="majorBidi" w:hAnsiTheme="majorBidi" w:cstheme="majorBidi"/>
          <w:sz w:val="24"/>
          <w:szCs w:val="24"/>
        </w:rPr>
        <w:t>Akademik başarı göstergeleri de bu genel tabloyu destekler niteliktedir. Mezuniyet not ortalamalarına ilişkin veriler incelendiğinde, 2,50 ve üzeri not ortalığına sahip mezun oranının artması, öğrencilerin akademik performanslarında olumlu bir gelişme yaşandığını göstermektedir. Bu durum; müfredatta yapılan güncellemeler, seçmeli ders havuzunun genişletilmesi, uygulamaya dönük derslerin artırılması ve akademik danışmanlık süreçlerinin güçlendirilmesiyle doğrudan ilişkilendirilebilir.</w:t>
      </w:r>
    </w:p>
    <w:p w14:paraId="502DC886" w14:textId="77777777" w:rsidR="00F03CA6" w:rsidRPr="00F03CA6" w:rsidRDefault="004C2ED3" w:rsidP="00F03CA6">
      <w:pPr>
        <w:jc w:val="both"/>
        <w:rPr>
          <w:rFonts w:asciiTheme="majorBidi" w:hAnsiTheme="majorBidi" w:cstheme="majorBidi"/>
          <w:sz w:val="24"/>
          <w:szCs w:val="24"/>
        </w:rPr>
      </w:pPr>
      <w:r w:rsidRPr="00F03CA6">
        <w:rPr>
          <w:rFonts w:asciiTheme="majorBidi" w:hAnsiTheme="majorBidi" w:cstheme="majorBidi"/>
          <w:sz w:val="24"/>
          <w:szCs w:val="24"/>
        </w:rPr>
        <w:t>Araştırma becerileri, liderlik yetkinlikleri ve yaşam boyu öğrenme eğilimlerine ilişkin elde edilen bulgular, bölümün nitelikli insan kaynağı yetiştirme hedefiyle yüksek düzeyde örtüşen sonuçlar ortaya koymaktadır. Öğrencilerin önemli bir kısmının araştırma becerilerinin geliştiğini belirtmesi; fakülte ve bölüm bünyesinde yürütülen TÜBİTAK 2209-A ve 2209-B proje yazma eğitimlerinin, öğrencilerin danışman öğretim elemanları tarafından proje üretimine teşvik edilmesinin ve fakülte ile bölüm tarafından düzenlenen kariyer planlama ve mesleki gelişim etkinliklerinin bu gelişimde belirleyici bir rol oynadığını göstermektedir.</w:t>
      </w:r>
      <w:r w:rsidR="003060EE" w:rsidRPr="00F03CA6">
        <w:rPr>
          <w:rFonts w:asciiTheme="majorBidi" w:hAnsiTheme="majorBidi" w:cstheme="majorBidi"/>
          <w:sz w:val="24"/>
          <w:szCs w:val="24"/>
        </w:rPr>
        <w:t xml:space="preserve"> Lisans düzeyinde kazanılan bu araştırma kültürünün, mezuniyet sonrasında lisansüstü çalışmalara ve nitelikli akademik çıktılara dönüşmesi, bölümün bilimsel üretim kapasitesinin sürdürülebilirliğini de desteklemektedir.</w:t>
      </w:r>
    </w:p>
    <w:p w14:paraId="16B507FE" w14:textId="77777777" w:rsidR="00F03CA6" w:rsidRPr="00F03CA6" w:rsidRDefault="00F03CA6" w:rsidP="00F03CA6">
      <w:pPr>
        <w:jc w:val="both"/>
        <w:rPr>
          <w:rFonts w:asciiTheme="majorBidi" w:hAnsiTheme="majorBidi" w:cstheme="majorBidi"/>
          <w:sz w:val="24"/>
          <w:szCs w:val="24"/>
        </w:rPr>
      </w:pPr>
      <w:r w:rsidRPr="00F03CA6">
        <w:rPr>
          <w:rFonts w:asciiTheme="majorBidi" w:hAnsiTheme="majorBidi" w:cstheme="majorBidi"/>
          <w:sz w:val="24"/>
          <w:szCs w:val="24"/>
        </w:rPr>
        <w:t>Benzer şekilde, öğrencilerin lisans eğitiminin kendilerine liderlik rolü kazandırdığı yönündeki değerlendirmelerindeki artış; grup çalışmaları, proje temelli öğrenme uygulamaları, kariyer etkinlikleri ve öğrenci kulübü faaliyetlerinin öğrencilerin sorumluluk alma, iletişim kurma ve karar verme becerilerini geliştirdiğini göstermektedir. Mezunların görev unvanlarına ilişkin veriler de bu bulguları desteklemekte; mezunların yönetici, sorumlu, muhasebeci ve girişimci gibi pozisyonlarda istihdam edildikleri görülmektedir.</w:t>
      </w:r>
    </w:p>
    <w:p w14:paraId="1456E0B0" w14:textId="77777777" w:rsidR="00F03CA6" w:rsidRPr="00F03CA6" w:rsidRDefault="00F03CA6" w:rsidP="00F03CA6">
      <w:pPr>
        <w:jc w:val="both"/>
        <w:rPr>
          <w:rFonts w:asciiTheme="majorBidi" w:hAnsiTheme="majorBidi" w:cstheme="majorBidi"/>
          <w:sz w:val="24"/>
          <w:szCs w:val="24"/>
        </w:rPr>
      </w:pPr>
      <w:r w:rsidRPr="00F03CA6">
        <w:rPr>
          <w:rFonts w:asciiTheme="majorBidi" w:hAnsiTheme="majorBidi" w:cstheme="majorBidi"/>
          <w:sz w:val="24"/>
          <w:szCs w:val="24"/>
        </w:rPr>
        <w:t>İstihdam ve kariyer boyutunda elde edilen bulgular, Maliye Bölümü lisans programının hem kamu hem de özel sektör için gerekli yeterlilikleri kazandırma düzeyinin güçlendiğini ortaya koymaktadır. Öğrencilerin aldıkları eğitimin kamu ve özel sektörde iş bulmalarına katkı sağladığını ifade etmeleri, disiplinler arası müfredat yapısının ve uygulamaya dönük derslerin önemini teyit etmektedir. Bunun yanı sıra, ulusal ve uluslararası kurumlarda çalışma ile girişimcilik eğilimlerine ilişkin göstergelerde gözlenen artışlar, bölümün mezunlara çok yönlü kariyer olanakları sunma kapasitesinin geliştiğini göstermektedir.</w:t>
      </w:r>
    </w:p>
    <w:p w14:paraId="18F12382" w14:textId="77777777" w:rsidR="00F03CA6" w:rsidRPr="00F03CA6" w:rsidRDefault="00F03CA6" w:rsidP="00F03CA6">
      <w:pPr>
        <w:jc w:val="both"/>
        <w:rPr>
          <w:rFonts w:asciiTheme="majorBidi" w:hAnsiTheme="majorBidi" w:cstheme="majorBidi"/>
          <w:sz w:val="24"/>
          <w:szCs w:val="24"/>
        </w:rPr>
      </w:pPr>
      <w:r w:rsidRPr="00F03CA6">
        <w:rPr>
          <w:rFonts w:asciiTheme="majorBidi" w:hAnsiTheme="majorBidi" w:cstheme="majorBidi"/>
          <w:sz w:val="24"/>
          <w:szCs w:val="24"/>
        </w:rPr>
        <w:t>Mezunlarla ilişkiler ve paydaş katılımı, anket sonuçlarının öne çıkan bir diğer güçlü boyutudur. Öğrencilerin mezuniyet sonrasında da bölüm etkinliklerinden haberdar olmak istemeleri ve mezun toplantılarına katılma eğilimleri, Maliye Bölümü ile mezunlar arasında güçlü bir aidiyet ve iletişim bağının kurulduğunu göstermektedir. Düzenli olarak gerçekleştirilen mezun–iş birliği komisyon toplantılarında elde edilen geri bildirimlerin dikkate alınarak müfredata ve faaliyetlere yansıtılması, bölümün kalite güvencesi sisteminin etkinliğini artırmaktadır. Bu yaklaşım, 2024–2028 Stratejik Eylem Planı’nda yer alan hedeflerle de örtüşmektedir.</w:t>
      </w:r>
    </w:p>
    <w:p w14:paraId="310BC5CB" w14:textId="376AD81A" w:rsidR="00F03CA6" w:rsidRPr="00F03CA6" w:rsidRDefault="00F03CA6" w:rsidP="00F03CA6">
      <w:pPr>
        <w:jc w:val="both"/>
        <w:rPr>
          <w:rFonts w:asciiTheme="majorBidi" w:hAnsiTheme="majorBidi" w:cstheme="majorBidi"/>
          <w:sz w:val="24"/>
          <w:szCs w:val="24"/>
        </w:rPr>
      </w:pPr>
      <w:r w:rsidRPr="00F03CA6">
        <w:rPr>
          <w:rFonts w:asciiTheme="majorBidi" w:hAnsiTheme="majorBidi" w:cstheme="majorBidi"/>
          <w:sz w:val="24"/>
          <w:szCs w:val="24"/>
        </w:rPr>
        <w:t>Sonuç olarak, Lisans Mezun Anketi 2025 bulguları; Maliye Bölümü’nün son yıllarda yürüttüğü akademik, idari ve sosyal iyileştirme çalışmalarının öğrenciler ve mezunlar tarafından olumlu biçimde algılandığını, bu çalışmaların eğitim kalitesine, istihdam edilebilirliğe, araştırma ve liderlik becerilerine anlamlı katkılar sunduğunu ortaya koymaktadır. Elde edilen veriler, mevcut uygulamaların sürdürülmesi ve özellikle uluslararasılaşma, mezun izleme ve kariyer odaklı faaliyetlerin daha da güçlendirilmesi halinde, önümüzdeki yıllarda öğrenci memnuniyeti ve mezun başarısının daha da artacağını göstermektedir. Bu çerçevede anket sonuçları, Maliye Bölümü’nün stratejik hedefleriyle uyumlu, güçlü ve sürdürülebilir bir gelişim sürecinde olduğunu teyit etmektedir.</w:t>
      </w:r>
    </w:p>
    <w:p w14:paraId="18A6E1E2" w14:textId="77777777" w:rsidR="00F03CA6" w:rsidRPr="00F03CA6" w:rsidRDefault="00F03CA6" w:rsidP="00F03CA6">
      <w:pPr>
        <w:pStyle w:val="NormalWeb"/>
        <w:rPr>
          <w:rFonts w:asciiTheme="majorBidi" w:hAnsiTheme="majorBidi" w:cstheme="majorBidi"/>
        </w:rPr>
      </w:pPr>
    </w:p>
    <w:p w14:paraId="30AC90F8" w14:textId="77777777" w:rsidR="009422D1" w:rsidRPr="00F03CA6" w:rsidRDefault="009422D1" w:rsidP="00FE40C6">
      <w:pPr>
        <w:jc w:val="both"/>
        <w:rPr>
          <w:rFonts w:asciiTheme="majorBidi" w:hAnsiTheme="majorBidi" w:cstheme="majorBidi"/>
          <w:sz w:val="24"/>
          <w:szCs w:val="24"/>
        </w:rPr>
      </w:pPr>
    </w:p>
    <w:p w14:paraId="0AD6871B" w14:textId="77777777" w:rsidR="00FE40C6" w:rsidRPr="00F03CA6" w:rsidRDefault="00FE40C6" w:rsidP="00690CC9">
      <w:pPr>
        <w:jc w:val="both"/>
        <w:rPr>
          <w:rFonts w:asciiTheme="majorBidi" w:hAnsiTheme="majorBidi" w:cstheme="majorBidi"/>
          <w:sz w:val="24"/>
          <w:szCs w:val="24"/>
        </w:rPr>
      </w:pPr>
    </w:p>
    <w:p w14:paraId="0DD7D033" w14:textId="77777777" w:rsidR="00130802" w:rsidRPr="00F03CA6" w:rsidRDefault="00130802" w:rsidP="0048694C">
      <w:pPr>
        <w:pStyle w:val="NormalWeb"/>
        <w:jc w:val="both"/>
        <w:rPr>
          <w:rFonts w:asciiTheme="majorBidi" w:eastAsiaTheme="minorHAnsi" w:hAnsiTheme="majorBidi" w:cstheme="majorBidi"/>
          <w:kern w:val="2"/>
          <w:lang w:eastAsia="en-US"/>
          <w14:ligatures w14:val="standardContextual"/>
        </w:rPr>
      </w:pPr>
    </w:p>
    <w:p w14:paraId="0A795B55" w14:textId="77777777" w:rsidR="002355F5" w:rsidRPr="00F03CA6" w:rsidRDefault="002355F5" w:rsidP="00FC5ABB">
      <w:pPr>
        <w:jc w:val="both"/>
        <w:rPr>
          <w:rFonts w:asciiTheme="majorBidi" w:hAnsiTheme="majorBidi" w:cstheme="majorBidi"/>
          <w:sz w:val="24"/>
          <w:szCs w:val="24"/>
        </w:rPr>
      </w:pPr>
    </w:p>
    <w:p w14:paraId="419D24A8" w14:textId="77777777" w:rsidR="00FC5ABB" w:rsidRPr="00F03CA6" w:rsidRDefault="00FC5ABB" w:rsidP="001A6F6A">
      <w:pPr>
        <w:jc w:val="both"/>
        <w:rPr>
          <w:rFonts w:asciiTheme="majorBidi" w:hAnsiTheme="majorBidi" w:cstheme="majorBidi"/>
          <w:noProof/>
          <w:sz w:val="24"/>
          <w:szCs w:val="24"/>
        </w:rPr>
      </w:pPr>
    </w:p>
    <w:p w14:paraId="67B292CC" w14:textId="77777777" w:rsidR="00C04692" w:rsidRPr="00F03CA6" w:rsidRDefault="00C04692" w:rsidP="00930692">
      <w:pPr>
        <w:jc w:val="both"/>
        <w:rPr>
          <w:rFonts w:asciiTheme="majorBidi" w:hAnsiTheme="majorBidi" w:cstheme="majorBidi"/>
          <w:noProof/>
          <w:sz w:val="24"/>
          <w:szCs w:val="24"/>
        </w:rPr>
      </w:pPr>
    </w:p>
    <w:p w14:paraId="79EF3A3D" w14:textId="77777777" w:rsidR="00930692" w:rsidRPr="00F03CA6" w:rsidRDefault="00930692" w:rsidP="00F17108">
      <w:pPr>
        <w:jc w:val="both"/>
        <w:rPr>
          <w:rFonts w:asciiTheme="majorBidi" w:hAnsiTheme="majorBidi" w:cstheme="majorBidi"/>
          <w:noProof/>
          <w:sz w:val="24"/>
          <w:szCs w:val="24"/>
        </w:rPr>
      </w:pPr>
    </w:p>
    <w:p w14:paraId="6A229BFA" w14:textId="77777777" w:rsidR="00A70117" w:rsidRPr="00F03CA6" w:rsidRDefault="00A70117" w:rsidP="0064068C">
      <w:pPr>
        <w:jc w:val="both"/>
        <w:rPr>
          <w:rFonts w:asciiTheme="majorBidi" w:hAnsiTheme="majorBidi" w:cstheme="majorBidi"/>
          <w:sz w:val="24"/>
          <w:szCs w:val="24"/>
        </w:rPr>
      </w:pPr>
    </w:p>
    <w:p w14:paraId="75359602" w14:textId="77777777" w:rsidR="00BA4277" w:rsidRPr="00F03CA6" w:rsidRDefault="00BA4277" w:rsidP="0064068C">
      <w:pPr>
        <w:jc w:val="both"/>
        <w:rPr>
          <w:rFonts w:asciiTheme="majorBidi" w:hAnsiTheme="majorBidi" w:cstheme="majorBidi"/>
          <w:noProof/>
          <w:sz w:val="24"/>
          <w:szCs w:val="24"/>
        </w:rPr>
      </w:pPr>
    </w:p>
    <w:p w14:paraId="66EA93B0" w14:textId="77777777" w:rsidR="007B682C" w:rsidRPr="00F03CA6" w:rsidRDefault="007B682C" w:rsidP="00382D84">
      <w:pPr>
        <w:jc w:val="both"/>
        <w:rPr>
          <w:rFonts w:asciiTheme="majorBidi" w:hAnsiTheme="majorBidi" w:cstheme="majorBidi"/>
          <w:sz w:val="24"/>
          <w:szCs w:val="24"/>
        </w:rPr>
      </w:pPr>
    </w:p>
    <w:p w14:paraId="675DF82D" w14:textId="050BF492" w:rsidR="00200626" w:rsidRPr="00F03CA6" w:rsidRDefault="00200626" w:rsidP="00200626">
      <w:pPr>
        <w:jc w:val="both"/>
        <w:rPr>
          <w:rFonts w:asciiTheme="majorBidi" w:hAnsiTheme="majorBidi" w:cstheme="majorBidi"/>
          <w:sz w:val="24"/>
          <w:szCs w:val="24"/>
        </w:rPr>
      </w:pPr>
    </w:p>
    <w:p w14:paraId="0856072D" w14:textId="77777777" w:rsidR="00200626" w:rsidRPr="00F03CA6" w:rsidRDefault="00200626" w:rsidP="00AE2B0C">
      <w:pPr>
        <w:jc w:val="both"/>
        <w:rPr>
          <w:rFonts w:asciiTheme="majorBidi" w:hAnsiTheme="majorBidi" w:cstheme="majorBidi"/>
          <w:sz w:val="24"/>
          <w:szCs w:val="24"/>
        </w:rPr>
      </w:pPr>
    </w:p>
    <w:p w14:paraId="661B59FB" w14:textId="77777777" w:rsidR="00AE2B0C" w:rsidRPr="00F03CA6" w:rsidRDefault="00AE2B0C" w:rsidP="00CA00F1">
      <w:pPr>
        <w:tabs>
          <w:tab w:val="left" w:pos="1860"/>
        </w:tabs>
        <w:jc w:val="both"/>
        <w:rPr>
          <w:rFonts w:asciiTheme="majorBidi" w:hAnsiTheme="majorBidi" w:cstheme="majorBidi"/>
          <w:noProof/>
          <w:sz w:val="24"/>
          <w:szCs w:val="24"/>
        </w:rPr>
      </w:pPr>
    </w:p>
    <w:p w14:paraId="298F9164" w14:textId="77777777" w:rsidR="00CA00F1" w:rsidRPr="00F03CA6" w:rsidRDefault="00CA00F1" w:rsidP="00155159">
      <w:pPr>
        <w:jc w:val="both"/>
        <w:rPr>
          <w:rFonts w:asciiTheme="majorBidi" w:hAnsiTheme="majorBidi" w:cstheme="majorBidi"/>
          <w:noProof/>
          <w:sz w:val="24"/>
          <w:szCs w:val="24"/>
        </w:rPr>
      </w:pPr>
    </w:p>
    <w:p w14:paraId="3975DC4C" w14:textId="77777777" w:rsidR="00AB6653" w:rsidRPr="00F03CA6" w:rsidRDefault="00AB6653" w:rsidP="00AB6653">
      <w:pPr>
        <w:rPr>
          <w:rFonts w:asciiTheme="majorBidi" w:hAnsiTheme="majorBidi" w:cstheme="majorBidi"/>
          <w:sz w:val="24"/>
          <w:szCs w:val="24"/>
        </w:rPr>
      </w:pPr>
    </w:p>
    <w:sectPr w:rsidR="00AB6653" w:rsidRPr="00F03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9"/>
    <w:rsid w:val="000019D3"/>
    <w:rsid w:val="00017237"/>
    <w:rsid w:val="00020D8F"/>
    <w:rsid w:val="000276A1"/>
    <w:rsid w:val="00027B4D"/>
    <w:rsid w:val="000323FF"/>
    <w:rsid w:val="00033FC3"/>
    <w:rsid w:val="000420BD"/>
    <w:rsid w:val="00045E3F"/>
    <w:rsid w:val="00053A4E"/>
    <w:rsid w:val="00061A58"/>
    <w:rsid w:val="00062D27"/>
    <w:rsid w:val="000639C5"/>
    <w:rsid w:val="00063C5D"/>
    <w:rsid w:val="00064253"/>
    <w:rsid w:val="00064964"/>
    <w:rsid w:val="0008438C"/>
    <w:rsid w:val="000A2B79"/>
    <w:rsid w:val="000B15CA"/>
    <w:rsid w:val="000C7274"/>
    <w:rsid w:val="000E1CF6"/>
    <w:rsid w:val="000E7019"/>
    <w:rsid w:val="000F26F0"/>
    <w:rsid w:val="000F2995"/>
    <w:rsid w:val="000F6A3B"/>
    <w:rsid w:val="00106E15"/>
    <w:rsid w:val="00111DFE"/>
    <w:rsid w:val="00112479"/>
    <w:rsid w:val="00125699"/>
    <w:rsid w:val="00127440"/>
    <w:rsid w:val="00130802"/>
    <w:rsid w:val="00142B62"/>
    <w:rsid w:val="00145A68"/>
    <w:rsid w:val="00146078"/>
    <w:rsid w:val="00155159"/>
    <w:rsid w:val="00156D41"/>
    <w:rsid w:val="00174F43"/>
    <w:rsid w:val="00196979"/>
    <w:rsid w:val="001A46A0"/>
    <w:rsid w:val="001A6F6A"/>
    <w:rsid w:val="001B21F2"/>
    <w:rsid w:val="001C4536"/>
    <w:rsid w:val="001C45EC"/>
    <w:rsid w:val="001D45C2"/>
    <w:rsid w:val="001E0CE7"/>
    <w:rsid w:val="001E66CC"/>
    <w:rsid w:val="001E6F33"/>
    <w:rsid w:val="001F6AA5"/>
    <w:rsid w:val="00200626"/>
    <w:rsid w:val="00200D5C"/>
    <w:rsid w:val="0020571C"/>
    <w:rsid w:val="00216B4F"/>
    <w:rsid w:val="00220CD5"/>
    <w:rsid w:val="00225220"/>
    <w:rsid w:val="0023391F"/>
    <w:rsid w:val="00233A3F"/>
    <w:rsid w:val="002355F5"/>
    <w:rsid w:val="00244986"/>
    <w:rsid w:val="0025208B"/>
    <w:rsid w:val="0026353F"/>
    <w:rsid w:val="002671EF"/>
    <w:rsid w:val="00275D55"/>
    <w:rsid w:val="0029290C"/>
    <w:rsid w:val="002A07EC"/>
    <w:rsid w:val="002B23DB"/>
    <w:rsid w:val="002B2963"/>
    <w:rsid w:val="002C2DFD"/>
    <w:rsid w:val="002C6C86"/>
    <w:rsid w:val="002D12E1"/>
    <w:rsid w:val="002D781F"/>
    <w:rsid w:val="002E11D8"/>
    <w:rsid w:val="002E38C0"/>
    <w:rsid w:val="002F2A57"/>
    <w:rsid w:val="00300503"/>
    <w:rsid w:val="00302A50"/>
    <w:rsid w:val="00303F8F"/>
    <w:rsid w:val="003060EE"/>
    <w:rsid w:val="00310996"/>
    <w:rsid w:val="00312069"/>
    <w:rsid w:val="0031565B"/>
    <w:rsid w:val="0032556E"/>
    <w:rsid w:val="00325F53"/>
    <w:rsid w:val="00326E66"/>
    <w:rsid w:val="00331E34"/>
    <w:rsid w:val="00335FD8"/>
    <w:rsid w:val="00337329"/>
    <w:rsid w:val="00340FF4"/>
    <w:rsid w:val="00342D44"/>
    <w:rsid w:val="003450EF"/>
    <w:rsid w:val="00346AAC"/>
    <w:rsid w:val="00350963"/>
    <w:rsid w:val="0036234B"/>
    <w:rsid w:val="0036660F"/>
    <w:rsid w:val="0037087D"/>
    <w:rsid w:val="00375888"/>
    <w:rsid w:val="00375E89"/>
    <w:rsid w:val="00382D84"/>
    <w:rsid w:val="00393622"/>
    <w:rsid w:val="00395961"/>
    <w:rsid w:val="003977CC"/>
    <w:rsid w:val="003A31C7"/>
    <w:rsid w:val="003A3617"/>
    <w:rsid w:val="003B0F6C"/>
    <w:rsid w:val="003B2C20"/>
    <w:rsid w:val="003B35AC"/>
    <w:rsid w:val="003B4463"/>
    <w:rsid w:val="003C52B3"/>
    <w:rsid w:val="003C77DD"/>
    <w:rsid w:val="003D3FF7"/>
    <w:rsid w:val="003D56C9"/>
    <w:rsid w:val="003D6AE6"/>
    <w:rsid w:val="003E1AD9"/>
    <w:rsid w:val="003F239A"/>
    <w:rsid w:val="00405B43"/>
    <w:rsid w:val="00413155"/>
    <w:rsid w:val="00413B21"/>
    <w:rsid w:val="00417A2F"/>
    <w:rsid w:val="0042508D"/>
    <w:rsid w:val="004278E4"/>
    <w:rsid w:val="00432BFD"/>
    <w:rsid w:val="00442481"/>
    <w:rsid w:val="004572B8"/>
    <w:rsid w:val="0046753D"/>
    <w:rsid w:val="004725D8"/>
    <w:rsid w:val="00476F3C"/>
    <w:rsid w:val="0048694C"/>
    <w:rsid w:val="0049387D"/>
    <w:rsid w:val="00494A2E"/>
    <w:rsid w:val="004B0199"/>
    <w:rsid w:val="004B7087"/>
    <w:rsid w:val="004B775C"/>
    <w:rsid w:val="004B7F4A"/>
    <w:rsid w:val="004C1F98"/>
    <w:rsid w:val="004C2ED3"/>
    <w:rsid w:val="004C7E4F"/>
    <w:rsid w:val="004D377C"/>
    <w:rsid w:val="004D6449"/>
    <w:rsid w:val="004D7AFC"/>
    <w:rsid w:val="004E71B6"/>
    <w:rsid w:val="004E7F08"/>
    <w:rsid w:val="004F5C47"/>
    <w:rsid w:val="004F5EF7"/>
    <w:rsid w:val="004F628A"/>
    <w:rsid w:val="00503D6C"/>
    <w:rsid w:val="005058FE"/>
    <w:rsid w:val="00506B11"/>
    <w:rsid w:val="0050716F"/>
    <w:rsid w:val="00513D40"/>
    <w:rsid w:val="005177D7"/>
    <w:rsid w:val="005249D4"/>
    <w:rsid w:val="00535B2E"/>
    <w:rsid w:val="00544CFA"/>
    <w:rsid w:val="00563F79"/>
    <w:rsid w:val="00575ADF"/>
    <w:rsid w:val="00582B98"/>
    <w:rsid w:val="0058474C"/>
    <w:rsid w:val="0058540C"/>
    <w:rsid w:val="005A1307"/>
    <w:rsid w:val="005A5127"/>
    <w:rsid w:val="005A74DF"/>
    <w:rsid w:val="005B7A36"/>
    <w:rsid w:val="005B7D24"/>
    <w:rsid w:val="005C0EBE"/>
    <w:rsid w:val="005C2B86"/>
    <w:rsid w:val="005C4B63"/>
    <w:rsid w:val="005D7EEA"/>
    <w:rsid w:val="005E49EB"/>
    <w:rsid w:val="005F135A"/>
    <w:rsid w:val="005F24D0"/>
    <w:rsid w:val="005F562F"/>
    <w:rsid w:val="005F6039"/>
    <w:rsid w:val="006029D1"/>
    <w:rsid w:val="006036F4"/>
    <w:rsid w:val="00604414"/>
    <w:rsid w:val="0061092D"/>
    <w:rsid w:val="0061110F"/>
    <w:rsid w:val="00615D97"/>
    <w:rsid w:val="0062073B"/>
    <w:rsid w:val="00626A99"/>
    <w:rsid w:val="00626B3B"/>
    <w:rsid w:val="00627CCA"/>
    <w:rsid w:val="0064068C"/>
    <w:rsid w:val="006467E4"/>
    <w:rsid w:val="0064715C"/>
    <w:rsid w:val="00653F8B"/>
    <w:rsid w:val="006611D4"/>
    <w:rsid w:val="0066149E"/>
    <w:rsid w:val="006771F1"/>
    <w:rsid w:val="00684FAB"/>
    <w:rsid w:val="00690CC9"/>
    <w:rsid w:val="006912B7"/>
    <w:rsid w:val="0069293A"/>
    <w:rsid w:val="006A1A83"/>
    <w:rsid w:val="006A39DC"/>
    <w:rsid w:val="006A421B"/>
    <w:rsid w:val="006A5682"/>
    <w:rsid w:val="006A60EF"/>
    <w:rsid w:val="006C687C"/>
    <w:rsid w:val="006D459E"/>
    <w:rsid w:val="006E1FA3"/>
    <w:rsid w:val="006E4F22"/>
    <w:rsid w:val="006E78BF"/>
    <w:rsid w:val="007056FE"/>
    <w:rsid w:val="007065DE"/>
    <w:rsid w:val="00716931"/>
    <w:rsid w:val="00754576"/>
    <w:rsid w:val="00757798"/>
    <w:rsid w:val="00761905"/>
    <w:rsid w:val="00762289"/>
    <w:rsid w:val="007624E7"/>
    <w:rsid w:val="007716D6"/>
    <w:rsid w:val="00784F0B"/>
    <w:rsid w:val="007933E3"/>
    <w:rsid w:val="00795F88"/>
    <w:rsid w:val="007A41C3"/>
    <w:rsid w:val="007A7914"/>
    <w:rsid w:val="007B1D60"/>
    <w:rsid w:val="007B682C"/>
    <w:rsid w:val="007C020E"/>
    <w:rsid w:val="007C700D"/>
    <w:rsid w:val="007C72C9"/>
    <w:rsid w:val="007D2343"/>
    <w:rsid w:val="007D5F52"/>
    <w:rsid w:val="007D78EE"/>
    <w:rsid w:val="007D7A5A"/>
    <w:rsid w:val="007E1006"/>
    <w:rsid w:val="007E4F2E"/>
    <w:rsid w:val="007E6E7D"/>
    <w:rsid w:val="007F1C9E"/>
    <w:rsid w:val="007F42A4"/>
    <w:rsid w:val="007F7DA5"/>
    <w:rsid w:val="00802C23"/>
    <w:rsid w:val="00805C9E"/>
    <w:rsid w:val="008148BD"/>
    <w:rsid w:val="00815B9E"/>
    <w:rsid w:val="008249E5"/>
    <w:rsid w:val="0082505D"/>
    <w:rsid w:val="008316EA"/>
    <w:rsid w:val="00832885"/>
    <w:rsid w:val="00845642"/>
    <w:rsid w:val="008519A4"/>
    <w:rsid w:val="00860525"/>
    <w:rsid w:val="00867D29"/>
    <w:rsid w:val="00874B7A"/>
    <w:rsid w:val="00876F3D"/>
    <w:rsid w:val="00892EC9"/>
    <w:rsid w:val="00892FCE"/>
    <w:rsid w:val="00893280"/>
    <w:rsid w:val="008A08E1"/>
    <w:rsid w:val="008B0E93"/>
    <w:rsid w:val="008B338C"/>
    <w:rsid w:val="008C3878"/>
    <w:rsid w:val="008C3AAD"/>
    <w:rsid w:val="008C6D6B"/>
    <w:rsid w:val="008D1A48"/>
    <w:rsid w:val="008E3FFE"/>
    <w:rsid w:val="008E46A6"/>
    <w:rsid w:val="008F73F8"/>
    <w:rsid w:val="008F7D05"/>
    <w:rsid w:val="00905236"/>
    <w:rsid w:val="00914ED1"/>
    <w:rsid w:val="009218C4"/>
    <w:rsid w:val="00926156"/>
    <w:rsid w:val="00930692"/>
    <w:rsid w:val="00931ADB"/>
    <w:rsid w:val="00940B21"/>
    <w:rsid w:val="009422D1"/>
    <w:rsid w:val="00955B6E"/>
    <w:rsid w:val="0095747F"/>
    <w:rsid w:val="0096377A"/>
    <w:rsid w:val="00963824"/>
    <w:rsid w:val="00970574"/>
    <w:rsid w:val="009757DE"/>
    <w:rsid w:val="00977256"/>
    <w:rsid w:val="009A3933"/>
    <w:rsid w:val="009A4710"/>
    <w:rsid w:val="009A6321"/>
    <w:rsid w:val="009A6800"/>
    <w:rsid w:val="009A799A"/>
    <w:rsid w:val="009C5087"/>
    <w:rsid w:val="009C726A"/>
    <w:rsid w:val="009F7489"/>
    <w:rsid w:val="00A02F39"/>
    <w:rsid w:val="00A12C85"/>
    <w:rsid w:val="00A1374A"/>
    <w:rsid w:val="00A14A32"/>
    <w:rsid w:val="00A27C66"/>
    <w:rsid w:val="00A30C0A"/>
    <w:rsid w:val="00A36B69"/>
    <w:rsid w:val="00A4150B"/>
    <w:rsid w:val="00A553E2"/>
    <w:rsid w:val="00A56499"/>
    <w:rsid w:val="00A5685A"/>
    <w:rsid w:val="00A57067"/>
    <w:rsid w:val="00A631D2"/>
    <w:rsid w:val="00A6341E"/>
    <w:rsid w:val="00A70117"/>
    <w:rsid w:val="00A76B88"/>
    <w:rsid w:val="00A860B4"/>
    <w:rsid w:val="00A9638A"/>
    <w:rsid w:val="00AA0AB0"/>
    <w:rsid w:val="00AB1B00"/>
    <w:rsid w:val="00AB317F"/>
    <w:rsid w:val="00AB3337"/>
    <w:rsid w:val="00AB6653"/>
    <w:rsid w:val="00AE2B0C"/>
    <w:rsid w:val="00AE3615"/>
    <w:rsid w:val="00AE374F"/>
    <w:rsid w:val="00AE4BE0"/>
    <w:rsid w:val="00B01B64"/>
    <w:rsid w:val="00B10094"/>
    <w:rsid w:val="00B12396"/>
    <w:rsid w:val="00B13572"/>
    <w:rsid w:val="00B14E4F"/>
    <w:rsid w:val="00B23C59"/>
    <w:rsid w:val="00B42C2F"/>
    <w:rsid w:val="00B5520B"/>
    <w:rsid w:val="00B62830"/>
    <w:rsid w:val="00B72D05"/>
    <w:rsid w:val="00B971D0"/>
    <w:rsid w:val="00BA3A78"/>
    <w:rsid w:val="00BA4277"/>
    <w:rsid w:val="00BA47CC"/>
    <w:rsid w:val="00BC0537"/>
    <w:rsid w:val="00BC52F3"/>
    <w:rsid w:val="00BC7656"/>
    <w:rsid w:val="00BD2DA8"/>
    <w:rsid w:val="00BD7733"/>
    <w:rsid w:val="00BF468D"/>
    <w:rsid w:val="00BF5EBF"/>
    <w:rsid w:val="00C04692"/>
    <w:rsid w:val="00C12CD1"/>
    <w:rsid w:val="00C22BB6"/>
    <w:rsid w:val="00C24A7E"/>
    <w:rsid w:val="00C265AE"/>
    <w:rsid w:val="00C30725"/>
    <w:rsid w:val="00C351DF"/>
    <w:rsid w:val="00C4302F"/>
    <w:rsid w:val="00C47AB2"/>
    <w:rsid w:val="00C57255"/>
    <w:rsid w:val="00C6555D"/>
    <w:rsid w:val="00C80624"/>
    <w:rsid w:val="00C839C9"/>
    <w:rsid w:val="00C9599C"/>
    <w:rsid w:val="00CA00F1"/>
    <w:rsid w:val="00CA15BB"/>
    <w:rsid w:val="00CA6454"/>
    <w:rsid w:val="00CB21DF"/>
    <w:rsid w:val="00CC28DE"/>
    <w:rsid w:val="00CD68E1"/>
    <w:rsid w:val="00CE4D54"/>
    <w:rsid w:val="00CE509B"/>
    <w:rsid w:val="00CE5822"/>
    <w:rsid w:val="00D018B6"/>
    <w:rsid w:val="00D04AAE"/>
    <w:rsid w:val="00D16CF3"/>
    <w:rsid w:val="00D306D9"/>
    <w:rsid w:val="00D36681"/>
    <w:rsid w:val="00D407AF"/>
    <w:rsid w:val="00D411B4"/>
    <w:rsid w:val="00D464B2"/>
    <w:rsid w:val="00D57408"/>
    <w:rsid w:val="00D66D63"/>
    <w:rsid w:val="00DB4610"/>
    <w:rsid w:val="00DB52BF"/>
    <w:rsid w:val="00DB53C5"/>
    <w:rsid w:val="00DB78C7"/>
    <w:rsid w:val="00DC2A25"/>
    <w:rsid w:val="00DC57BF"/>
    <w:rsid w:val="00DD4258"/>
    <w:rsid w:val="00DF60A5"/>
    <w:rsid w:val="00E01095"/>
    <w:rsid w:val="00E039B2"/>
    <w:rsid w:val="00E04B3C"/>
    <w:rsid w:val="00E11908"/>
    <w:rsid w:val="00E24895"/>
    <w:rsid w:val="00E26ABD"/>
    <w:rsid w:val="00E322CD"/>
    <w:rsid w:val="00E3482F"/>
    <w:rsid w:val="00E51C58"/>
    <w:rsid w:val="00E532C0"/>
    <w:rsid w:val="00E57F85"/>
    <w:rsid w:val="00E66CAC"/>
    <w:rsid w:val="00E84543"/>
    <w:rsid w:val="00E962C4"/>
    <w:rsid w:val="00EA2D1B"/>
    <w:rsid w:val="00EC5A09"/>
    <w:rsid w:val="00EE2859"/>
    <w:rsid w:val="00EF6304"/>
    <w:rsid w:val="00F03CA6"/>
    <w:rsid w:val="00F07BA5"/>
    <w:rsid w:val="00F10FDE"/>
    <w:rsid w:val="00F123AA"/>
    <w:rsid w:val="00F14C77"/>
    <w:rsid w:val="00F17108"/>
    <w:rsid w:val="00F26184"/>
    <w:rsid w:val="00F27CA6"/>
    <w:rsid w:val="00F34340"/>
    <w:rsid w:val="00F42294"/>
    <w:rsid w:val="00F509BA"/>
    <w:rsid w:val="00F6283D"/>
    <w:rsid w:val="00F73FCE"/>
    <w:rsid w:val="00F827CB"/>
    <w:rsid w:val="00FA2DB3"/>
    <w:rsid w:val="00FB1C04"/>
    <w:rsid w:val="00FB38F6"/>
    <w:rsid w:val="00FB7FC0"/>
    <w:rsid w:val="00FC4F2F"/>
    <w:rsid w:val="00FC5ABB"/>
    <w:rsid w:val="00FC7426"/>
    <w:rsid w:val="00FD0197"/>
    <w:rsid w:val="00FD67CF"/>
    <w:rsid w:val="00FD7439"/>
    <w:rsid w:val="00FE1C3B"/>
    <w:rsid w:val="00FE2C29"/>
    <w:rsid w:val="00FE40C6"/>
    <w:rsid w:val="00FE4A53"/>
    <w:rsid w:val="00FF5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B236"/>
  <w15:chartTrackingRefBased/>
  <w15:docId w15:val="{B13FE5FC-BADA-4A1F-8D91-FC581C4B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2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62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6228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6228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6228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622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22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22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22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228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6228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6228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6228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6228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622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22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22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2289"/>
    <w:rPr>
      <w:rFonts w:eastAsiaTheme="majorEastAsia" w:cstheme="majorBidi"/>
      <w:color w:val="272727" w:themeColor="text1" w:themeTint="D8"/>
    </w:rPr>
  </w:style>
  <w:style w:type="paragraph" w:styleId="KonuBal">
    <w:name w:val="Title"/>
    <w:basedOn w:val="Normal"/>
    <w:next w:val="Normal"/>
    <w:link w:val="KonuBalChar"/>
    <w:uiPriority w:val="10"/>
    <w:qFormat/>
    <w:rsid w:val="00762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22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22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22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22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2289"/>
    <w:rPr>
      <w:i/>
      <w:iCs/>
      <w:color w:val="404040" w:themeColor="text1" w:themeTint="BF"/>
    </w:rPr>
  </w:style>
  <w:style w:type="paragraph" w:styleId="ListeParagraf">
    <w:name w:val="List Paragraph"/>
    <w:basedOn w:val="Normal"/>
    <w:uiPriority w:val="34"/>
    <w:qFormat/>
    <w:rsid w:val="00762289"/>
    <w:pPr>
      <w:ind w:left="720"/>
      <w:contextualSpacing/>
    </w:pPr>
  </w:style>
  <w:style w:type="character" w:styleId="GlVurgulama">
    <w:name w:val="Intense Emphasis"/>
    <w:basedOn w:val="VarsaylanParagrafYazTipi"/>
    <w:uiPriority w:val="21"/>
    <w:qFormat/>
    <w:rsid w:val="00762289"/>
    <w:rPr>
      <w:i/>
      <w:iCs/>
      <w:color w:val="2F5496" w:themeColor="accent1" w:themeShade="BF"/>
    </w:rPr>
  </w:style>
  <w:style w:type="paragraph" w:styleId="GlAlnt">
    <w:name w:val="Intense Quote"/>
    <w:basedOn w:val="Normal"/>
    <w:next w:val="Normal"/>
    <w:link w:val="GlAlntChar"/>
    <w:uiPriority w:val="30"/>
    <w:qFormat/>
    <w:rsid w:val="00762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62289"/>
    <w:rPr>
      <w:i/>
      <w:iCs/>
      <w:color w:val="2F5496" w:themeColor="accent1" w:themeShade="BF"/>
    </w:rPr>
  </w:style>
  <w:style w:type="character" w:styleId="GlBavuru">
    <w:name w:val="Intense Reference"/>
    <w:basedOn w:val="VarsaylanParagrafYazTipi"/>
    <w:uiPriority w:val="32"/>
    <w:qFormat/>
    <w:rsid w:val="00762289"/>
    <w:rPr>
      <w:b/>
      <w:bCs/>
      <w:smallCaps/>
      <w:color w:val="2F5496" w:themeColor="accent1" w:themeShade="BF"/>
      <w:spacing w:val="5"/>
    </w:rPr>
  </w:style>
  <w:style w:type="paragraph" w:styleId="NormalWeb">
    <w:name w:val="Normal (Web)"/>
    <w:basedOn w:val="Normal"/>
    <w:uiPriority w:val="99"/>
    <w:unhideWhenUsed/>
    <w:rsid w:val="0093069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A6341E"/>
    <w:rPr>
      <w:color w:val="0000FF"/>
      <w:u w:val="single"/>
    </w:rPr>
  </w:style>
  <w:style w:type="character" w:styleId="Vurgu">
    <w:name w:val="Emphasis"/>
    <w:basedOn w:val="VarsaylanParagrafYazTipi"/>
    <w:uiPriority w:val="20"/>
    <w:qFormat/>
    <w:rsid w:val="0061110F"/>
    <w:rPr>
      <w:i/>
      <w:iCs/>
    </w:rPr>
  </w:style>
  <w:style w:type="character" w:styleId="Gl">
    <w:name w:val="Strong"/>
    <w:basedOn w:val="VarsaylanParagrafYazTipi"/>
    <w:uiPriority w:val="22"/>
    <w:qFormat/>
    <w:rsid w:val="00AE3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9" Type="http://schemas.openxmlformats.org/officeDocument/2006/relationships/fontTable" Target="fontTable.xml"/><Relationship Id="rId21" Type="http://schemas.openxmlformats.org/officeDocument/2006/relationships/chart" Target="charts/chart18.xml"/><Relationship Id="rId34" Type="http://schemas.openxmlformats.org/officeDocument/2006/relationships/chart" Target="charts/chart31.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30.xml"/><Relationship Id="rId38" Type="http://schemas.openxmlformats.org/officeDocument/2006/relationships/chart" Target="charts/chart35.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chart" Target="charts/chart26.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9.xml"/><Relationship Id="rId37" Type="http://schemas.openxmlformats.org/officeDocument/2006/relationships/chart" Target="charts/chart34.xml"/><Relationship Id="rId40" Type="http://schemas.openxmlformats.org/officeDocument/2006/relationships/theme" Target="theme/theme1.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3.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8.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7.xml"/><Relationship Id="rId35" Type="http://schemas.openxmlformats.org/officeDocument/2006/relationships/chart" Target="charts/chart32.xml"/><Relationship Id="rId8" Type="http://schemas.openxmlformats.org/officeDocument/2006/relationships/chart" Target="charts/chart5.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22-25</c:v>
                </c:pt>
              </c:strCache>
            </c:strRef>
          </c:tx>
          <c:spPr>
            <a:solidFill>
              <a:schemeClr val="accent1"/>
            </a:solidFill>
            <a:ln>
              <a:noFill/>
            </a:ln>
            <a:effectLst/>
          </c:spPr>
          <c:invertIfNegative val="0"/>
          <c:dLbls>
            <c:dLbl>
              <c:idx val="0"/>
              <c:tx>
                <c:rich>
                  <a:bodyPr/>
                  <a:lstStyle/>
                  <a:p>
                    <a:fld id="{C53510B2-2EB4-4717-88FC-2382DA77CEE3}" type="VALUE">
                      <a:rPr lang="en-US"/>
                      <a:pPr/>
                      <a:t>[DEĞER]</a:t>
                    </a:fld>
                    <a:r>
                      <a:rPr lang="en-US"/>
                      <a:t>(%63)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2C8-4FF8-837F-172B87AA0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Yaşınız</c:v>
                </c:pt>
              </c:strCache>
            </c:strRef>
          </c:cat>
          <c:val>
            <c:numRef>
              <c:f>Sayfa1!$B$2</c:f>
              <c:numCache>
                <c:formatCode>General</c:formatCode>
                <c:ptCount val="1"/>
                <c:pt idx="0">
                  <c:v>12</c:v>
                </c:pt>
              </c:numCache>
            </c:numRef>
          </c:val>
          <c:extLst>
            <c:ext xmlns:c16="http://schemas.microsoft.com/office/drawing/2014/chart" uri="{C3380CC4-5D6E-409C-BE32-E72D297353CC}">
              <c16:uniqueId val="{00000001-F2C8-4FF8-837F-172B87AA075D}"/>
            </c:ext>
          </c:extLst>
        </c:ser>
        <c:ser>
          <c:idx val="1"/>
          <c:order val="1"/>
          <c:tx>
            <c:strRef>
              <c:f>Sayfa1!$C$1</c:f>
              <c:strCache>
                <c:ptCount val="1"/>
                <c:pt idx="0">
                  <c:v>26-29</c:v>
                </c:pt>
              </c:strCache>
            </c:strRef>
          </c:tx>
          <c:spPr>
            <a:solidFill>
              <a:schemeClr val="accent2"/>
            </a:solidFill>
            <a:ln>
              <a:noFill/>
            </a:ln>
            <a:effectLst/>
          </c:spPr>
          <c:invertIfNegative val="0"/>
          <c:dLbls>
            <c:dLbl>
              <c:idx val="0"/>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2C8-4FF8-837F-172B87AA0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Yaşınız</c:v>
                </c:pt>
              </c:strCache>
            </c:strRef>
          </c:cat>
          <c:val>
            <c:numRef>
              <c:f>Sayfa1!$C$2</c:f>
              <c:numCache>
                <c:formatCode>General</c:formatCode>
                <c:ptCount val="1"/>
                <c:pt idx="0">
                  <c:v>3</c:v>
                </c:pt>
              </c:numCache>
            </c:numRef>
          </c:val>
          <c:extLst>
            <c:ext xmlns:c16="http://schemas.microsoft.com/office/drawing/2014/chart" uri="{C3380CC4-5D6E-409C-BE32-E72D297353CC}">
              <c16:uniqueId val="{00000003-F2C8-4FF8-837F-172B87AA075D}"/>
            </c:ext>
          </c:extLst>
        </c:ser>
        <c:ser>
          <c:idx val="2"/>
          <c:order val="2"/>
          <c:tx>
            <c:strRef>
              <c:f>Sayfa1!$D$1</c:f>
              <c:strCache>
                <c:ptCount val="1"/>
                <c:pt idx="0">
                  <c:v>30-33</c:v>
                </c:pt>
              </c:strCache>
            </c:strRef>
          </c:tx>
          <c:spPr>
            <a:solidFill>
              <a:schemeClr val="accent3"/>
            </a:solidFill>
            <a:ln>
              <a:noFill/>
            </a:ln>
            <a:effectLst/>
          </c:spPr>
          <c:invertIfNegative val="0"/>
          <c:dLbls>
            <c:dLbl>
              <c:idx val="0"/>
              <c:tx>
                <c:rich>
                  <a:bodyPr/>
                  <a:lstStyle/>
                  <a:p>
                    <a:r>
                      <a:rPr lang="en-US"/>
                      <a:t>2(%9.5)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2C8-4FF8-837F-172B87AA0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Yaşınız</c:v>
                </c:pt>
              </c:strCache>
            </c:strRef>
          </c:cat>
          <c:val>
            <c:numRef>
              <c:f>Sayfa1!$D$2</c:f>
              <c:numCache>
                <c:formatCode>General</c:formatCode>
                <c:ptCount val="1"/>
                <c:pt idx="0">
                  <c:v>2</c:v>
                </c:pt>
              </c:numCache>
            </c:numRef>
          </c:val>
          <c:extLst>
            <c:ext xmlns:c16="http://schemas.microsoft.com/office/drawing/2014/chart" uri="{C3380CC4-5D6E-409C-BE32-E72D297353CC}">
              <c16:uniqueId val="{00000004-F2C8-4FF8-837F-172B87AA075D}"/>
            </c:ext>
          </c:extLst>
        </c:ser>
        <c:ser>
          <c:idx val="3"/>
          <c:order val="3"/>
          <c:tx>
            <c:strRef>
              <c:f>Sayfa1!$E$1</c:f>
              <c:strCache>
                <c:ptCount val="1"/>
                <c:pt idx="0">
                  <c:v>34-37</c:v>
                </c:pt>
              </c:strCache>
            </c:strRef>
          </c:tx>
          <c:spPr>
            <a:solidFill>
              <a:schemeClr val="accent4"/>
            </a:solidFill>
            <a:ln>
              <a:noFill/>
            </a:ln>
            <a:effectLst/>
          </c:spPr>
          <c:invertIfNegative val="0"/>
          <c:dLbls>
            <c:dLbl>
              <c:idx val="0"/>
              <c:tx>
                <c:rich>
                  <a:bodyPr/>
                  <a:lstStyle/>
                  <a:p>
                    <a:fld id="{282B7C7C-4BA3-4D12-B208-EA44B6787D6F}" type="VALUE">
                      <a:rPr lang="en-US"/>
                      <a:pPr/>
                      <a:t>[DEĞER]</a:t>
                    </a:fld>
                    <a:r>
                      <a:rPr lang="en-US"/>
                      <a:t>(%9.5)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2C8-4FF8-837F-172B87AA07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Yaşınız</c:v>
                </c:pt>
              </c:strCache>
            </c:strRef>
          </c:cat>
          <c:val>
            <c:numRef>
              <c:f>Sayfa1!$E$2</c:f>
              <c:numCache>
                <c:formatCode>General</c:formatCode>
                <c:ptCount val="1"/>
                <c:pt idx="0">
                  <c:v>2</c:v>
                </c:pt>
              </c:numCache>
            </c:numRef>
          </c:val>
          <c:extLst>
            <c:ext xmlns:c16="http://schemas.microsoft.com/office/drawing/2014/chart" uri="{C3380CC4-5D6E-409C-BE32-E72D297353CC}">
              <c16:uniqueId val="{00000005-F2C8-4FF8-837F-172B87AA075D}"/>
            </c:ext>
          </c:extLst>
        </c:ser>
        <c:dLbls>
          <c:showLegendKey val="0"/>
          <c:showVal val="0"/>
          <c:showCatName val="0"/>
          <c:showSerName val="0"/>
          <c:showPercent val="0"/>
          <c:showBubbleSize val="0"/>
        </c:dLbls>
        <c:gapWidth val="219"/>
        <c:overlap val="-27"/>
        <c:axId val="678979776"/>
        <c:axId val="1899007504"/>
      </c:barChart>
      <c:catAx>
        <c:axId val="678979776"/>
        <c:scaling>
          <c:orientation val="minMax"/>
        </c:scaling>
        <c:delete val="1"/>
        <c:axPos val="b"/>
        <c:numFmt formatCode="General" sourceLinked="1"/>
        <c:majorTickMark val="none"/>
        <c:minorTickMark val="none"/>
        <c:tickLblPos val="nextTo"/>
        <c:crossAx val="1899007504"/>
        <c:crosses val="autoZero"/>
        <c:auto val="1"/>
        <c:lblAlgn val="ctr"/>
        <c:lblOffset val="100"/>
        <c:noMultiLvlLbl val="0"/>
      </c:catAx>
      <c:valAx>
        <c:axId val="18990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7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0E2-4BFE-9033-DB81725C1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C0E2-4BFE-9033-DB81725C1E9A}"/>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E2-4BFE-9033-DB81725C1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3-C0E2-4BFE-9033-DB81725C1E9A}"/>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E2-4BFE-9033-DB81725C1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5-C0E2-4BFE-9033-DB81725C1E9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0E2-4BFE-9033-DB81725C1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C0E2-4BFE-9033-DB81725C1E9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0E2-4BFE-9033-DB81725C1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C0E2-4BFE-9033-DB81725C1E9A}"/>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28B-41B1-AACC-CD993AD5AA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1-928B-41B1-AACC-CD993AD5AA7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28B-41B1-AACC-CD993AD5AA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928B-41B1-AACC-CD993AD5AA7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28B-41B1-AACC-CD993AD5AA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5-928B-41B1-AACC-CD993AD5AA7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28B-41B1-AACC-CD993AD5AA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928B-41B1-AACC-CD993AD5AA7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28B-41B1-AACC-CD993AD5AA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928B-41B1-AACC-CD993AD5AA70}"/>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1BEF5FA-F856-452A-9D58-D31967ADDB63}"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6B2-469E-AB6F-8627724ED53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E6B2-469E-AB6F-8627724ED53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59A497-EA59-4DF8-8B8F-803B80CB6F40}"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6B2-469E-AB6F-8627724ED53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E6B2-469E-AB6F-8627724ED53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C9F501B-220C-45D8-946E-5850CCB727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6B2-469E-AB6F-8627724ED53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E6B2-469E-AB6F-8627724ED53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4036143-A8D3-468A-9821-691E5533E829}"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B2-469E-AB6F-8627724ED53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E6B2-469E-AB6F-8627724ED53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0127C25-EBB8-4264-B7E1-F3A2B6672CCB}"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6B2-469E-AB6F-8627724ED534}"/>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E6B2-469E-AB6F-8627724ED534}"/>
            </c:ext>
          </c:extLst>
        </c:ser>
        <c:dLbls>
          <c:showLegendKey val="0"/>
          <c:showVal val="0"/>
          <c:showCatName val="0"/>
          <c:showSerName val="0"/>
          <c:showPercent val="0"/>
          <c:showBubbleSize val="0"/>
        </c:dLbls>
        <c:gapWidth val="219"/>
        <c:overlap val="-27"/>
        <c:axId val="1809128080"/>
        <c:axId val="1121792272"/>
      </c:barChart>
      <c:catAx>
        <c:axId val="1809128080"/>
        <c:scaling>
          <c:orientation val="minMax"/>
        </c:scaling>
        <c:delete val="1"/>
        <c:axPos val="b"/>
        <c:numFmt formatCode="General" sourceLinked="1"/>
        <c:majorTickMark val="none"/>
        <c:minorTickMark val="none"/>
        <c:tickLblPos val="nextTo"/>
        <c:crossAx val="1121792272"/>
        <c:crosses val="autoZero"/>
        <c:auto val="1"/>
        <c:lblAlgn val="ctr"/>
        <c:lblOffset val="100"/>
        <c:noMultiLvlLbl val="0"/>
      </c:catAx>
      <c:valAx>
        <c:axId val="112179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80912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6DA1EF1-63A9-4E0F-B850-E3B7231128A9}"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DEA-496F-BD8E-DBDA2B4F9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DDEA-496F-BD8E-DBDA2B4F901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596CD8B-FDBB-497B-BE9D-0FA95B7232D8}"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DEA-496F-BD8E-DBDA2B4F9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DDEA-496F-BD8E-DBDA2B4F901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900C778-70A9-491B-BDCE-050B248332BC}"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DEA-496F-BD8E-DBDA2B4F9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2-DDEA-496F-BD8E-DBDA2B4F901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B40217BC-23CB-47EA-9C90-5DE56E7EA6EE}"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DEA-496F-BD8E-DBDA2B4F9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DDEA-496F-BD8E-DBDA2B4F901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99B3475-179D-487F-BE1D-D77901AFA218}"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DEA-496F-BD8E-DBDA2B4F90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DDEA-496F-BD8E-DBDA2B4F9017}"/>
            </c:ext>
          </c:extLst>
        </c:ser>
        <c:dLbls>
          <c:showLegendKey val="0"/>
          <c:showVal val="0"/>
          <c:showCatName val="0"/>
          <c:showSerName val="0"/>
          <c:showPercent val="0"/>
          <c:showBubbleSize val="0"/>
        </c:dLbls>
        <c:gapWidth val="219"/>
        <c:overlap val="-27"/>
        <c:axId val="664025375"/>
        <c:axId val="664036415"/>
      </c:barChart>
      <c:catAx>
        <c:axId val="66402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64036415"/>
        <c:crosses val="autoZero"/>
        <c:auto val="1"/>
        <c:lblAlgn val="ctr"/>
        <c:lblOffset val="100"/>
        <c:noMultiLvlLbl val="0"/>
      </c:catAx>
      <c:valAx>
        <c:axId val="66403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6402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92ED6B7-27B7-4A22-9E7A-0DC070F82FA6}"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DA8-4ECC-B9D4-720C55B519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6DA8-4ECC-B9D4-720C55B5195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902A6A4-4B8B-4490-BF1F-99C6EBD13D8C}"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DA8-4ECC-B9D4-720C55B519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6DA8-4ECC-B9D4-720C55B5195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31A913C-9B14-4FD8-9FED-F71076D554A9}"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DA8-4ECC-B9D4-720C55B519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6DA8-4ECC-B9D4-720C55B5195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8AD201-CF98-4BDE-BA17-773D5A4360D9}"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DA8-4ECC-B9D4-720C55B519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6DA8-4ECC-B9D4-720C55B5195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DC421D5-2099-4C2C-B5B6-C9171C9D13F9}"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DA8-4ECC-B9D4-720C55B5195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6DA8-4ECC-B9D4-720C55B5195B}"/>
            </c:ext>
          </c:extLst>
        </c:ser>
        <c:dLbls>
          <c:showLegendKey val="0"/>
          <c:showVal val="0"/>
          <c:showCatName val="0"/>
          <c:showSerName val="0"/>
          <c:showPercent val="0"/>
          <c:showBubbleSize val="0"/>
        </c:dLbls>
        <c:gapWidth val="219"/>
        <c:overlap val="-27"/>
        <c:axId val="1638016416"/>
        <c:axId val="1121801696"/>
      </c:barChart>
      <c:catAx>
        <c:axId val="1638016416"/>
        <c:scaling>
          <c:orientation val="minMax"/>
        </c:scaling>
        <c:delete val="1"/>
        <c:axPos val="b"/>
        <c:numFmt formatCode="General" sourceLinked="1"/>
        <c:majorTickMark val="none"/>
        <c:minorTickMark val="none"/>
        <c:tickLblPos val="nextTo"/>
        <c:crossAx val="1121801696"/>
        <c:crosses val="autoZero"/>
        <c:auto val="1"/>
        <c:lblAlgn val="ctr"/>
        <c:lblOffset val="100"/>
        <c:noMultiLvlLbl val="0"/>
      </c:catAx>
      <c:valAx>
        <c:axId val="112180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63801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0CE0B41-2985-45D6-B73B-D97AA64781B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834-4818-B841-EB9FDA5278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1-F834-4818-B841-EB9FDA527808}"/>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pt idx="0">
                  <c:v>0</c:v>
                </c:pt>
              </c:numCache>
            </c:numRef>
          </c:val>
          <c:extLst>
            <c:ext xmlns:c16="http://schemas.microsoft.com/office/drawing/2014/chart" uri="{C3380CC4-5D6E-409C-BE32-E72D297353CC}">
              <c16:uniqueId val="{00000003-F834-4818-B841-EB9FDA52780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A4DAFD5-2363-4112-A063-EEF3D1ACB0F4}"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834-4818-B841-EB9FDA5278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5-F834-4818-B841-EB9FDA52780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1011485-894E-492D-9AFF-C5B6BBA1CE67}" type="VALUE">
                      <a:rPr lang="en-US"/>
                      <a:pPr/>
                      <a:t>[DEĞER]</a:t>
                    </a:fld>
                    <a:r>
                      <a:rPr lang="en-US"/>
                      <a:t>(%53)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834-4818-B841-EB9FDA5278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10</c:v>
                </c:pt>
              </c:numCache>
            </c:numRef>
          </c:val>
          <c:extLst>
            <c:ext xmlns:c16="http://schemas.microsoft.com/office/drawing/2014/chart" uri="{C3380CC4-5D6E-409C-BE32-E72D297353CC}">
              <c16:uniqueId val="{00000007-F834-4818-B841-EB9FDA52780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3ED13C-E88F-4EB1-86EE-28CB162F5626}"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834-4818-B841-EB9FDA5278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9-F834-4818-B841-EB9FDA527808}"/>
            </c:ext>
          </c:extLst>
        </c:ser>
        <c:dLbls>
          <c:showLegendKey val="0"/>
          <c:showVal val="0"/>
          <c:showCatName val="0"/>
          <c:showSerName val="0"/>
          <c:showPercent val="0"/>
          <c:showBubbleSize val="0"/>
        </c:dLbls>
        <c:gapWidth val="219"/>
        <c:overlap val="-27"/>
        <c:axId val="1392077615"/>
        <c:axId val="1395086895"/>
      </c:barChart>
      <c:catAx>
        <c:axId val="1392077615"/>
        <c:scaling>
          <c:orientation val="minMax"/>
        </c:scaling>
        <c:delete val="1"/>
        <c:axPos val="b"/>
        <c:numFmt formatCode="General" sourceLinked="1"/>
        <c:majorTickMark val="none"/>
        <c:minorTickMark val="none"/>
        <c:tickLblPos val="nextTo"/>
        <c:crossAx val="1395086895"/>
        <c:crosses val="autoZero"/>
        <c:auto val="1"/>
        <c:lblAlgn val="ctr"/>
        <c:lblOffset val="100"/>
        <c:noMultiLvlLbl val="0"/>
      </c:catAx>
      <c:valAx>
        <c:axId val="139508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9207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D2699DB-DC0B-459A-9677-82944ECC1D4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89-4E9D-AA49-4E4E783DE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4</c:v>
                </c:pt>
              </c:numCache>
            </c:numRef>
          </c:val>
          <c:extLst>
            <c:ext xmlns:c16="http://schemas.microsoft.com/office/drawing/2014/chart" uri="{C3380CC4-5D6E-409C-BE32-E72D297353CC}">
              <c16:uniqueId val="{00000001-6389-4E9D-AA49-4E4E783DECF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ED36E0A-8D36-485D-85D5-EB7F7853C23D}"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89-4E9D-AA49-4E4E783DE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2</c:v>
                </c:pt>
              </c:numCache>
            </c:numRef>
          </c:val>
          <c:extLst>
            <c:ext xmlns:c16="http://schemas.microsoft.com/office/drawing/2014/chart" uri="{C3380CC4-5D6E-409C-BE32-E72D297353CC}">
              <c16:uniqueId val="{00000003-6389-4E9D-AA49-4E4E783DECF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08BB1D4-4EB7-43A6-BA17-81DDB75D81F3}"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89-4E9D-AA49-4E4E783DE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3</c:v>
                </c:pt>
              </c:numCache>
            </c:numRef>
          </c:val>
          <c:extLst>
            <c:ext xmlns:c16="http://schemas.microsoft.com/office/drawing/2014/chart" uri="{C3380CC4-5D6E-409C-BE32-E72D297353CC}">
              <c16:uniqueId val="{00000005-6389-4E9D-AA49-4E4E783DECF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68A99F5-3CD9-4FEB-9D26-5E431B36137D}"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389-4E9D-AA49-4E4E783DE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6</c:v>
                </c:pt>
              </c:numCache>
            </c:numRef>
          </c:val>
          <c:extLst>
            <c:ext xmlns:c16="http://schemas.microsoft.com/office/drawing/2014/chart" uri="{C3380CC4-5D6E-409C-BE32-E72D297353CC}">
              <c16:uniqueId val="{00000007-6389-4E9D-AA49-4E4E783DECF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4646F81-2365-43F2-A731-8DA91FBBBAC6}"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389-4E9D-AA49-4E4E783DE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4</c:v>
                </c:pt>
              </c:numCache>
            </c:numRef>
          </c:val>
          <c:extLst>
            <c:ext xmlns:c16="http://schemas.microsoft.com/office/drawing/2014/chart" uri="{C3380CC4-5D6E-409C-BE32-E72D297353CC}">
              <c16:uniqueId val="{00000009-6389-4E9D-AA49-4E4E783DECFB}"/>
            </c:ext>
          </c:extLst>
        </c:ser>
        <c:dLbls>
          <c:showLegendKey val="0"/>
          <c:showVal val="0"/>
          <c:showCatName val="0"/>
          <c:showSerName val="0"/>
          <c:showPercent val="0"/>
          <c:showBubbleSize val="0"/>
        </c:dLbls>
        <c:gapWidth val="219"/>
        <c:overlap val="-27"/>
        <c:axId val="1898708960"/>
        <c:axId val="1899009488"/>
      </c:barChart>
      <c:catAx>
        <c:axId val="18987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9009488"/>
        <c:crosses val="autoZero"/>
        <c:auto val="1"/>
        <c:lblAlgn val="ctr"/>
        <c:lblOffset val="100"/>
        <c:noMultiLvlLbl val="0"/>
      </c:catAx>
      <c:valAx>
        <c:axId val="189900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7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FAD3D02-63A6-4658-A546-094F3ACD4858}"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7F-48A2-A86D-039E89346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FD7F-48A2-A86D-039E893468E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52E33EA-9137-4399-923B-79D0D47D866D}"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7F-48A2-A86D-039E89346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FD7F-48A2-A86D-039E893468E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0DCB15C8-9593-4817-9E09-4BA975928033}"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7F-48A2-A86D-039E89346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5-FD7F-48A2-A86D-039E893468E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6D31021-01FA-4BA4-B777-57EAB77ED5CB}" type="VALUE">
                      <a:rPr lang="en-US"/>
                      <a:pPr/>
                      <a:t>[DEĞER]</a:t>
                    </a:fld>
                    <a:r>
                      <a:rPr lang="en-US"/>
                      <a:t>(%44)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D7F-48A2-A86D-039E89346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FD7F-48A2-A86D-039E893468E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A0DC068-DF57-417A-A466-7F97077211D8}"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D7F-48A2-A86D-039E89346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FD7F-48A2-A86D-039E893468EB}"/>
            </c:ext>
          </c:extLst>
        </c:ser>
        <c:dLbls>
          <c:showLegendKey val="0"/>
          <c:showVal val="0"/>
          <c:showCatName val="0"/>
          <c:showSerName val="0"/>
          <c:showPercent val="0"/>
          <c:showBubbleSize val="0"/>
        </c:dLbls>
        <c:gapWidth val="219"/>
        <c:overlap val="-27"/>
        <c:axId val="623569360"/>
        <c:axId val="1448109519"/>
      </c:barChart>
      <c:catAx>
        <c:axId val="623569360"/>
        <c:scaling>
          <c:orientation val="minMax"/>
        </c:scaling>
        <c:delete val="1"/>
        <c:axPos val="b"/>
        <c:numFmt formatCode="General" sourceLinked="1"/>
        <c:majorTickMark val="none"/>
        <c:minorTickMark val="none"/>
        <c:tickLblPos val="nextTo"/>
        <c:crossAx val="1448109519"/>
        <c:crosses val="autoZero"/>
        <c:auto val="1"/>
        <c:lblAlgn val="ctr"/>
        <c:lblOffset val="100"/>
        <c:noMultiLvlLbl val="0"/>
      </c:catAx>
      <c:valAx>
        <c:axId val="144810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356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C16A8E47-1ECE-46D3-958C-8B04A628C587}"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5E2-4694-8D95-B20205449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05E2-4694-8D95-B202054496B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8571C38-E970-4C60-85A9-96A95BFCB6CC}"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5E2-4694-8D95-B20205449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05E2-4694-8D95-B202054496B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F1A5479-0152-4DCD-9B02-DA132BC967B4}"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5E2-4694-8D95-B20205449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05E2-4694-8D95-B202054496B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03E1BD2-E1C3-4BB4-8CF6-A5AB4CD34CBC}"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5E2-4694-8D95-B20205449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05E2-4694-8D95-B202054496B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BF84985-FC39-45C8-AAC9-6F24E843C5C3}"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5E2-4694-8D95-B202054496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05E2-4694-8D95-B202054496BC}"/>
            </c:ext>
          </c:extLst>
        </c:ser>
        <c:dLbls>
          <c:showLegendKey val="0"/>
          <c:showVal val="0"/>
          <c:showCatName val="0"/>
          <c:showSerName val="0"/>
          <c:showPercent val="0"/>
          <c:showBubbleSize val="0"/>
        </c:dLbls>
        <c:gapWidth val="219"/>
        <c:overlap val="-27"/>
        <c:axId val="1183492303"/>
        <c:axId val="1161950447"/>
      </c:barChart>
      <c:catAx>
        <c:axId val="1183492303"/>
        <c:scaling>
          <c:orientation val="minMax"/>
        </c:scaling>
        <c:delete val="1"/>
        <c:axPos val="b"/>
        <c:numFmt formatCode="General" sourceLinked="1"/>
        <c:majorTickMark val="none"/>
        <c:minorTickMark val="none"/>
        <c:tickLblPos val="nextTo"/>
        <c:crossAx val="1161950447"/>
        <c:crosses val="autoZero"/>
        <c:auto val="1"/>
        <c:lblAlgn val="ctr"/>
        <c:lblOffset val="100"/>
        <c:noMultiLvlLbl val="0"/>
      </c:catAx>
      <c:valAx>
        <c:axId val="116195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BFC833-B955-439E-98B4-84FEED7B753F}"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4C8-4D26-80D1-163ED6C2C3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44C8-4D26-80D1-163ED6C2C36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083515E-F3B4-4E44-8485-D19D0662A877}"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4C8-4D26-80D1-163ED6C2C3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44C8-4D26-80D1-163ED6C2C36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9EDF2D4-C121-4AF8-B3D4-06A1D7A3112F}"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4C8-4D26-80D1-163ED6C2C3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44C8-4D26-80D1-163ED6C2C36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980D5A-D4F3-4DC4-B265-8363F6DDDE6F}"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4C8-4D26-80D1-163ED6C2C3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44C8-4D26-80D1-163ED6C2C36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7A453BA-CBAD-4554-918D-8861CC2F6F90}"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4C8-4D26-80D1-163ED6C2C3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44C8-4D26-80D1-163ED6C2C365}"/>
            </c:ext>
          </c:extLst>
        </c:ser>
        <c:dLbls>
          <c:showLegendKey val="0"/>
          <c:showVal val="0"/>
          <c:showCatName val="0"/>
          <c:showSerName val="0"/>
          <c:showPercent val="0"/>
          <c:showBubbleSize val="0"/>
        </c:dLbls>
        <c:gapWidth val="219"/>
        <c:overlap val="-27"/>
        <c:axId val="1649786032"/>
        <c:axId val="782168304"/>
      </c:barChart>
      <c:catAx>
        <c:axId val="1649786032"/>
        <c:scaling>
          <c:orientation val="minMax"/>
        </c:scaling>
        <c:delete val="1"/>
        <c:axPos val="b"/>
        <c:numFmt formatCode="General" sourceLinked="1"/>
        <c:majorTickMark val="none"/>
        <c:minorTickMark val="none"/>
        <c:tickLblPos val="nextTo"/>
        <c:crossAx val="782168304"/>
        <c:crosses val="autoZero"/>
        <c:auto val="1"/>
        <c:lblAlgn val="ctr"/>
        <c:lblOffset val="100"/>
        <c:noMultiLvlLbl val="0"/>
      </c:catAx>
      <c:valAx>
        <c:axId val="78216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8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Kadın</c:v>
                </c:pt>
              </c:strCache>
            </c:strRef>
          </c:tx>
          <c:spPr>
            <a:solidFill>
              <a:schemeClr val="accent1"/>
            </a:solidFill>
            <a:ln>
              <a:noFill/>
            </a:ln>
            <a:effectLst/>
          </c:spPr>
          <c:invertIfNegative val="0"/>
          <c:dLbls>
            <c:dLbl>
              <c:idx val="0"/>
              <c:tx>
                <c:rich>
                  <a:bodyPr/>
                  <a:lstStyle/>
                  <a:p>
                    <a:r>
                      <a:rPr lang="en-US"/>
                      <a:t>11(%58)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9DD-4F22-8045-3F1BBB0A8A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14</c:v>
                </c:pt>
              </c:numCache>
            </c:numRef>
          </c:val>
          <c:extLst>
            <c:ext xmlns:c16="http://schemas.microsoft.com/office/drawing/2014/chart" uri="{C3380CC4-5D6E-409C-BE32-E72D297353CC}">
              <c16:uniqueId val="{00000001-C9DD-4F22-8045-3F1BBB0A8A63}"/>
            </c:ext>
          </c:extLst>
        </c:ser>
        <c:ser>
          <c:idx val="1"/>
          <c:order val="1"/>
          <c:tx>
            <c:strRef>
              <c:f>Sayfa1!$C$1</c:f>
              <c:strCache>
                <c:ptCount val="1"/>
                <c:pt idx="0">
                  <c:v>Erkek</c:v>
                </c:pt>
              </c:strCache>
            </c:strRef>
          </c:tx>
          <c:spPr>
            <a:solidFill>
              <a:schemeClr val="accent2"/>
            </a:solidFill>
            <a:ln>
              <a:noFill/>
            </a:ln>
            <a:effectLst/>
          </c:spPr>
          <c:invertIfNegative val="0"/>
          <c:dLbls>
            <c:dLbl>
              <c:idx val="0"/>
              <c:tx>
                <c:rich>
                  <a:bodyPr/>
                  <a:lstStyle/>
                  <a:p>
                    <a:r>
                      <a:rPr lang="en-US"/>
                      <a:t>8(%42)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9DD-4F22-8045-3F1BBB0A8A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3-C9DD-4F22-8045-3F1BBB0A8A63}"/>
            </c:ext>
          </c:extLst>
        </c:ser>
        <c:dLbls>
          <c:showLegendKey val="0"/>
          <c:showVal val="0"/>
          <c:showCatName val="0"/>
          <c:showSerName val="0"/>
          <c:showPercent val="0"/>
          <c:showBubbleSize val="0"/>
        </c:dLbls>
        <c:gapWidth val="219"/>
        <c:overlap val="-27"/>
        <c:axId val="1810439168"/>
        <c:axId val="1438507487"/>
      </c:barChart>
      <c:catAx>
        <c:axId val="1810439168"/>
        <c:scaling>
          <c:orientation val="minMax"/>
        </c:scaling>
        <c:delete val="1"/>
        <c:axPos val="b"/>
        <c:numFmt formatCode="General" sourceLinked="1"/>
        <c:majorTickMark val="none"/>
        <c:minorTickMark val="none"/>
        <c:tickLblPos val="nextTo"/>
        <c:crossAx val="1438507487"/>
        <c:crosses val="autoZero"/>
        <c:auto val="1"/>
        <c:lblAlgn val="ctr"/>
        <c:lblOffset val="100"/>
        <c:noMultiLvlLbl val="0"/>
      </c:catAx>
      <c:valAx>
        <c:axId val="143850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DC68C12-DEFE-46FF-8215-126E1DFA25B2}"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6C3-4106-BBC4-44C80231E3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1-06C3-4106-BBC4-44C80231E34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C54BF79-8FC2-44FD-A0FF-5E92F1329B79}"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6C3-4106-BBC4-44C80231E3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3-06C3-4106-BBC4-44C80231E34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37CE048-4463-48F0-8D64-D9AB522EA8C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6C3-4106-BBC4-44C80231E3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5</c:v>
                </c:pt>
              </c:numCache>
            </c:numRef>
          </c:val>
          <c:extLst>
            <c:ext xmlns:c16="http://schemas.microsoft.com/office/drawing/2014/chart" uri="{C3380CC4-5D6E-409C-BE32-E72D297353CC}">
              <c16:uniqueId val="{00000005-06C3-4106-BBC4-44C80231E34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87C0920-2278-4166-86E0-7B9ABE9B664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6C3-4106-BBC4-44C80231E3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4</c:v>
                </c:pt>
              </c:numCache>
            </c:numRef>
          </c:val>
          <c:extLst>
            <c:ext xmlns:c16="http://schemas.microsoft.com/office/drawing/2014/chart" uri="{C3380CC4-5D6E-409C-BE32-E72D297353CC}">
              <c16:uniqueId val="{00000007-06C3-4106-BBC4-44C80231E34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CEE6260-E302-45BB-916C-04263F2E65D0}"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6C3-4106-BBC4-44C80231E3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9-06C3-4106-BBC4-44C80231E340}"/>
            </c:ext>
          </c:extLst>
        </c:ser>
        <c:dLbls>
          <c:showLegendKey val="0"/>
          <c:showVal val="0"/>
          <c:showCatName val="0"/>
          <c:showSerName val="0"/>
          <c:showPercent val="0"/>
          <c:showBubbleSize val="0"/>
        </c:dLbls>
        <c:gapWidth val="219"/>
        <c:overlap val="-27"/>
        <c:axId val="1807959968"/>
        <c:axId val="1509111968"/>
      </c:barChart>
      <c:catAx>
        <c:axId val="18079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9111968"/>
        <c:crosses val="autoZero"/>
        <c:auto val="1"/>
        <c:lblAlgn val="ctr"/>
        <c:lblOffset val="100"/>
        <c:noMultiLvlLbl val="0"/>
      </c:catAx>
      <c:valAx>
        <c:axId val="15091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3B7492F6-54D7-43EA-B3FE-B99C7864E1C3}"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04-4A26-AF03-4D24D164F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1-B204-4A26-AF03-4D24D164F6D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EA2A049-C19D-430C-AF36-CACEA70020D1}"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04-4A26-AF03-4D24D164F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B204-4A26-AF03-4D24D164F6D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5FFF40D-AD90-4899-A21F-48ED91519C2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04-4A26-AF03-4D24D164F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B204-4A26-AF03-4D24D164F6D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9A82CA-EDB5-4CC8-98DF-FDFA856E2FD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04-4A26-AF03-4D24D164F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B204-4A26-AF03-4D24D164F6D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1D0B1622-8829-4CDD-8395-93DA8452E195}"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04-4A26-AF03-4D24D164F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9-B204-4A26-AF03-4D24D164F6D8}"/>
            </c:ext>
          </c:extLst>
        </c:ser>
        <c:dLbls>
          <c:showLegendKey val="0"/>
          <c:showVal val="0"/>
          <c:showCatName val="0"/>
          <c:showSerName val="0"/>
          <c:showPercent val="0"/>
          <c:showBubbleSize val="0"/>
        </c:dLbls>
        <c:gapWidth val="219"/>
        <c:overlap val="-27"/>
        <c:axId val="1649827792"/>
        <c:axId val="1087852640"/>
      </c:barChart>
      <c:catAx>
        <c:axId val="1649827792"/>
        <c:scaling>
          <c:orientation val="minMax"/>
        </c:scaling>
        <c:delete val="1"/>
        <c:axPos val="b"/>
        <c:numFmt formatCode="General" sourceLinked="1"/>
        <c:majorTickMark val="none"/>
        <c:minorTickMark val="none"/>
        <c:tickLblPos val="nextTo"/>
        <c:crossAx val="1087852640"/>
        <c:crosses val="autoZero"/>
        <c:auto val="1"/>
        <c:lblAlgn val="ctr"/>
        <c:lblOffset val="100"/>
        <c:noMultiLvlLbl val="0"/>
      </c:catAx>
      <c:valAx>
        <c:axId val="108785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8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B52394-4F21-425F-9E8D-F862E1E269EA}"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6B4-4A0B-943E-196C1EEE6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A6B4-4A0B-943E-196C1EEE65AC}"/>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pt idx="0">
                  <c:v>0</c:v>
                </c:pt>
              </c:numCache>
            </c:numRef>
          </c:val>
          <c:extLst>
            <c:ext xmlns:c16="http://schemas.microsoft.com/office/drawing/2014/chart" uri="{C3380CC4-5D6E-409C-BE32-E72D297353CC}">
              <c16:uniqueId val="{00000003-A6B4-4A0B-943E-196C1EEE65A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88C2AB2-921C-49ED-ADAE-10B6838FD5D1}"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6B4-4A0B-943E-196C1EEE6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A6B4-4A0B-943E-196C1EEE65A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010229-4823-4641-80AF-BEE0EAE3F0AF}"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6B4-4A0B-943E-196C1EEE6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A6B4-4A0B-943E-196C1EEE65A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1F88E-6909-43CA-9765-CD22FD4BA65A}"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6B4-4A0B-943E-196C1EEE6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A6B4-4A0B-943E-196C1EEE65AC}"/>
            </c:ext>
          </c:extLst>
        </c:ser>
        <c:dLbls>
          <c:showLegendKey val="0"/>
          <c:showVal val="0"/>
          <c:showCatName val="0"/>
          <c:showSerName val="0"/>
          <c:showPercent val="0"/>
          <c:showBubbleSize val="0"/>
        </c:dLbls>
        <c:gapWidth val="219"/>
        <c:overlap val="-27"/>
        <c:axId val="1649790352"/>
        <c:axId val="1087858592"/>
      </c:barChart>
      <c:catAx>
        <c:axId val="1649790352"/>
        <c:scaling>
          <c:orientation val="minMax"/>
        </c:scaling>
        <c:delete val="1"/>
        <c:axPos val="b"/>
        <c:numFmt formatCode="General" sourceLinked="1"/>
        <c:majorTickMark val="none"/>
        <c:minorTickMark val="none"/>
        <c:tickLblPos val="nextTo"/>
        <c:crossAx val="1087858592"/>
        <c:crosses val="autoZero"/>
        <c:auto val="1"/>
        <c:lblAlgn val="ctr"/>
        <c:lblOffset val="100"/>
        <c:noMultiLvlLbl val="0"/>
      </c:catAx>
      <c:valAx>
        <c:axId val="1087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9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06C3968-7258-468F-A0C4-20B070DC5881}"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435-434E-8E21-4D0E0555AB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0435-434E-8E21-4D0E0555AB0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B506F0B-97EC-4086-B77F-B273E7A4F53C}"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435-434E-8E21-4D0E0555AB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0435-434E-8E21-4D0E0555AB0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4(%22)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435-434E-8E21-4D0E0555AB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0435-434E-8E21-4D0E0555AB0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FD83EDC-54EC-4263-B66C-8D365D29AEF0}"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435-434E-8E21-4D0E0555AB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0435-434E-8E21-4D0E0555AB0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BA715799-E997-4B78-8A3B-5FB6FFEF0D3F}"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435-434E-8E21-4D0E0555AB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0435-434E-8E21-4D0E0555AB05}"/>
            </c:ext>
          </c:extLst>
        </c:ser>
        <c:dLbls>
          <c:showLegendKey val="0"/>
          <c:showVal val="0"/>
          <c:showCatName val="0"/>
          <c:showSerName val="0"/>
          <c:showPercent val="0"/>
          <c:showBubbleSize val="0"/>
        </c:dLbls>
        <c:gapWidth val="219"/>
        <c:overlap val="-27"/>
        <c:axId val="1809559312"/>
        <c:axId val="632034864"/>
      </c:barChart>
      <c:catAx>
        <c:axId val="1809559312"/>
        <c:scaling>
          <c:orientation val="minMax"/>
        </c:scaling>
        <c:delete val="1"/>
        <c:axPos val="b"/>
        <c:numFmt formatCode="General" sourceLinked="1"/>
        <c:majorTickMark val="none"/>
        <c:minorTickMark val="none"/>
        <c:tickLblPos val="nextTo"/>
        <c:crossAx val="632034864"/>
        <c:crosses val="autoZero"/>
        <c:auto val="1"/>
        <c:lblAlgn val="ctr"/>
        <c:lblOffset val="100"/>
        <c:noMultiLvlLbl val="0"/>
      </c:catAx>
      <c:valAx>
        <c:axId val="63203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5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9A671DF-1026-4709-ADD7-514B0AF20D71}"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01-4EFF-AEDF-8183ED8A0E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FD01-4EFF-AEDF-8183ED8A0E68}"/>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pt idx="0">
                  <c:v>0</c:v>
                </c:pt>
              </c:numCache>
            </c:numRef>
          </c:val>
          <c:extLst>
            <c:ext xmlns:c16="http://schemas.microsoft.com/office/drawing/2014/chart" uri="{C3380CC4-5D6E-409C-BE32-E72D297353CC}">
              <c16:uniqueId val="{00000003-FD01-4EFF-AEDF-8183ED8A0E6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9ADBEB0-BD82-4A30-986B-670981041CAE}"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01-4EFF-AEDF-8183ED8A0E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FD01-4EFF-AEDF-8183ED8A0E6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E7B5E53D-96BB-4CB2-A8FE-7DA676182E1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D01-4EFF-AEDF-8183ED8A0E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7-FD01-4EFF-AEDF-8183ED8A0E6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9BC443E-50FF-4505-AEC1-E7A9A78B43F5}"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D01-4EFF-AEDF-8183ED8A0E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FD01-4EFF-AEDF-8183ED8A0E68}"/>
            </c:ext>
          </c:extLst>
        </c:ser>
        <c:dLbls>
          <c:showLegendKey val="0"/>
          <c:showVal val="0"/>
          <c:showCatName val="0"/>
          <c:showSerName val="0"/>
          <c:showPercent val="0"/>
          <c:showBubbleSize val="0"/>
        </c:dLbls>
        <c:gapWidth val="219"/>
        <c:overlap val="-27"/>
        <c:axId val="1809131920"/>
        <c:axId val="1436388879"/>
      </c:barChart>
      <c:catAx>
        <c:axId val="1809131920"/>
        <c:scaling>
          <c:orientation val="minMax"/>
        </c:scaling>
        <c:delete val="1"/>
        <c:axPos val="b"/>
        <c:numFmt formatCode="General" sourceLinked="1"/>
        <c:majorTickMark val="none"/>
        <c:minorTickMark val="none"/>
        <c:tickLblPos val="nextTo"/>
        <c:crossAx val="1436388879"/>
        <c:crosses val="autoZero"/>
        <c:auto val="1"/>
        <c:lblAlgn val="ctr"/>
        <c:lblOffset val="100"/>
        <c:noMultiLvlLbl val="0"/>
      </c:catAx>
      <c:valAx>
        <c:axId val="14363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2914A72-CF71-48CC-8B1C-60337BCE2935}"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FF3-4518-BD1A-A700AF59E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DFF3-4518-BD1A-A700AF59EED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4(%21)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FF3-4518-BD1A-A700AF59E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DFF3-4518-BD1A-A700AF59EED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31D6259-5534-404B-9014-626A11D569F2}"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FF3-4518-BD1A-A700AF59E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5-DFF3-4518-BD1A-A700AF59EED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2811C9E-F621-488D-8157-9F0C81757DD4}"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FF3-4518-BD1A-A700AF59E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DFF3-4518-BD1A-A700AF59EED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D4A4882-505C-4061-B14B-3BB6A6778F46}"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FF3-4518-BD1A-A700AF59E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DFF3-4518-BD1A-A700AF59EED6}"/>
            </c:ext>
          </c:extLst>
        </c:ser>
        <c:dLbls>
          <c:showLegendKey val="0"/>
          <c:showVal val="0"/>
          <c:showCatName val="0"/>
          <c:showSerName val="0"/>
          <c:showPercent val="0"/>
          <c:showBubbleSize val="0"/>
        </c:dLbls>
        <c:gapWidth val="219"/>
        <c:overlap val="-27"/>
        <c:axId val="1357909695"/>
        <c:axId val="1121796240"/>
      </c:barChart>
      <c:catAx>
        <c:axId val="1357909695"/>
        <c:scaling>
          <c:orientation val="minMax"/>
        </c:scaling>
        <c:delete val="1"/>
        <c:axPos val="b"/>
        <c:numFmt formatCode="General" sourceLinked="1"/>
        <c:majorTickMark val="none"/>
        <c:minorTickMark val="none"/>
        <c:tickLblPos val="nextTo"/>
        <c:crossAx val="1121796240"/>
        <c:crosses val="autoZero"/>
        <c:auto val="1"/>
        <c:lblAlgn val="ctr"/>
        <c:lblOffset val="100"/>
        <c:noMultiLvlLbl val="0"/>
      </c:catAx>
      <c:valAx>
        <c:axId val="112179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790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Sayfa1!$C$1</c:f>
              <c:strCache>
                <c:ptCount val="1"/>
                <c:pt idx="0">
                  <c:v>Katılmıyorum</c:v>
                </c:pt>
              </c:strCache>
            </c:strRef>
          </c:tx>
          <c:spPr>
            <a:solidFill>
              <a:schemeClr val="accent2"/>
            </a:solidFill>
            <a:ln>
              <a:noFill/>
            </a:ln>
            <a:effectLst/>
          </c:spPr>
          <c:invertIfNegative val="0"/>
          <c:dLbls>
            <c:dLbl>
              <c:idx val="0"/>
              <c:tx>
                <c:rich>
                  <a:bodyPr/>
                  <a:lstStyle/>
                  <a:p>
                    <a:fld id="{7F1A09D0-9FE8-41B5-84DC-EF71447BF067}"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05F-456B-A4BC-AE53A764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605F-456B-A4BC-AE53A764E9A7}"/>
            </c:ext>
          </c:extLst>
        </c:ser>
        <c:ser>
          <c:idx val="2"/>
          <c:order val="1"/>
          <c:tx>
            <c:strRef>
              <c:f>Sayfa1!$D$1</c:f>
              <c:strCache>
                <c:ptCount val="1"/>
                <c:pt idx="0">
                  <c:v>Kararsızım</c:v>
                </c:pt>
              </c:strCache>
            </c:strRef>
          </c:tx>
          <c:spPr>
            <a:solidFill>
              <a:schemeClr val="accent3"/>
            </a:solidFill>
            <a:ln>
              <a:noFill/>
            </a:ln>
            <a:effectLst/>
          </c:spPr>
          <c:invertIfNegative val="0"/>
          <c:dLbls>
            <c:dLbl>
              <c:idx val="0"/>
              <c:tx>
                <c:rich>
                  <a:bodyPr/>
                  <a:lstStyle/>
                  <a:p>
                    <a:fld id="{6F219AA0-B0AD-4ABE-88F3-EDE80F30DF7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05F-456B-A4BC-AE53A764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605F-456B-A4BC-AE53A764E9A7}"/>
            </c:ext>
          </c:extLst>
        </c:ser>
        <c:ser>
          <c:idx val="3"/>
          <c:order val="2"/>
          <c:tx>
            <c:strRef>
              <c:f>Sayfa1!$E$1</c:f>
              <c:strCache>
                <c:ptCount val="1"/>
                <c:pt idx="0">
                  <c:v>Katılıyorum</c:v>
                </c:pt>
              </c:strCache>
            </c:strRef>
          </c:tx>
          <c:spPr>
            <a:solidFill>
              <a:schemeClr val="accent4"/>
            </a:solidFill>
            <a:ln>
              <a:noFill/>
            </a:ln>
            <a:effectLst/>
          </c:spPr>
          <c:invertIfNegative val="0"/>
          <c:dLbls>
            <c:dLbl>
              <c:idx val="0"/>
              <c:tx>
                <c:rich>
                  <a:bodyPr/>
                  <a:lstStyle/>
                  <a:p>
                    <a:fld id="{FD8F4FDC-95E3-4528-8BDE-1BA30FCF69D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05F-456B-A4BC-AE53A764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605F-456B-A4BC-AE53A764E9A7}"/>
            </c:ext>
          </c:extLst>
        </c:ser>
        <c:ser>
          <c:idx val="4"/>
          <c:order val="3"/>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1D186E-D988-45E3-8437-F3D803B9D69F}"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05F-456B-A4BC-AE53A764E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605F-456B-A4BC-AE53A764E9A7}"/>
            </c:ext>
          </c:extLst>
        </c:ser>
        <c:dLbls>
          <c:showLegendKey val="0"/>
          <c:showVal val="0"/>
          <c:showCatName val="0"/>
          <c:showSerName val="0"/>
          <c:showPercent val="0"/>
          <c:showBubbleSize val="0"/>
        </c:dLbls>
        <c:gapWidth val="219"/>
        <c:overlap val="-27"/>
        <c:axId val="632713296"/>
        <c:axId val="1642272544"/>
      </c:barChart>
      <c:catAx>
        <c:axId val="632713296"/>
        <c:scaling>
          <c:orientation val="minMax"/>
        </c:scaling>
        <c:delete val="1"/>
        <c:axPos val="b"/>
        <c:numFmt formatCode="General" sourceLinked="1"/>
        <c:majorTickMark val="none"/>
        <c:minorTickMark val="none"/>
        <c:tickLblPos val="nextTo"/>
        <c:crossAx val="1642272544"/>
        <c:crosses val="autoZero"/>
        <c:auto val="1"/>
        <c:lblAlgn val="ctr"/>
        <c:lblOffset val="100"/>
        <c:noMultiLvlLbl val="0"/>
      </c:catAx>
      <c:valAx>
        <c:axId val="164227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7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50DB5C2-4B50-4280-9926-EE21323E9A78}"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9FB-47E7-ACE4-70D4D3656B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19FB-47E7-ACE4-70D4D3656B0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08753A-D2E3-4745-B8BB-CD27DCD12E6F}"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9FB-47E7-ACE4-70D4D3656B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19FB-47E7-ACE4-70D4D3656B0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B03EA93-70A6-45A5-8D7C-A3B5BD68AA2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9FB-47E7-ACE4-70D4D3656B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19FB-47E7-ACE4-70D4D3656B0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C88DCDE-DFFE-40AD-BFF3-66A9CE018B6C}"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9FB-47E7-ACE4-70D4D3656B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19FB-47E7-ACE4-70D4D3656B0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2E0C930-8F24-44B5-B922-233C4EA0E01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9FB-47E7-ACE4-70D4D3656B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19FB-47E7-ACE4-70D4D3656B00}"/>
            </c:ext>
          </c:extLst>
        </c:ser>
        <c:dLbls>
          <c:showLegendKey val="0"/>
          <c:showVal val="0"/>
          <c:showCatName val="0"/>
          <c:showSerName val="0"/>
          <c:showPercent val="0"/>
          <c:showBubbleSize val="0"/>
        </c:dLbls>
        <c:gapWidth val="219"/>
        <c:overlap val="-27"/>
        <c:axId val="1183497103"/>
        <c:axId val="1161948463"/>
      </c:barChart>
      <c:catAx>
        <c:axId val="1183497103"/>
        <c:scaling>
          <c:orientation val="minMax"/>
        </c:scaling>
        <c:delete val="1"/>
        <c:axPos val="b"/>
        <c:numFmt formatCode="General" sourceLinked="1"/>
        <c:majorTickMark val="none"/>
        <c:minorTickMark val="none"/>
        <c:tickLblPos val="nextTo"/>
        <c:crossAx val="1161948463"/>
        <c:crosses val="autoZero"/>
        <c:auto val="1"/>
        <c:lblAlgn val="ctr"/>
        <c:lblOffset val="100"/>
        <c:noMultiLvlLbl val="0"/>
      </c:catAx>
      <c:valAx>
        <c:axId val="116194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86B457C3-345A-49B2-BED8-46A1CFD846CF}"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AB0-44EC-9AD6-514B979EF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4AB0-44EC-9AD6-514B979EF84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40EF8D6-CC43-438F-AD88-C0C3CB7906B5}"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AB0-44EC-9AD6-514B979EF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4AB0-44EC-9AD6-514B979EF84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0E63C5A-CD29-4B7E-AC91-3046A29B23A5}"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AB0-44EC-9AD6-514B979EF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4AB0-44EC-9AD6-514B979EF84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50FAE98-B0C3-4A19-B499-2A1B69A99B33}"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AB0-44EC-9AD6-514B979EF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4AB0-44EC-9AD6-514B979EF84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4339677-DD45-4EC7-A1EA-EE09182CE48B}"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AB0-44EC-9AD6-514B979EF8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4AB0-44EC-9AD6-514B979EF849}"/>
            </c:ext>
          </c:extLst>
        </c:ser>
        <c:dLbls>
          <c:showLegendKey val="0"/>
          <c:showVal val="0"/>
          <c:showCatName val="0"/>
          <c:showSerName val="0"/>
          <c:showPercent val="0"/>
          <c:showBubbleSize val="0"/>
        </c:dLbls>
        <c:gapWidth val="219"/>
        <c:overlap val="-27"/>
        <c:axId val="1132798672"/>
        <c:axId val="1438025023"/>
      </c:barChart>
      <c:catAx>
        <c:axId val="1132798672"/>
        <c:scaling>
          <c:orientation val="minMax"/>
        </c:scaling>
        <c:delete val="1"/>
        <c:axPos val="b"/>
        <c:numFmt formatCode="General" sourceLinked="1"/>
        <c:majorTickMark val="none"/>
        <c:minorTickMark val="none"/>
        <c:tickLblPos val="nextTo"/>
        <c:crossAx val="1438025023"/>
        <c:crosses val="autoZero"/>
        <c:auto val="1"/>
        <c:lblAlgn val="ctr"/>
        <c:lblOffset val="100"/>
        <c:noMultiLvlLbl val="0"/>
      </c:catAx>
      <c:valAx>
        <c:axId val="143802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7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Sayfa1!$C$1</c:f>
              <c:strCache>
                <c:ptCount val="1"/>
                <c:pt idx="0">
                  <c:v>Katılmıyorum</c:v>
                </c:pt>
              </c:strCache>
            </c:strRef>
          </c:tx>
          <c:spPr>
            <a:solidFill>
              <a:schemeClr val="accent2"/>
            </a:solidFill>
            <a:ln>
              <a:noFill/>
            </a:ln>
            <a:effectLst/>
          </c:spPr>
          <c:invertIfNegative val="0"/>
          <c:dLbls>
            <c:dLbl>
              <c:idx val="0"/>
              <c:tx>
                <c:rich>
                  <a:bodyPr/>
                  <a:lstStyle/>
                  <a:p>
                    <a:fld id="{25EA8665-AD19-4213-8CC5-40591561D494}"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B7F-4FB1-BC44-7C7E09AFFD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CB7F-4FB1-BC44-7C7E09AFFD65}"/>
            </c:ext>
          </c:extLst>
        </c:ser>
        <c:ser>
          <c:idx val="2"/>
          <c:order val="1"/>
          <c:tx>
            <c:strRef>
              <c:f>Sayfa1!$D$1</c:f>
              <c:strCache>
                <c:ptCount val="1"/>
                <c:pt idx="0">
                  <c:v>Kararsızım</c:v>
                </c:pt>
              </c:strCache>
            </c:strRef>
          </c:tx>
          <c:spPr>
            <a:solidFill>
              <a:schemeClr val="accent3"/>
            </a:solidFill>
            <a:ln>
              <a:noFill/>
            </a:ln>
            <a:effectLst/>
          </c:spPr>
          <c:invertIfNegative val="0"/>
          <c:dLbls>
            <c:dLbl>
              <c:idx val="0"/>
              <c:tx>
                <c:rich>
                  <a:bodyPr/>
                  <a:lstStyle/>
                  <a:p>
                    <a:fld id="{B6480751-BDA4-402C-BEB6-E682BB34B895}"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7F-4FB1-BC44-7C7E09AFFD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CB7F-4FB1-BC44-7C7E09AFFD65}"/>
            </c:ext>
          </c:extLst>
        </c:ser>
        <c:ser>
          <c:idx val="3"/>
          <c:order val="2"/>
          <c:tx>
            <c:strRef>
              <c:f>Sayfa1!$E$1</c:f>
              <c:strCache>
                <c:ptCount val="1"/>
                <c:pt idx="0">
                  <c:v>Katılıyorum</c:v>
                </c:pt>
              </c:strCache>
            </c:strRef>
          </c:tx>
          <c:spPr>
            <a:solidFill>
              <a:schemeClr val="accent4"/>
            </a:solidFill>
            <a:ln>
              <a:noFill/>
            </a:ln>
            <a:effectLst/>
          </c:spPr>
          <c:invertIfNegative val="0"/>
          <c:dLbls>
            <c:dLbl>
              <c:idx val="0"/>
              <c:tx>
                <c:rich>
                  <a:bodyPr/>
                  <a:lstStyle/>
                  <a:p>
                    <a:fld id="{5C82AF4F-05CF-4B9F-B7EB-59E06A4C7B35}"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7F-4FB1-BC44-7C7E09AFFD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CB7F-4FB1-BC44-7C7E09AFFD65}"/>
            </c:ext>
          </c:extLst>
        </c:ser>
        <c:ser>
          <c:idx val="4"/>
          <c:order val="3"/>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5B0CC01-9873-4F75-A6B8-DE12B17C4511}" type="VALUE">
                      <a:rPr lang="en-US"/>
                      <a:pPr/>
                      <a:t>[DEĞER]</a:t>
                    </a:fld>
                    <a:r>
                      <a:rPr lang="en-US"/>
                      <a:t>(%42)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B7F-4FB1-BC44-7C7E09AFFD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9-CB7F-4FB1-BC44-7C7E09AFFD65}"/>
            </c:ext>
          </c:extLst>
        </c:ser>
        <c:dLbls>
          <c:showLegendKey val="0"/>
          <c:showVal val="0"/>
          <c:showCatName val="0"/>
          <c:showSerName val="0"/>
          <c:showPercent val="0"/>
          <c:showBubbleSize val="0"/>
        </c:dLbls>
        <c:gapWidth val="219"/>
        <c:overlap val="-27"/>
        <c:axId val="1122694704"/>
        <c:axId val="1446630287"/>
      </c:barChart>
      <c:catAx>
        <c:axId val="1122694704"/>
        <c:scaling>
          <c:orientation val="minMax"/>
        </c:scaling>
        <c:delete val="1"/>
        <c:axPos val="b"/>
        <c:numFmt formatCode="General" sourceLinked="1"/>
        <c:majorTickMark val="none"/>
        <c:minorTickMark val="none"/>
        <c:tickLblPos val="nextTo"/>
        <c:crossAx val="1446630287"/>
        <c:crosses val="autoZero"/>
        <c:auto val="1"/>
        <c:lblAlgn val="ctr"/>
        <c:lblOffset val="100"/>
        <c:noMultiLvlLbl val="0"/>
      </c:catAx>
      <c:valAx>
        <c:axId val="144663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26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Evli</c:v>
                </c:pt>
              </c:strCache>
            </c:strRef>
          </c:tx>
          <c:spPr>
            <a:solidFill>
              <a:schemeClr val="accent1"/>
            </a:solidFill>
            <a:ln>
              <a:noFill/>
            </a:ln>
            <a:effectLst/>
          </c:spPr>
          <c:invertIfNegative val="0"/>
          <c:dLbls>
            <c:dLbl>
              <c:idx val="0"/>
              <c:layout>
                <c:manualLayout>
                  <c:x val="6.9444444444444024E-3"/>
                  <c:y val="0"/>
                </c:manualLayout>
              </c:layout>
              <c:tx>
                <c:rich>
                  <a:bodyPr/>
                  <a:lstStyle/>
                  <a:p>
                    <a:fld id="{47A69900-349B-4290-996D-802577E48206}"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2BA-44E1-97D4-06DAFEB090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92BA-44E1-97D4-06DAFEB0907C}"/>
            </c:ext>
          </c:extLst>
        </c:ser>
        <c:ser>
          <c:idx val="1"/>
          <c:order val="1"/>
          <c:tx>
            <c:strRef>
              <c:f>Sayfa1!$C$1</c:f>
              <c:strCache>
                <c:ptCount val="1"/>
                <c:pt idx="0">
                  <c:v>Bekar</c:v>
                </c:pt>
              </c:strCache>
            </c:strRef>
          </c:tx>
          <c:spPr>
            <a:solidFill>
              <a:schemeClr val="accent2"/>
            </a:solidFill>
            <a:ln>
              <a:noFill/>
            </a:ln>
            <a:effectLst/>
          </c:spPr>
          <c:invertIfNegative val="0"/>
          <c:dLbls>
            <c:dLbl>
              <c:idx val="0"/>
              <c:tx>
                <c:rich>
                  <a:bodyPr/>
                  <a:lstStyle/>
                  <a:p>
                    <a:r>
                      <a:rPr lang="en-US"/>
                      <a:t>18(%95)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2BA-44E1-97D4-06DAFEB090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19</c:v>
                </c:pt>
              </c:numCache>
            </c:numRef>
          </c:val>
          <c:extLst>
            <c:ext xmlns:c16="http://schemas.microsoft.com/office/drawing/2014/chart" uri="{C3380CC4-5D6E-409C-BE32-E72D297353CC}">
              <c16:uniqueId val="{00000003-92BA-44E1-97D4-06DAFEB0907C}"/>
            </c:ext>
          </c:extLst>
        </c:ser>
        <c:dLbls>
          <c:showLegendKey val="0"/>
          <c:showVal val="0"/>
          <c:showCatName val="0"/>
          <c:showSerName val="0"/>
          <c:showPercent val="0"/>
          <c:showBubbleSize val="0"/>
        </c:dLbls>
        <c:gapWidth val="219"/>
        <c:overlap val="-27"/>
        <c:axId val="632121328"/>
        <c:axId val="1910289152"/>
      </c:barChart>
      <c:catAx>
        <c:axId val="632121328"/>
        <c:scaling>
          <c:orientation val="minMax"/>
        </c:scaling>
        <c:delete val="1"/>
        <c:axPos val="b"/>
        <c:numFmt formatCode="General" sourceLinked="1"/>
        <c:majorTickMark val="none"/>
        <c:minorTickMark val="none"/>
        <c:tickLblPos val="nextTo"/>
        <c:crossAx val="1910289152"/>
        <c:crosses val="autoZero"/>
        <c:auto val="1"/>
        <c:lblAlgn val="ctr"/>
        <c:lblOffset val="100"/>
        <c:noMultiLvlLbl val="0"/>
      </c:catAx>
      <c:valAx>
        <c:axId val="191028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4D8D071-CFF2-4EC3-8010-4F783FAFFED0}"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163-40B7-901F-9D9D40161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4163-40B7-901F-9D9D4016104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5EA8665-AD19-4213-8CC5-40591561D494}"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163-40B7-901F-9D9D40161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4163-40B7-901F-9D9D4016104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6480751-BDA4-402C-BEB6-E682BB34B895}"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163-40B7-901F-9D9D40161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4163-40B7-901F-9D9D4016104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C82AF4F-05CF-4B9F-B7EB-59E06A4C7B35}" type="VALUE">
                      <a:rPr lang="en-US"/>
                      <a:pPr/>
                      <a:t>[DEĞER]</a:t>
                    </a:fld>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163-40B7-901F-9D9D40161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4163-40B7-901F-9D9D4016104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5B0CC01-9873-4F75-A6B8-DE12B17C451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163-40B7-901F-9D9D401610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4163-40B7-901F-9D9D40161042}"/>
            </c:ext>
          </c:extLst>
        </c:ser>
        <c:dLbls>
          <c:showLegendKey val="0"/>
          <c:showVal val="0"/>
          <c:showCatName val="0"/>
          <c:showSerName val="0"/>
          <c:showPercent val="0"/>
          <c:showBubbleSize val="0"/>
        </c:dLbls>
        <c:gapWidth val="219"/>
        <c:overlap val="-27"/>
        <c:axId val="1122694704"/>
        <c:axId val="1446630287"/>
      </c:barChart>
      <c:catAx>
        <c:axId val="1122694704"/>
        <c:scaling>
          <c:orientation val="minMax"/>
        </c:scaling>
        <c:delete val="1"/>
        <c:axPos val="b"/>
        <c:numFmt formatCode="General" sourceLinked="1"/>
        <c:majorTickMark val="none"/>
        <c:minorTickMark val="none"/>
        <c:tickLblPos val="nextTo"/>
        <c:crossAx val="1446630287"/>
        <c:crosses val="autoZero"/>
        <c:auto val="1"/>
        <c:lblAlgn val="ctr"/>
        <c:lblOffset val="100"/>
        <c:noMultiLvlLbl val="0"/>
      </c:catAx>
      <c:valAx>
        <c:axId val="144663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26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6EA6CF8-6961-4961-9BC6-18B9CDAB7729}"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EA2-46F2-BDC0-BE48FB6869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3EA2-46F2-BDC0-BE48FB68697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F378A8-AE85-4FCD-9132-4F601E6C602F}"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EA2-46F2-BDC0-BE48FB6869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3EA2-46F2-BDC0-BE48FB68697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C623880-E7ED-406C-81DF-6CB40C21A59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EA2-46F2-BDC0-BE48FB6869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3EA2-46F2-BDC0-BE48FB68697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483E63F-E275-4FD1-AA68-5503719D5590}"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EA2-46F2-BDC0-BE48FB6869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3EA2-46F2-BDC0-BE48FB68697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F24CEC7-42BA-418C-BD15-32123FAD8471}"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EA2-46F2-BDC0-BE48FB6869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3EA2-46F2-BDC0-BE48FB68697E}"/>
            </c:ext>
          </c:extLst>
        </c:ser>
        <c:dLbls>
          <c:showLegendKey val="0"/>
          <c:showVal val="0"/>
          <c:showCatName val="0"/>
          <c:showSerName val="0"/>
          <c:showPercent val="0"/>
          <c:showBubbleSize val="0"/>
        </c:dLbls>
        <c:gapWidth val="219"/>
        <c:overlap val="-27"/>
        <c:axId val="1809247024"/>
        <c:axId val="1395096815"/>
      </c:barChart>
      <c:catAx>
        <c:axId val="1809247024"/>
        <c:scaling>
          <c:orientation val="minMax"/>
        </c:scaling>
        <c:delete val="1"/>
        <c:axPos val="b"/>
        <c:numFmt formatCode="General" sourceLinked="1"/>
        <c:majorTickMark val="none"/>
        <c:minorTickMark val="none"/>
        <c:tickLblPos val="nextTo"/>
        <c:crossAx val="1395096815"/>
        <c:crosses val="autoZero"/>
        <c:auto val="1"/>
        <c:lblAlgn val="ctr"/>
        <c:lblOffset val="100"/>
        <c:noMultiLvlLbl val="0"/>
      </c:catAx>
      <c:valAx>
        <c:axId val="1395096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2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DCFA6B-1254-44E9-AFBA-773EBE2A52C4}"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F9-4132-94DC-0FC3CA78D8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3CF9-4132-94DC-0FC3CA78D84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93794BF-991E-4018-8EA3-B77C1BDECC4F}"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CF9-4132-94DC-0FC3CA78D8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3-3CF9-4132-94DC-0FC3CA78D84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7654B79-A9A4-4222-8930-0A2125C22956}"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CF9-4132-94DC-0FC3CA78D8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3CF9-4132-94DC-0FC3CA78D84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374E6D7-A346-4E88-ACC3-B97564820039}"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CF9-4132-94DC-0FC3CA78D8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7-3CF9-4132-94DC-0FC3CA78D84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C7AA012-BF4F-4C26-BC9E-C5D148DD7F90}" type="VALUE">
                      <a:rPr lang="en-US"/>
                      <a:pPr/>
                      <a:t>[DEĞER]</a:t>
                    </a:fld>
                    <a:r>
                      <a:rPr lang="en-US"/>
                      <a:t>(%58)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CF9-4132-94DC-0FC3CA78D8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9-3CF9-4132-94DC-0FC3CA78D84D}"/>
            </c:ext>
          </c:extLst>
        </c:ser>
        <c:dLbls>
          <c:showLegendKey val="0"/>
          <c:showVal val="0"/>
          <c:showCatName val="0"/>
          <c:showSerName val="0"/>
          <c:showPercent val="0"/>
          <c:showBubbleSize val="0"/>
        </c:dLbls>
        <c:gapWidth val="219"/>
        <c:overlap val="-27"/>
        <c:axId val="1649771632"/>
        <c:axId val="1087882896"/>
      </c:barChart>
      <c:catAx>
        <c:axId val="1649771632"/>
        <c:scaling>
          <c:orientation val="minMax"/>
        </c:scaling>
        <c:delete val="1"/>
        <c:axPos val="b"/>
        <c:numFmt formatCode="General" sourceLinked="1"/>
        <c:majorTickMark val="none"/>
        <c:minorTickMark val="none"/>
        <c:tickLblPos val="nextTo"/>
        <c:crossAx val="1087882896"/>
        <c:crosses val="autoZero"/>
        <c:auto val="1"/>
        <c:lblAlgn val="ctr"/>
        <c:lblOffset val="100"/>
        <c:noMultiLvlLbl val="0"/>
      </c:catAx>
      <c:valAx>
        <c:axId val="108788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CDBD934-F6FA-4D26-91CA-B41509700A68}"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0B2-4BE6-A05B-3F00AACF7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10B2-4BE6-A05B-3F00AACF79C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076606D-2816-4A1B-BEF7-201DB6C2068C}"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0B2-4BE6-A05B-3F00AACF7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10B2-4BE6-A05B-3F00AACF79C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7E639FD-5E9B-413A-994B-B12C67B410CB}"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0B2-4BE6-A05B-3F00AACF7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5-10B2-4BE6-A05B-3F00AACF79C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164A69E-CEA9-4CD9-B5B6-CFDA60254B8B}"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0B2-4BE6-A05B-3F00AACF7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7-10B2-4BE6-A05B-3F00AACF79C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0A2698E-FE0E-48AE-A08D-9CCF7595F8D8}"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0B2-4BE6-A05B-3F00AACF79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10B2-4BE6-A05B-3F00AACF79CE}"/>
            </c:ext>
          </c:extLst>
        </c:ser>
        <c:dLbls>
          <c:showLegendKey val="0"/>
          <c:showVal val="0"/>
          <c:showCatName val="0"/>
          <c:showSerName val="0"/>
          <c:showPercent val="0"/>
          <c:showBubbleSize val="0"/>
        </c:dLbls>
        <c:gapWidth val="219"/>
        <c:overlap val="-27"/>
        <c:axId val="628815392"/>
        <c:axId val="1448109023"/>
      </c:barChart>
      <c:catAx>
        <c:axId val="628815392"/>
        <c:scaling>
          <c:orientation val="minMax"/>
        </c:scaling>
        <c:delete val="1"/>
        <c:axPos val="b"/>
        <c:numFmt formatCode="General" sourceLinked="1"/>
        <c:majorTickMark val="none"/>
        <c:minorTickMark val="none"/>
        <c:tickLblPos val="nextTo"/>
        <c:crossAx val="1448109023"/>
        <c:crosses val="autoZero"/>
        <c:auto val="1"/>
        <c:lblAlgn val="ctr"/>
        <c:lblOffset val="100"/>
        <c:noMultiLvlLbl val="0"/>
      </c:catAx>
      <c:valAx>
        <c:axId val="144810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88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3(%16)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7CD-46AD-9F0F-0A09C9416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87CD-46AD-9F0F-0A09C94167F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6D8F4-2655-46E7-AECB-C3061944D317}"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7CD-46AD-9F0F-0A09C9416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3-87CD-46AD-9F0F-0A09C94167F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01D1127-C789-43EC-A2BA-FC73202FEC00}"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7CD-46AD-9F0F-0A09C9416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5-87CD-46AD-9F0F-0A09C94167F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68925D0-C480-45A9-94AE-9B6D2B57DE80}"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7CD-46AD-9F0F-0A09C9416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87CD-46AD-9F0F-0A09C94167F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0F7A5AB-28C3-43B0-BF7D-145CDF137709}" type="VALUE">
                      <a:rPr lang="en-US"/>
                      <a:pPr/>
                      <a:t>[DEĞER]</a:t>
                    </a:fld>
                    <a:r>
                      <a:rPr lang="en-US"/>
                      <a:t>(%47)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7CD-46AD-9F0F-0A09C9416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87CD-46AD-9F0F-0A09C94167F4}"/>
            </c:ext>
          </c:extLst>
        </c:ser>
        <c:dLbls>
          <c:showLegendKey val="0"/>
          <c:showVal val="0"/>
          <c:showCatName val="0"/>
          <c:showSerName val="0"/>
          <c:showPercent val="0"/>
          <c:showBubbleSize val="0"/>
        </c:dLbls>
        <c:gapWidth val="219"/>
        <c:overlap val="-27"/>
        <c:axId val="1174398063"/>
        <c:axId val="668884320"/>
      </c:barChart>
      <c:catAx>
        <c:axId val="1174398063"/>
        <c:scaling>
          <c:orientation val="minMax"/>
        </c:scaling>
        <c:delete val="1"/>
        <c:axPos val="b"/>
        <c:numFmt formatCode="General" sourceLinked="1"/>
        <c:majorTickMark val="none"/>
        <c:minorTickMark val="none"/>
        <c:tickLblPos val="nextTo"/>
        <c:crossAx val="668884320"/>
        <c:crosses val="autoZero"/>
        <c:auto val="1"/>
        <c:lblAlgn val="ctr"/>
        <c:lblOffset val="100"/>
        <c:noMultiLvlLbl val="0"/>
      </c:catAx>
      <c:valAx>
        <c:axId val="6688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439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93A7860-B64C-418A-AB4A-AE9790FE4C2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2EE-46AD-A835-A351ED3C8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1-12EE-46AD-A835-A351ED3C8BF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F63BCB3-E022-49A4-9643-8EDBAFEB9B46}"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2EE-46AD-A835-A351ED3C8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12EE-46AD-A835-A351ED3C8BF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A262311-A1B0-4FFC-ACDC-216318AC30A2}"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2EE-46AD-A835-A351ED3C8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5-12EE-46AD-A835-A351ED3C8BF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383521F-B22A-45B8-8589-8E2AAE23D37D}"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2EE-46AD-A835-A351ED3C8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c:v>
                </c:pt>
              </c:numCache>
            </c:numRef>
          </c:val>
          <c:extLst>
            <c:ext xmlns:c16="http://schemas.microsoft.com/office/drawing/2014/chart" uri="{C3380CC4-5D6E-409C-BE32-E72D297353CC}">
              <c16:uniqueId val="{00000007-12EE-46AD-A835-A351ED3C8BF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FC9B044-0356-43A7-B00B-A09D2D9E6DE3}" type="VALUE">
                      <a:rPr lang="en-US"/>
                      <a:pPr/>
                      <a:t>[DEĞER]</a:t>
                    </a:fld>
                    <a:r>
                      <a:rPr lang="en-US"/>
                      <a:t>(%47)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2EE-46AD-A835-A351ED3C8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9</c:v>
                </c:pt>
              </c:numCache>
            </c:numRef>
          </c:val>
          <c:extLst>
            <c:ext xmlns:c16="http://schemas.microsoft.com/office/drawing/2014/chart" uri="{C3380CC4-5D6E-409C-BE32-E72D297353CC}">
              <c16:uniqueId val="{00000009-12EE-46AD-A835-A351ED3C8BF1}"/>
            </c:ext>
          </c:extLst>
        </c:ser>
        <c:dLbls>
          <c:showLegendKey val="0"/>
          <c:showVal val="0"/>
          <c:showCatName val="0"/>
          <c:showSerName val="0"/>
          <c:showPercent val="0"/>
          <c:showBubbleSize val="0"/>
        </c:dLbls>
        <c:gapWidth val="219"/>
        <c:overlap val="-27"/>
        <c:axId val="1183497583"/>
        <c:axId val="1183273887"/>
      </c:barChart>
      <c:catAx>
        <c:axId val="1183497583"/>
        <c:scaling>
          <c:orientation val="minMax"/>
        </c:scaling>
        <c:delete val="1"/>
        <c:axPos val="b"/>
        <c:numFmt formatCode="General" sourceLinked="1"/>
        <c:majorTickMark val="none"/>
        <c:minorTickMark val="none"/>
        <c:tickLblPos val="nextTo"/>
        <c:crossAx val="1183273887"/>
        <c:crosses val="autoZero"/>
        <c:auto val="1"/>
        <c:lblAlgn val="ctr"/>
        <c:lblOffset val="100"/>
        <c:noMultiLvlLbl val="0"/>
      </c:catAx>
      <c:valAx>
        <c:axId val="118327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İstanbu</c:v>
                </c:pt>
              </c:strCache>
            </c:strRef>
          </c:tx>
          <c:spPr>
            <a:solidFill>
              <a:schemeClr val="accent1"/>
            </a:solidFill>
            <a:ln>
              <a:noFill/>
            </a:ln>
            <a:effectLst/>
          </c:spPr>
          <c:invertIfNegative val="0"/>
          <c:dLbls>
            <c:dLbl>
              <c:idx val="0"/>
              <c:tx>
                <c:rich>
                  <a:bodyPr/>
                  <a:lstStyle/>
                  <a:p>
                    <a:fld id="{F2730D12-B96E-44D7-B1EC-995359125C7A}"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1-108E-42E0-A7AC-69174BE4C62B}"/>
            </c:ext>
          </c:extLst>
        </c:ser>
        <c:ser>
          <c:idx val="1"/>
          <c:order val="1"/>
          <c:tx>
            <c:strRef>
              <c:f>Sayfa1!$C$1</c:f>
              <c:strCache>
                <c:ptCount val="1"/>
                <c:pt idx="0">
                  <c:v>Ankara</c:v>
                </c:pt>
              </c:strCache>
            </c:strRef>
          </c:tx>
          <c:spPr>
            <a:solidFill>
              <a:schemeClr val="accent2"/>
            </a:solidFill>
            <a:ln>
              <a:noFill/>
            </a:ln>
            <a:effectLst/>
          </c:spPr>
          <c:invertIfNegative val="0"/>
          <c:dLbls>
            <c:dLbl>
              <c:idx val="0"/>
              <c:tx>
                <c:rich>
                  <a:bodyPr/>
                  <a:lstStyle/>
                  <a:p>
                    <a:fld id="{D5B309D4-5C8D-40D3-9D13-7B68896A27BA}"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108E-42E0-A7AC-69174BE4C62B}"/>
            </c:ext>
          </c:extLst>
        </c:ser>
        <c:ser>
          <c:idx val="2"/>
          <c:order val="2"/>
          <c:tx>
            <c:strRef>
              <c:f>Sayfa1!$D$1</c:f>
              <c:strCache>
                <c:ptCount val="1"/>
                <c:pt idx="0">
                  <c:v>İzmir</c:v>
                </c:pt>
              </c:strCache>
            </c:strRef>
          </c:tx>
          <c:spPr>
            <a:solidFill>
              <a:schemeClr val="accent3"/>
            </a:solidFill>
            <a:ln>
              <a:noFill/>
            </a:ln>
            <a:effectLst/>
          </c:spPr>
          <c:invertIfNegative val="0"/>
          <c:dLbls>
            <c:dLbl>
              <c:idx val="0"/>
              <c:tx>
                <c:rich>
                  <a:bodyPr/>
                  <a:lstStyle/>
                  <a:p>
                    <a:fld id="{FB7BD4EE-1F07-4A87-9E90-656A94EC18C8}"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5-108E-42E0-A7AC-69174BE4C62B}"/>
            </c:ext>
          </c:extLst>
        </c:ser>
        <c:ser>
          <c:idx val="3"/>
          <c:order val="3"/>
          <c:tx>
            <c:strRef>
              <c:f>Sayfa1!$E$1</c:f>
              <c:strCache>
                <c:ptCount val="1"/>
                <c:pt idx="0">
                  <c:v>Bursa</c:v>
                </c:pt>
              </c:strCache>
            </c:strRef>
          </c:tx>
          <c:spPr>
            <a:solidFill>
              <a:schemeClr val="accent4"/>
            </a:solidFill>
            <a:ln>
              <a:noFill/>
            </a:ln>
            <a:effectLst/>
          </c:spPr>
          <c:invertIfNegative val="0"/>
          <c:dLbls>
            <c:dLbl>
              <c:idx val="0"/>
              <c:tx>
                <c:rich>
                  <a:bodyPr/>
                  <a:lstStyle/>
                  <a:p>
                    <a:fld id="{8FA9DB2A-78B0-4145-8014-01F623093CDE}"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c:v>
                </c:pt>
              </c:numCache>
            </c:numRef>
          </c:val>
          <c:extLst>
            <c:ext xmlns:c16="http://schemas.microsoft.com/office/drawing/2014/chart" uri="{C3380CC4-5D6E-409C-BE32-E72D297353CC}">
              <c16:uniqueId val="{00000007-108E-42E0-A7AC-69174BE4C62B}"/>
            </c:ext>
          </c:extLst>
        </c:ser>
        <c:ser>
          <c:idx val="4"/>
          <c:order val="4"/>
          <c:tx>
            <c:strRef>
              <c:f>Sayfa1!$F$1</c:f>
              <c:strCache>
                <c:ptCount val="1"/>
                <c:pt idx="0">
                  <c:v>Çanakkale</c:v>
                </c:pt>
              </c:strCache>
            </c:strRef>
          </c:tx>
          <c:spPr>
            <a:solidFill>
              <a:schemeClr val="accent5"/>
            </a:solidFill>
            <a:ln>
              <a:noFill/>
            </a:ln>
            <a:effectLst/>
          </c:spPr>
          <c:invertIfNegative val="0"/>
          <c:dLbls>
            <c:dLbl>
              <c:idx val="0"/>
              <c:tx>
                <c:rich>
                  <a:bodyPr/>
                  <a:lstStyle/>
                  <a:p>
                    <a:fld id="{03EDC948-D956-48FD-BC69-0D8BD76514D0}"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9-108E-42E0-A7AC-69174BE4C62B}"/>
            </c:ext>
          </c:extLst>
        </c:ser>
        <c:ser>
          <c:idx val="5"/>
          <c:order val="5"/>
          <c:tx>
            <c:strRef>
              <c:f>Sayfa1!$G$1</c:f>
              <c:strCache>
                <c:ptCount val="1"/>
                <c:pt idx="0">
                  <c:v>Samsun</c:v>
                </c:pt>
              </c:strCache>
            </c:strRef>
          </c:tx>
          <c:spPr>
            <a:solidFill>
              <a:schemeClr val="accent6"/>
            </a:solidFill>
            <a:ln>
              <a:noFill/>
            </a:ln>
            <a:effectLst/>
          </c:spPr>
          <c:invertIfNegative val="0"/>
          <c:dLbls>
            <c:dLbl>
              <c:idx val="0"/>
              <c:tx>
                <c:rich>
                  <a:bodyPr/>
                  <a:lstStyle/>
                  <a:p>
                    <a:fld id="{22145BD0-315B-4799-8ECC-76225E18A946}"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Sayfa1!$G$2</c:f>
              <c:numCache>
                <c:formatCode>General</c:formatCode>
                <c:ptCount val="1"/>
                <c:pt idx="0">
                  <c:v>1</c:v>
                </c:pt>
              </c:numCache>
            </c:numRef>
          </c:val>
          <c:extLst>
            <c:ext xmlns:c16="http://schemas.microsoft.com/office/drawing/2014/chart" uri="{C3380CC4-5D6E-409C-BE32-E72D297353CC}">
              <c16:uniqueId val="{0000000B-108E-42E0-A7AC-69174BE4C62B}"/>
            </c:ext>
          </c:extLst>
        </c:ser>
        <c:ser>
          <c:idx val="6"/>
          <c:order val="6"/>
          <c:tx>
            <c:strRef>
              <c:f>Sayfa1!$H$1</c:f>
              <c:strCache>
                <c:ptCount val="1"/>
                <c:pt idx="0">
                  <c:v>Mardin</c:v>
                </c:pt>
              </c:strCache>
            </c:strRef>
          </c:tx>
          <c:spPr>
            <a:solidFill>
              <a:schemeClr val="accent1">
                <a:lumMod val="60000"/>
              </a:schemeClr>
            </a:solidFill>
            <a:ln>
              <a:noFill/>
            </a:ln>
            <a:effectLst/>
          </c:spPr>
          <c:invertIfNegative val="0"/>
          <c:dLbls>
            <c:dLbl>
              <c:idx val="0"/>
              <c:tx>
                <c:rich>
                  <a:bodyPr/>
                  <a:lstStyle/>
                  <a:p>
                    <a:fld id="{14819F1F-9AD2-416A-A93F-31B80650BF9C}"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Sayfa1!$H$2</c:f>
              <c:numCache>
                <c:formatCode>General</c:formatCode>
                <c:ptCount val="1"/>
                <c:pt idx="0">
                  <c:v>1</c:v>
                </c:pt>
              </c:numCache>
            </c:numRef>
          </c:val>
          <c:extLst>
            <c:ext xmlns:c16="http://schemas.microsoft.com/office/drawing/2014/chart" uri="{C3380CC4-5D6E-409C-BE32-E72D297353CC}">
              <c16:uniqueId val="{0000000D-108E-42E0-A7AC-69174BE4C62B}"/>
            </c:ext>
          </c:extLst>
        </c:ser>
        <c:ser>
          <c:idx val="7"/>
          <c:order val="7"/>
          <c:tx>
            <c:strRef>
              <c:f>Sayfa1!$I$1</c:f>
              <c:strCache>
                <c:ptCount val="1"/>
                <c:pt idx="0">
                  <c:v>Sivas</c:v>
                </c:pt>
              </c:strCache>
            </c:strRef>
          </c:tx>
          <c:spPr>
            <a:solidFill>
              <a:schemeClr val="accent2">
                <a:lumMod val="60000"/>
              </a:schemeClr>
            </a:solidFill>
            <a:ln>
              <a:noFill/>
            </a:ln>
            <a:effectLst/>
          </c:spPr>
          <c:invertIfNegative val="0"/>
          <c:dLbls>
            <c:dLbl>
              <c:idx val="0"/>
              <c:tx>
                <c:rich>
                  <a:bodyPr/>
                  <a:lstStyle/>
                  <a:p>
                    <a:fld id="{85CBBD4D-B4A6-470D-A81C-56F02A0E4972}"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Sayfa1!$I$2</c:f>
              <c:numCache>
                <c:formatCode>General</c:formatCode>
                <c:ptCount val="1"/>
                <c:pt idx="0">
                  <c:v>1</c:v>
                </c:pt>
              </c:numCache>
            </c:numRef>
          </c:val>
          <c:extLst>
            <c:ext xmlns:c16="http://schemas.microsoft.com/office/drawing/2014/chart" uri="{C3380CC4-5D6E-409C-BE32-E72D297353CC}">
              <c16:uniqueId val="{0000000F-108E-42E0-A7AC-69174BE4C62B}"/>
            </c:ext>
          </c:extLst>
        </c:ser>
        <c:ser>
          <c:idx val="8"/>
          <c:order val="8"/>
          <c:tx>
            <c:strRef>
              <c:f>Sayfa1!$J$1</c:f>
              <c:strCache>
                <c:ptCount val="1"/>
                <c:pt idx="0">
                  <c:v>Tekirdağ</c:v>
                </c:pt>
              </c:strCache>
            </c:strRef>
          </c:tx>
          <c:spPr>
            <a:solidFill>
              <a:schemeClr val="accent3">
                <a:lumMod val="60000"/>
              </a:schemeClr>
            </a:solidFill>
            <a:ln>
              <a:noFill/>
            </a:ln>
            <a:effectLst/>
          </c:spPr>
          <c:invertIfNegative val="0"/>
          <c:dLbls>
            <c:dLbl>
              <c:idx val="0"/>
              <c:tx>
                <c:rich>
                  <a:bodyPr/>
                  <a:lstStyle/>
                  <a:p>
                    <a:fld id="{26A32DCC-EA22-4A59-B72C-99E297BBB463}"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Sayfa1!$J$2</c:f>
              <c:numCache>
                <c:formatCode>General</c:formatCode>
                <c:ptCount val="1"/>
                <c:pt idx="0">
                  <c:v>1</c:v>
                </c:pt>
              </c:numCache>
            </c:numRef>
          </c:val>
          <c:extLst>
            <c:ext xmlns:c16="http://schemas.microsoft.com/office/drawing/2014/chart" uri="{C3380CC4-5D6E-409C-BE32-E72D297353CC}">
              <c16:uniqueId val="{00000011-108E-42E0-A7AC-69174BE4C62B}"/>
            </c:ext>
          </c:extLst>
        </c:ser>
        <c:ser>
          <c:idx val="9"/>
          <c:order val="9"/>
          <c:tx>
            <c:strRef>
              <c:f>Sayfa1!$K$1</c:f>
              <c:strCache>
                <c:ptCount val="1"/>
                <c:pt idx="0">
                  <c:v>Kocaeli</c:v>
                </c:pt>
              </c:strCache>
            </c:strRef>
          </c:tx>
          <c:spPr>
            <a:solidFill>
              <a:schemeClr val="accent4">
                <a:lumMod val="60000"/>
              </a:schemeClr>
            </a:solidFill>
            <a:ln>
              <a:noFill/>
            </a:ln>
            <a:effectLst/>
          </c:spPr>
          <c:invertIfNegative val="0"/>
          <c:dLbls>
            <c:dLbl>
              <c:idx val="0"/>
              <c:tx>
                <c:rich>
                  <a:bodyPr/>
                  <a:lstStyle/>
                  <a:p>
                    <a:fld id="{5D77601A-B710-481D-8E4E-6F8F80EFA7A8}"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108E-42E0-A7AC-69174BE4C6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Sayfa1!$K$2</c:f>
              <c:numCache>
                <c:formatCode>General</c:formatCode>
                <c:ptCount val="1"/>
                <c:pt idx="0">
                  <c:v>1</c:v>
                </c:pt>
              </c:numCache>
            </c:numRef>
          </c:val>
          <c:extLst>
            <c:ext xmlns:c16="http://schemas.microsoft.com/office/drawing/2014/chart" uri="{C3380CC4-5D6E-409C-BE32-E72D297353CC}">
              <c16:uniqueId val="{00000013-108E-42E0-A7AC-69174BE4C62B}"/>
            </c:ext>
          </c:extLst>
        </c:ser>
        <c:dLbls>
          <c:showLegendKey val="0"/>
          <c:showVal val="0"/>
          <c:showCatName val="0"/>
          <c:showSerName val="0"/>
          <c:showPercent val="0"/>
          <c:showBubbleSize val="0"/>
        </c:dLbls>
        <c:gapWidth val="219"/>
        <c:overlap val="-27"/>
        <c:axId val="632120368"/>
        <c:axId val="1639519296"/>
      </c:barChart>
      <c:catAx>
        <c:axId val="632120368"/>
        <c:scaling>
          <c:orientation val="minMax"/>
        </c:scaling>
        <c:delete val="1"/>
        <c:axPos val="b"/>
        <c:numFmt formatCode="General" sourceLinked="1"/>
        <c:majorTickMark val="none"/>
        <c:minorTickMark val="none"/>
        <c:tickLblPos val="nextTo"/>
        <c:crossAx val="1639519296"/>
        <c:crosses val="autoZero"/>
        <c:auto val="1"/>
        <c:lblAlgn val="ctr"/>
        <c:lblOffset val="100"/>
        <c:noMultiLvlLbl val="0"/>
      </c:catAx>
      <c:valAx>
        <c:axId val="16395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2012</c:v>
                </c:pt>
              </c:strCache>
            </c:strRef>
          </c:tx>
          <c:spPr>
            <a:solidFill>
              <a:schemeClr val="accent1"/>
            </a:solidFill>
            <a:ln>
              <a:noFill/>
            </a:ln>
            <a:effectLst/>
          </c:spPr>
          <c:invertIfNegative val="0"/>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D5D-4CD7-90C5-A49401389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0-2D5D-4CD7-90C5-A49401389853}"/>
            </c:ext>
          </c:extLst>
        </c:ser>
        <c:ser>
          <c:idx val="1"/>
          <c:order val="1"/>
          <c:tx>
            <c:strRef>
              <c:f>Sayfa1!$C$1</c:f>
              <c:strCache>
                <c:ptCount val="1"/>
                <c:pt idx="0">
                  <c:v>2018</c:v>
                </c:pt>
              </c:strCache>
            </c:strRef>
          </c:tx>
          <c:spPr>
            <a:solidFill>
              <a:schemeClr val="accent2"/>
            </a:solidFill>
            <a:ln>
              <a:noFill/>
            </a:ln>
            <a:effectLst/>
          </c:spPr>
          <c:invertIfNegative val="0"/>
          <c:dLbls>
            <c:dLbl>
              <c:idx val="0"/>
              <c:tx>
                <c:rich>
                  <a:bodyPr/>
                  <a:lstStyle/>
                  <a:p>
                    <a:fld id="{5A786F81-8AA4-4DA0-9A06-273C059F1551}"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D5D-4CD7-90C5-A49401389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2D5D-4CD7-90C5-A49401389853}"/>
            </c:ext>
          </c:extLst>
        </c:ser>
        <c:ser>
          <c:idx val="2"/>
          <c:order val="2"/>
          <c:tx>
            <c:strRef>
              <c:f>Sayfa1!$D$1</c:f>
              <c:strCache>
                <c:ptCount val="1"/>
                <c:pt idx="0">
                  <c:v>2024</c:v>
                </c:pt>
              </c:strCache>
            </c:strRef>
          </c:tx>
          <c:spPr>
            <a:solidFill>
              <a:schemeClr val="accent3"/>
            </a:solidFill>
            <a:ln>
              <a:noFill/>
            </a:ln>
            <a:effectLst/>
          </c:spPr>
          <c:invertIfNegative val="0"/>
          <c:dLbls>
            <c:dLbl>
              <c:idx val="0"/>
              <c:tx>
                <c:rich>
                  <a:bodyPr/>
                  <a:lstStyle/>
                  <a:p>
                    <a:fld id="{16922C08-B7B2-4FF0-8838-6A83CAECB82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D5D-4CD7-90C5-A49401389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2D5D-4CD7-90C5-A49401389853}"/>
            </c:ext>
          </c:extLst>
        </c:ser>
        <c:ser>
          <c:idx val="3"/>
          <c:order val="3"/>
          <c:tx>
            <c:strRef>
              <c:f>Sayfa1!$E$1</c:f>
              <c:strCache>
                <c:ptCount val="1"/>
                <c:pt idx="0">
                  <c:v>2025</c:v>
                </c:pt>
              </c:strCache>
            </c:strRef>
          </c:tx>
          <c:spPr>
            <a:solidFill>
              <a:schemeClr val="accent4"/>
            </a:solidFill>
            <a:ln>
              <a:noFill/>
            </a:ln>
            <a:effectLst/>
          </c:spPr>
          <c:invertIfNegative val="0"/>
          <c:dLbls>
            <c:dLbl>
              <c:idx val="0"/>
              <c:tx>
                <c:rich>
                  <a:bodyPr/>
                  <a:lstStyle/>
                  <a:p>
                    <a:fld id="{C5EE9E92-BCC9-4742-8244-A96D13BE292E}" type="VALUE">
                      <a:rPr lang="en-US"/>
                      <a:pPr/>
                      <a:t>[DEĞER]</a:t>
                    </a:fld>
                    <a:r>
                      <a:rPr lang="en-US"/>
                      <a:t>(%53)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5D-4CD7-90C5-A49401389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10</c:v>
                </c:pt>
              </c:numCache>
            </c:numRef>
          </c:val>
          <c:extLst>
            <c:ext xmlns:c16="http://schemas.microsoft.com/office/drawing/2014/chart" uri="{C3380CC4-5D6E-409C-BE32-E72D297353CC}">
              <c16:uniqueId val="{00000003-2D5D-4CD7-90C5-A49401389853}"/>
            </c:ext>
          </c:extLst>
        </c:ser>
        <c:dLbls>
          <c:showLegendKey val="0"/>
          <c:showVal val="0"/>
          <c:showCatName val="0"/>
          <c:showSerName val="0"/>
          <c:showPercent val="0"/>
          <c:showBubbleSize val="0"/>
        </c:dLbls>
        <c:gapWidth val="219"/>
        <c:overlap val="-27"/>
        <c:axId val="1673769407"/>
        <c:axId val="1673769887"/>
      </c:barChart>
      <c:catAx>
        <c:axId val="1673769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73769887"/>
        <c:crosses val="autoZero"/>
        <c:auto val="1"/>
        <c:lblAlgn val="ctr"/>
        <c:lblOffset val="100"/>
        <c:noMultiLvlLbl val="0"/>
      </c:catAx>
      <c:valAx>
        <c:axId val="1673769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73769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2,00-2,50</c:v>
                </c:pt>
              </c:strCache>
            </c:strRef>
          </c:tx>
          <c:spPr>
            <a:solidFill>
              <a:schemeClr val="accent1"/>
            </a:solidFill>
            <a:ln>
              <a:noFill/>
            </a:ln>
            <a:effectLst/>
          </c:spPr>
          <c:invertIfNegative val="0"/>
          <c:dLbls>
            <c:dLbl>
              <c:idx val="0"/>
              <c:tx>
                <c:rich>
                  <a:bodyPr/>
                  <a:lstStyle/>
                  <a:p>
                    <a:fld id="{CBFB8942-A3FA-4528-B2F9-55E3783C2D15}"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E63-4CD6-BE80-D44F7574C7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7E63-4CD6-BE80-D44F7574C7D4}"/>
            </c:ext>
          </c:extLst>
        </c:ser>
        <c:ser>
          <c:idx val="1"/>
          <c:order val="1"/>
          <c:tx>
            <c:strRef>
              <c:f>Sayfa1!$C$1</c:f>
              <c:strCache>
                <c:ptCount val="1"/>
                <c:pt idx="0">
                  <c:v>2,51-3,00</c:v>
                </c:pt>
              </c:strCache>
            </c:strRef>
          </c:tx>
          <c:spPr>
            <a:solidFill>
              <a:schemeClr val="accent2"/>
            </a:solidFill>
            <a:ln>
              <a:noFill/>
            </a:ln>
            <a:effectLst/>
          </c:spPr>
          <c:invertIfNegative val="0"/>
          <c:dLbls>
            <c:dLbl>
              <c:idx val="0"/>
              <c:tx>
                <c:rich>
                  <a:bodyPr/>
                  <a:lstStyle/>
                  <a:p>
                    <a:fld id="{0927C415-395B-46CC-AAC5-892803DE9EB3}" type="VALUE">
                      <a:rPr lang="en-US"/>
                      <a:pPr/>
                      <a:t>[DEĞER]</a:t>
                    </a:fld>
                    <a:r>
                      <a:rPr lang="en-US"/>
                      <a:t>(%53)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E63-4CD6-BE80-D44F7574C7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10</c:v>
                </c:pt>
              </c:numCache>
            </c:numRef>
          </c:val>
          <c:extLst>
            <c:ext xmlns:c16="http://schemas.microsoft.com/office/drawing/2014/chart" uri="{C3380CC4-5D6E-409C-BE32-E72D297353CC}">
              <c16:uniqueId val="{00000003-7E63-4CD6-BE80-D44F7574C7D4}"/>
            </c:ext>
          </c:extLst>
        </c:ser>
        <c:ser>
          <c:idx val="2"/>
          <c:order val="2"/>
          <c:tx>
            <c:strRef>
              <c:f>Sayfa1!$D$1</c:f>
              <c:strCache>
                <c:ptCount val="1"/>
                <c:pt idx="0">
                  <c:v>3,01-3,50</c:v>
                </c:pt>
              </c:strCache>
            </c:strRef>
          </c:tx>
          <c:spPr>
            <a:solidFill>
              <a:schemeClr val="accent3"/>
            </a:solidFill>
            <a:ln>
              <a:noFill/>
            </a:ln>
            <a:effectLst/>
          </c:spPr>
          <c:invertIfNegative val="0"/>
          <c:dLbls>
            <c:dLbl>
              <c:idx val="0"/>
              <c:tx>
                <c:rich>
                  <a:bodyPr/>
                  <a:lstStyle/>
                  <a:p>
                    <a:fld id="{723DB4B8-B6DE-4998-96AE-A841C2C5113C}"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E63-4CD6-BE80-D44F7574C7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5-7E63-4CD6-BE80-D44F7574C7D4}"/>
            </c:ext>
          </c:extLst>
        </c:ser>
        <c:ser>
          <c:idx val="3"/>
          <c:order val="3"/>
          <c:tx>
            <c:strRef>
              <c:f>Sayfa1!$E$1</c:f>
              <c:strCache>
                <c:ptCount val="1"/>
                <c:pt idx="0">
                  <c:v>3,51-4,00</c:v>
                </c:pt>
              </c:strCache>
            </c:strRef>
          </c:tx>
          <c:spPr>
            <a:solidFill>
              <a:schemeClr val="accent4"/>
            </a:solidFill>
            <a:ln>
              <a:noFill/>
            </a:ln>
            <a:effectLst/>
          </c:spPr>
          <c:invertIfNegative val="0"/>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E63-4CD6-BE80-D44F7574C7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6-7E63-4CD6-BE80-D44F7574C7D4}"/>
            </c:ext>
          </c:extLst>
        </c:ser>
        <c:dLbls>
          <c:showLegendKey val="0"/>
          <c:showVal val="0"/>
          <c:showCatName val="0"/>
          <c:showSerName val="0"/>
          <c:showPercent val="0"/>
          <c:showBubbleSize val="0"/>
        </c:dLbls>
        <c:gapWidth val="219"/>
        <c:overlap val="-27"/>
        <c:axId val="1807027024"/>
        <c:axId val="1647563056"/>
      </c:barChart>
      <c:catAx>
        <c:axId val="1807027024"/>
        <c:scaling>
          <c:orientation val="minMax"/>
        </c:scaling>
        <c:delete val="1"/>
        <c:axPos val="b"/>
        <c:numFmt formatCode="General" sourceLinked="1"/>
        <c:majorTickMark val="none"/>
        <c:minorTickMark val="none"/>
        <c:tickLblPos val="nextTo"/>
        <c:crossAx val="1647563056"/>
        <c:crosses val="autoZero"/>
        <c:auto val="1"/>
        <c:lblAlgn val="ctr"/>
        <c:lblOffset val="100"/>
        <c:noMultiLvlLbl val="0"/>
      </c:catAx>
      <c:valAx>
        <c:axId val="16475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02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40EBD23-D3C7-4FC2-86DF-A586AAFF2C0F}" type="VALUE">
                      <a:rPr lang="en-US"/>
                      <a:pPr/>
                      <a:t>[DEĞER]</a:t>
                    </a:fld>
                    <a:r>
                      <a:rPr lang="en-US"/>
                      <a:t>(%5)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D77-411E-B707-BEF14E34C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0-8D77-411E-B707-BEF14E34C11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FEF2E62-A146-47B3-AA12-DF1ECB89C59A}"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D77-411E-B707-BEF14E34C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2-8D77-411E-B707-BEF14E34C11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DEF22B-31D6-49EC-A6C6-2D82EF9BF65E}"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D77-411E-B707-BEF14E34C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4-8D77-411E-B707-BEF14E34C11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BD334B3-35A8-4EA0-87D5-2676F57273AC}"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D77-411E-B707-BEF14E34C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6-8D77-411E-B707-BEF14E34C11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B54E1-56A5-4FBC-B241-7627CC7DB4A7}" type="VALUE">
                      <a:rPr lang="en-US"/>
                      <a:pPr/>
                      <a:t>[DEĞER]</a:t>
                    </a:fld>
                    <a:r>
                      <a:rPr lang="en-US"/>
                      <a:t>(%47)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D77-411E-B707-BEF14E34C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9</c:v>
                </c:pt>
              </c:numCache>
            </c:numRef>
          </c:val>
          <c:extLst>
            <c:ext xmlns:c16="http://schemas.microsoft.com/office/drawing/2014/chart" uri="{C3380CC4-5D6E-409C-BE32-E72D297353CC}">
              <c16:uniqueId val="{00000008-8D77-411E-B707-BEF14E34C116}"/>
            </c:ext>
          </c:extLst>
        </c:ser>
        <c:dLbls>
          <c:showLegendKey val="0"/>
          <c:showVal val="0"/>
          <c:showCatName val="0"/>
          <c:showSerName val="0"/>
          <c:showPercent val="0"/>
          <c:showBubbleSize val="0"/>
        </c:dLbls>
        <c:gapWidth val="219"/>
        <c:overlap val="-27"/>
        <c:axId val="1808862416"/>
        <c:axId val="1647561072"/>
      </c:barChart>
      <c:catAx>
        <c:axId val="1808862416"/>
        <c:scaling>
          <c:orientation val="minMax"/>
        </c:scaling>
        <c:delete val="1"/>
        <c:axPos val="b"/>
        <c:numFmt formatCode="General" sourceLinked="1"/>
        <c:majorTickMark val="none"/>
        <c:minorTickMark val="none"/>
        <c:tickLblPos val="nextTo"/>
        <c:crossAx val="1647561072"/>
        <c:crosses val="autoZero"/>
        <c:auto val="1"/>
        <c:lblAlgn val="ctr"/>
        <c:lblOffset val="100"/>
        <c:noMultiLvlLbl val="0"/>
      </c:catAx>
      <c:valAx>
        <c:axId val="164756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886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99C8FBE-B0B0-4D06-946F-EB6584EA95DB}"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E3C-45B3-B249-7933D0D5B3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1-AE3C-45B3-B249-7933D0D5B31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AFBA14-B730-46C6-A7A3-38E3D8171A81}"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E3C-45B3-B249-7933D0D5B3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3-AE3C-45B3-B249-7933D0D5B31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38D1E14-29B0-4BB2-8753-209DDFD934D0}"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E3C-45B3-B249-7933D0D5B3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5-AE3C-45B3-B249-7933D0D5B31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786C5B8-F09E-43E1-8A06-DDF813E0A047}"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E3C-45B3-B249-7933D0D5B3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AE3C-45B3-B249-7933D0D5B31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9526DCA-98DA-4990-95EA-13F91F1CA766}"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E3C-45B3-B249-7933D0D5B3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9-AE3C-45B3-B249-7933D0D5B315}"/>
            </c:ext>
          </c:extLst>
        </c:ser>
        <c:dLbls>
          <c:showLegendKey val="0"/>
          <c:showVal val="0"/>
          <c:showCatName val="0"/>
          <c:showSerName val="0"/>
          <c:showPercent val="0"/>
          <c:showBubbleSize val="0"/>
        </c:dLbls>
        <c:gapWidth val="219"/>
        <c:overlap val="-27"/>
        <c:axId val="1807960448"/>
        <c:axId val="1395939311"/>
      </c:barChart>
      <c:catAx>
        <c:axId val="1807960448"/>
        <c:scaling>
          <c:orientation val="minMax"/>
        </c:scaling>
        <c:delete val="1"/>
        <c:axPos val="b"/>
        <c:numFmt formatCode="General" sourceLinked="1"/>
        <c:majorTickMark val="none"/>
        <c:minorTickMark val="none"/>
        <c:tickLblPos val="nextTo"/>
        <c:crossAx val="1395939311"/>
        <c:crosses val="autoZero"/>
        <c:auto val="1"/>
        <c:lblAlgn val="ctr"/>
        <c:lblOffset val="100"/>
        <c:noMultiLvlLbl val="0"/>
      </c:catAx>
      <c:valAx>
        <c:axId val="139593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6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1DB5ABC-885E-4025-9EFE-2FCAC0F0425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13-460E-93B0-11E2E99164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1-3613-460E-93B0-11E2E991642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613-460E-93B0-11E2E99164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3613-460E-93B0-11E2E991642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DB8DCF8-E313-4681-90A3-169D58E79D3E}"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13-460E-93B0-11E2E99164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5-3613-460E-93B0-11E2E991642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8D9E007-42BE-49C4-9828-D05B5D17DF74}"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13-460E-93B0-11E2E99164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3613-460E-93B0-11E2E991642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54D8C02-8153-4AB5-9992-1F25975D2F0E}" type="VALUE">
                      <a:rPr lang="en-US"/>
                      <a:pPr/>
                      <a:t>[DEĞER]</a:t>
                    </a:fld>
                    <a:r>
                      <a:rPr lang="en-US"/>
                      <a:t>(%32)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613-460E-93B0-11E2E99164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9-3613-460E-93B0-11E2E9916429}"/>
            </c:ext>
          </c:extLst>
        </c:ser>
        <c:dLbls>
          <c:showLegendKey val="0"/>
          <c:showVal val="0"/>
          <c:showCatName val="0"/>
          <c:showSerName val="0"/>
          <c:showPercent val="0"/>
          <c:showBubbleSize val="0"/>
        </c:dLbls>
        <c:gapWidth val="219"/>
        <c:overlap val="-27"/>
        <c:axId val="678981216"/>
        <c:axId val="1642283456"/>
      </c:barChart>
      <c:catAx>
        <c:axId val="678981216"/>
        <c:scaling>
          <c:orientation val="minMax"/>
        </c:scaling>
        <c:delete val="1"/>
        <c:axPos val="b"/>
        <c:numFmt formatCode="General" sourceLinked="1"/>
        <c:majorTickMark val="none"/>
        <c:minorTickMark val="none"/>
        <c:tickLblPos val="nextTo"/>
        <c:crossAx val="1642283456"/>
        <c:crosses val="autoZero"/>
        <c:auto val="1"/>
        <c:lblAlgn val="ctr"/>
        <c:lblOffset val="100"/>
        <c:noMultiLvlLbl val="0"/>
      </c:catAx>
      <c:valAx>
        <c:axId val="164228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8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402</TotalTime>
  <Pages>22</Pages>
  <Words>7247</Words>
  <Characters>41312</Characters>
  <Application>Microsoft Office Word</Application>
  <DocSecurity>0</DocSecurity>
  <Lines>344</Lines>
  <Paragraphs>96</Paragraphs>
  <ScaleCrop>false</ScaleCrop>
  <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416</cp:revision>
  <dcterms:created xsi:type="dcterms:W3CDTF">2026-01-06T11:37:00Z</dcterms:created>
  <dcterms:modified xsi:type="dcterms:W3CDTF">2026-01-07T15:19:00Z</dcterms:modified>
</cp:coreProperties>
</file>