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topFromText="120" w:vertAnchor="text" w:tblpY="120"/>
        <w:tblW w:w="9747" w:type="dxa"/>
        <w:tblLayout w:type="fixed"/>
        <w:tblLook w:val="0000" w:firstRow="0" w:lastRow="0" w:firstColumn="0" w:lastColumn="0" w:noHBand="0" w:noVBand="0"/>
      </w:tblPr>
      <w:tblGrid>
        <w:gridCol w:w="5664"/>
        <w:gridCol w:w="2041"/>
        <w:gridCol w:w="2042"/>
      </w:tblGrid>
      <w:tr w:rsidR="005739DF" w14:paraId="7520F43A" w14:textId="77777777" w:rsidTr="00FD35C0">
        <w:trPr>
          <w:trHeight w:val="1340"/>
        </w:trPr>
        <w:tc>
          <w:tcPr>
            <w:tcW w:w="5664" w:type="dxa"/>
            <w:tcBorders>
              <w:top w:val="single" w:sz="4" w:space="0" w:color="000000"/>
              <w:left w:val="single" w:sz="4" w:space="0" w:color="000000"/>
              <w:bottom w:val="single" w:sz="4" w:space="0" w:color="000000"/>
              <w:right w:val="single" w:sz="4" w:space="0" w:color="000000"/>
            </w:tcBorders>
            <w:vAlign w:val="center"/>
          </w:tcPr>
          <w:p w14:paraId="76B58103" w14:textId="77777777" w:rsidR="005739DF" w:rsidRDefault="005739DF" w:rsidP="00FD35C0">
            <w:pPr>
              <w:widowControl w:val="0"/>
              <w:jc w:val="center"/>
              <w:rPr>
                <w:rFonts w:ascii="Times New Roman" w:eastAsia="Times New Roman" w:hAnsi="Times New Roman" w:cs="Times New Roman"/>
                <w:color w:val="000000"/>
                <w:sz w:val="24"/>
                <w:szCs w:val="24"/>
              </w:rPr>
            </w:pPr>
            <w:r>
              <w:rPr>
                <w:rFonts w:ascii="Times New Roman" w:hAnsi="Times New Roman" w:cs="Times New Roman"/>
                <w:b/>
                <w:sz w:val="24"/>
                <w:szCs w:val="24"/>
              </w:rPr>
              <w:t>MALİYE DOKTORA PROGRAMI STRATEJİK PLAN DEĞERLENDİRME ANKETİ</w:t>
            </w:r>
          </w:p>
        </w:tc>
        <w:tc>
          <w:tcPr>
            <w:tcW w:w="2041" w:type="dxa"/>
            <w:tcBorders>
              <w:top w:val="single" w:sz="4" w:space="0" w:color="000000"/>
              <w:left w:val="single" w:sz="4" w:space="0" w:color="000000"/>
              <w:bottom w:val="single" w:sz="4" w:space="0" w:color="000000"/>
              <w:right w:val="single" w:sz="4" w:space="0" w:color="000000"/>
            </w:tcBorders>
            <w:vAlign w:val="center"/>
          </w:tcPr>
          <w:p w14:paraId="2C234009" w14:textId="77777777" w:rsidR="005739DF" w:rsidRDefault="005739DF" w:rsidP="00FD35C0">
            <w:pPr>
              <w:widowControl w:val="0"/>
              <w:rPr>
                <w:rFonts w:ascii="Times New Roman" w:hAnsi="Times New Roman" w:cs="Times New Roman"/>
                <w:sz w:val="24"/>
                <w:szCs w:val="24"/>
              </w:rPr>
            </w:pPr>
            <w:r>
              <w:rPr>
                <w:rFonts w:ascii="Times New Roman" w:hAnsi="Times New Roman" w:cs="Times New Roman"/>
                <w:b/>
                <w:bCs/>
                <w:sz w:val="24"/>
                <w:szCs w:val="24"/>
              </w:rPr>
              <w:t>Genel Toplam</w:t>
            </w:r>
          </w:p>
        </w:tc>
        <w:tc>
          <w:tcPr>
            <w:tcW w:w="2042" w:type="dxa"/>
            <w:tcBorders>
              <w:top w:val="single" w:sz="4" w:space="0" w:color="000000"/>
              <w:left w:val="single" w:sz="4" w:space="0" w:color="000000"/>
              <w:bottom w:val="single" w:sz="4" w:space="0" w:color="000000"/>
              <w:right w:val="single" w:sz="4" w:space="0" w:color="000000"/>
            </w:tcBorders>
            <w:vAlign w:val="center"/>
          </w:tcPr>
          <w:p w14:paraId="5F5C5B21" w14:textId="77777777" w:rsidR="005739DF" w:rsidRDefault="005739DF" w:rsidP="00FD35C0">
            <w:pPr>
              <w:widowControl w:val="0"/>
              <w:rPr>
                <w:rFonts w:ascii="Times New Roman" w:hAnsi="Times New Roman" w:cs="Times New Roman"/>
                <w:sz w:val="24"/>
                <w:szCs w:val="24"/>
              </w:rPr>
            </w:pPr>
            <w:r>
              <w:rPr>
                <w:rFonts w:ascii="Times New Roman" w:hAnsi="Times New Roman" w:cs="Times New Roman"/>
                <w:b/>
                <w:bCs/>
                <w:sz w:val="24"/>
                <w:szCs w:val="24"/>
              </w:rPr>
              <w:t>Ortalama</w:t>
            </w:r>
          </w:p>
        </w:tc>
      </w:tr>
      <w:tr w:rsidR="005739DF" w14:paraId="51F5DDC1" w14:textId="77777777" w:rsidTr="00FD35C0">
        <w:trPr>
          <w:trHeight w:val="272"/>
        </w:trPr>
        <w:tc>
          <w:tcPr>
            <w:tcW w:w="5664" w:type="dxa"/>
            <w:tcBorders>
              <w:top w:val="single" w:sz="4" w:space="0" w:color="000000"/>
              <w:left w:val="single" w:sz="4" w:space="0" w:color="000000"/>
              <w:bottom w:val="single" w:sz="4" w:space="0" w:color="000000"/>
              <w:right w:val="single" w:sz="4" w:space="0" w:color="000000"/>
            </w:tcBorders>
          </w:tcPr>
          <w:p w14:paraId="0C463CD9" w14:textId="77777777" w:rsidR="005739DF" w:rsidRDefault="005739DF" w:rsidP="00FD35C0">
            <w:pPr>
              <w:widowControl w:val="0"/>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Doktora öğrencilerinin bilimsel etkinliklere katılımı teşvik edilmektedir.</w:t>
            </w:r>
          </w:p>
        </w:tc>
        <w:tc>
          <w:tcPr>
            <w:tcW w:w="2041" w:type="dxa"/>
            <w:tcBorders>
              <w:top w:val="single" w:sz="4" w:space="0" w:color="000000"/>
              <w:left w:val="single" w:sz="4" w:space="0" w:color="000000"/>
              <w:bottom w:val="single" w:sz="4" w:space="0" w:color="000000"/>
              <w:right w:val="single" w:sz="4" w:space="0" w:color="000000"/>
            </w:tcBorders>
          </w:tcPr>
          <w:p w14:paraId="7D991A55" w14:textId="664440BF" w:rsidR="005739DF" w:rsidRDefault="00171373" w:rsidP="00FD35C0">
            <w:pPr>
              <w:widowControl w:val="0"/>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52</w:t>
            </w:r>
          </w:p>
        </w:tc>
        <w:tc>
          <w:tcPr>
            <w:tcW w:w="2042" w:type="dxa"/>
            <w:tcBorders>
              <w:top w:val="single" w:sz="4" w:space="0" w:color="000000"/>
              <w:left w:val="single" w:sz="4" w:space="0" w:color="000000"/>
              <w:bottom w:val="single" w:sz="4" w:space="0" w:color="000000"/>
              <w:right w:val="single" w:sz="4" w:space="0" w:color="000000"/>
            </w:tcBorders>
          </w:tcPr>
          <w:p w14:paraId="75943659" w14:textId="2D9E324E" w:rsidR="005739DF" w:rsidRDefault="00171373" w:rsidP="00FD35C0">
            <w:pPr>
              <w:widowControl w:val="0"/>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4.00</w:t>
            </w:r>
          </w:p>
        </w:tc>
      </w:tr>
      <w:tr w:rsidR="005739DF" w14:paraId="5170A1A6" w14:textId="77777777" w:rsidTr="00FD35C0">
        <w:trPr>
          <w:trHeight w:val="272"/>
        </w:trPr>
        <w:tc>
          <w:tcPr>
            <w:tcW w:w="5664" w:type="dxa"/>
            <w:tcBorders>
              <w:top w:val="single" w:sz="4" w:space="0" w:color="000000"/>
              <w:left w:val="single" w:sz="4" w:space="0" w:color="000000"/>
              <w:bottom w:val="single" w:sz="4" w:space="0" w:color="000000"/>
              <w:right w:val="single" w:sz="4" w:space="0" w:color="000000"/>
            </w:tcBorders>
          </w:tcPr>
          <w:p w14:paraId="604924D4" w14:textId="77777777" w:rsidR="005739DF" w:rsidRDefault="005739DF" w:rsidP="00FD35C0">
            <w:pPr>
              <w:widowControl w:val="0"/>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Doktora öğrencileri bilimsel çalışma yapması için motive edilmektedir.</w:t>
            </w:r>
          </w:p>
        </w:tc>
        <w:tc>
          <w:tcPr>
            <w:tcW w:w="2041" w:type="dxa"/>
            <w:tcBorders>
              <w:top w:val="single" w:sz="4" w:space="0" w:color="000000"/>
              <w:left w:val="single" w:sz="4" w:space="0" w:color="000000"/>
              <w:bottom w:val="single" w:sz="4" w:space="0" w:color="000000"/>
              <w:right w:val="single" w:sz="4" w:space="0" w:color="000000"/>
            </w:tcBorders>
          </w:tcPr>
          <w:p w14:paraId="7116D28C" w14:textId="145F44CA" w:rsidR="005739DF" w:rsidRDefault="00171373" w:rsidP="00FD35C0">
            <w:pPr>
              <w:widowControl w:val="0"/>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51</w:t>
            </w:r>
          </w:p>
        </w:tc>
        <w:tc>
          <w:tcPr>
            <w:tcW w:w="2042" w:type="dxa"/>
            <w:tcBorders>
              <w:top w:val="single" w:sz="4" w:space="0" w:color="000000"/>
              <w:left w:val="single" w:sz="4" w:space="0" w:color="000000"/>
              <w:bottom w:val="single" w:sz="4" w:space="0" w:color="000000"/>
              <w:right w:val="single" w:sz="4" w:space="0" w:color="000000"/>
            </w:tcBorders>
          </w:tcPr>
          <w:p w14:paraId="13983687" w14:textId="3B93D1C5" w:rsidR="005739DF" w:rsidRDefault="00171373" w:rsidP="00FD35C0">
            <w:pPr>
              <w:widowControl w:val="0"/>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3.92</w:t>
            </w:r>
          </w:p>
        </w:tc>
      </w:tr>
      <w:tr w:rsidR="005739DF" w14:paraId="7E0DC855" w14:textId="77777777" w:rsidTr="00FD35C0">
        <w:trPr>
          <w:trHeight w:val="272"/>
        </w:trPr>
        <w:tc>
          <w:tcPr>
            <w:tcW w:w="5664" w:type="dxa"/>
            <w:tcBorders>
              <w:top w:val="single" w:sz="4" w:space="0" w:color="000000"/>
              <w:left w:val="single" w:sz="4" w:space="0" w:color="000000"/>
              <w:bottom w:val="single" w:sz="4" w:space="0" w:color="000000"/>
              <w:right w:val="single" w:sz="4" w:space="0" w:color="000000"/>
            </w:tcBorders>
          </w:tcPr>
          <w:p w14:paraId="68F63784" w14:textId="77777777" w:rsidR="005739DF" w:rsidRDefault="005739DF" w:rsidP="00FD35C0">
            <w:pPr>
              <w:widowControl w:val="0"/>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Bölüm içerisinde doktora öğrencilerinin de katıldığı pek çok etkinlik düzenlenmektedir.</w:t>
            </w:r>
          </w:p>
        </w:tc>
        <w:tc>
          <w:tcPr>
            <w:tcW w:w="2041" w:type="dxa"/>
            <w:tcBorders>
              <w:top w:val="single" w:sz="4" w:space="0" w:color="000000"/>
              <w:left w:val="single" w:sz="4" w:space="0" w:color="000000"/>
              <w:bottom w:val="single" w:sz="4" w:space="0" w:color="000000"/>
              <w:right w:val="single" w:sz="4" w:space="0" w:color="000000"/>
            </w:tcBorders>
          </w:tcPr>
          <w:p w14:paraId="48BCB777" w14:textId="6E6B999F" w:rsidR="005739DF" w:rsidRDefault="00171373" w:rsidP="00FD35C0">
            <w:pPr>
              <w:widowControl w:val="0"/>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46</w:t>
            </w:r>
          </w:p>
        </w:tc>
        <w:tc>
          <w:tcPr>
            <w:tcW w:w="2042" w:type="dxa"/>
            <w:tcBorders>
              <w:top w:val="single" w:sz="4" w:space="0" w:color="000000"/>
              <w:left w:val="single" w:sz="4" w:space="0" w:color="000000"/>
              <w:bottom w:val="single" w:sz="4" w:space="0" w:color="000000"/>
              <w:right w:val="single" w:sz="4" w:space="0" w:color="000000"/>
            </w:tcBorders>
          </w:tcPr>
          <w:p w14:paraId="0AD73B62" w14:textId="202557A5" w:rsidR="005739DF" w:rsidRDefault="00171373" w:rsidP="00FD35C0">
            <w:pPr>
              <w:widowControl w:val="0"/>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3.54</w:t>
            </w:r>
          </w:p>
        </w:tc>
      </w:tr>
      <w:tr w:rsidR="005739DF" w14:paraId="67F85EED" w14:textId="77777777" w:rsidTr="00FD35C0">
        <w:trPr>
          <w:trHeight w:val="272"/>
        </w:trPr>
        <w:tc>
          <w:tcPr>
            <w:tcW w:w="5664" w:type="dxa"/>
            <w:tcBorders>
              <w:top w:val="single" w:sz="4" w:space="0" w:color="000000"/>
              <w:left w:val="single" w:sz="4" w:space="0" w:color="000000"/>
              <w:bottom w:val="single" w:sz="4" w:space="0" w:color="000000"/>
              <w:right w:val="single" w:sz="4" w:space="0" w:color="000000"/>
            </w:tcBorders>
          </w:tcPr>
          <w:p w14:paraId="71CB6BBF" w14:textId="77777777" w:rsidR="005739DF" w:rsidRDefault="005739DF" w:rsidP="00FD35C0">
            <w:pPr>
              <w:widowControl w:val="0"/>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Maliye doktora programına kayıtlı öğrencilerin kalitesini genel olarak değerlendiriniz.</w:t>
            </w:r>
          </w:p>
        </w:tc>
        <w:tc>
          <w:tcPr>
            <w:tcW w:w="2041" w:type="dxa"/>
            <w:tcBorders>
              <w:top w:val="single" w:sz="4" w:space="0" w:color="000000"/>
              <w:left w:val="single" w:sz="4" w:space="0" w:color="000000"/>
              <w:bottom w:val="single" w:sz="4" w:space="0" w:color="000000"/>
              <w:right w:val="single" w:sz="4" w:space="0" w:color="000000"/>
            </w:tcBorders>
          </w:tcPr>
          <w:p w14:paraId="23F17CCB" w14:textId="354100EA" w:rsidR="005739DF" w:rsidRDefault="00171373" w:rsidP="00FD35C0">
            <w:pPr>
              <w:widowControl w:val="0"/>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48</w:t>
            </w:r>
          </w:p>
        </w:tc>
        <w:tc>
          <w:tcPr>
            <w:tcW w:w="2042" w:type="dxa"/>
            <w:tcBorders>
              <w:top w:val="single" w:sz="4" w:space="0" w:color="000000"/>
              <w:left w:val="single" w:sz="4" w:space="0" w:color="000000"/>
              <w:bottom w:val="single" w:sz="4" w:space="0" w:color="000000"/>
              <w:right w:val="single" w:sz="4" w:space="0" w:color="000000"/>
            </w:tcBorders>
          </w:tcPr>
          <w:p w14:paraId="024D3BB6" w14:textId="4239828E" w:rsidR="005739DF" w:rsidRDefault="00171373" w:rsidP="00FD35C0">
            <w:pPr>
              <w:widowControl w:val="0"/>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3.69</w:t>
            </w:r>
          </w:p>
        </w:tc>
      </w:tr>
      <w:tr w:rsidR="005739DF" w14:paraId="7A9B509F" w14:textId="77777777" w:rsidTr="00FD35C0">
        <w:trPr>
          <w:trHeight w:val="272"/>
        </w:trPr>
        <w:tc>
          <w:tcPr>
            <w:tcW w:w="5664" w:type="dxa"/>
            <w:tcBorders>
              <w:top w:val="single" w:sz="4" w:space="0" w:color="000000"/>
              <w:left w:val="single" w:sz="4" w:space="0" w:color="000000"/>
              <w:bottom w:val="single" w:sz="4" w:space="0" w:color="000000"/>
              <w:right w:val="single" w:sz="4" w:space="0" w:color="000000"/>
            </w:tcBorders>
          </w:tcPr>
          <w:p w14:paraId="3E5E9194" w14:textId="77777777" w:rsidR="005739DF" w:rsidRDefault="005739DF" w:rsidP="00FD35C0">
            <w:pPr>
              <w:widowControl w:val="0"/>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Bölümde düzenlenen etkinlikler doktora öğrencilerinin kişisel ve mesleki açıdan gelişimine katkı sağlamaktadır.</w:t>
            </w:r>
          </w:p>
        </w:tc>
        <w:tc>
          <w:tcPr>
            <w:tcW w:w="2041" w:type="dxa"/>
            <w:tcBorders>
              <w:top w:val="single" w:sz="4" w:space="0" w:color="000000"/>
              <w:left w:val="single" w:sz="4" w:space="0" w:color="000000"/>
              <w:bottom w:val="single" w:sz="4" w:space="0" w:color="000000"/>
              <w:right w:val="single" w:sz="4" w:space="0" w:color="000000"/>
            </w:tcBorders>
          </w:tcPr>
          <w:p w14:paraId="4D039F53" w14:textId="6312D2C1" w:rsidR="005739DF" w:rsidRDefault="00171373" w:rsidP="00FD35C0">
            <w:pPr>
              <w:widowControl w:val="0"/>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50</w:t>
            </w:r>
          </w:p>
        </w:tc>
        <w:tc>
          <w:tcPr>
            <w:tcW w:w="2042" w:type="dxa"/>
            <w:tcBorders>
              <w:top w:val="single" w:sz="4" w:space="0" w:color="000000"/>
              <w:left w:val="single" w:sz="4" w:space="0" w:color="000000"/>
              <w:bottom w:val="single" w:sz="4" w:space="0" w:color="000000"/>
              <w:right w:val="single" w:sz="4" w:space="0" w:color="000000"/>
            </w:tcBorders>
          </w:tcPr>
          <w:p w14:paraId="1F0414B6" w14:textId="7AA21969" w:rsidR="005739DF" w:rsidRDefault="00171373" w:rsidP="00FD35C0">
            <w:pPr>
              <w:widowControl w:val="0"/>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3.85</w:t>
            </w:r>
          </w:p>
        </w:tc>
      </w:tr>
      <w:tr w:rsidR="005739DF" w14:paraId="016F6F85" w14:textId="77777777" w:rsidTr="00FD35C0">
        <w:trPr>
          <w:trHeight w:val="272"/>
        </w:trPr>
        <w:tc>
          <w:tcPr>
            <w:tcW w:w="5664" w:type="dxa"/>
            <w:tcBorders>
              <w:top w:val="single" w:sz="4" w:space="0" w:color="000000"/>
              <w:left w:val="single" w:sz="4" w:space="0" w:color="000000"/>
              <w:bottom w:val="single" w:sz="4" w:space="0" w:color="000000"/>
              <w:right w:val="single" w:sz="4" w:space="0" w:color="000000"/>
            </w:tcBorders>
          </w:tcPr>
          <w:p w14:paraId="3370E10B" w14:textId="77777777" w:rsidR="005739DF" w:rsidRDefault="005739DF" w:rsidP="00FD35C0">
            <w:pPr>
              <w:widowControl w:val="0"/>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Doktora öğrencilerinin kongre, sempozyum, seminer vb. etkinliklere katılımı için çeşitli fırsatlar sunulmaktadır.</w:t>
            </w:r>
          </w:p>
        </w:tc>
        <w:tc>
          <w:tcPr>
            <w:tcW w:w="2041" w:type="dxa"/>
            <w:tcBorders>
              <w:top w:val="single" w:sz="4" w:space="0" w:color="000000"/>
              <w:left w:val="single" w:sz="4" w:space="0" w:color="000000"/>
              <w:bottom w:val="single" w:sz="4" w:space="0" w:color="000000"/>
              <w:right w:val="single" w:sz="4" w:space="0" w:color="000000"/>
            </w:tcBorders>
          </w:tcPr>
          <w:p w14:paraId="0C763173" w14:textId="0DFEC0AE" w:rsidR="005739DF" w:rsidRDefault="00171373" w:rsidP="00FD35C0">
            <w:pPr>
              <w:widowControl w:val="0"/>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48</w:t>
            </w:r>
          </w:p>
        </w:tc>
        <w:tc>
          <w:tcPr>
            <w:tcW w:w="2042" w:type="dxa"/>
            <w:tcBorders>
              <w:top w:val="single" w:sz="4" w:space="0" w:color="000000"/>
              <w:left w:val="single" w:sz="4" w:space="0" w:color="000000"/>
              <w:bottom w:val="single" w:sz="4" w:space="0" w:color="000000"/>
              <w:right w:val="single" w:sz="4" w:space="0" w:color="000000"/>
            </w:tcBorders>
          </w:tcPr>
          <w:p w14:paraId="2D53C313" w14:textId="2D81C2CD" w:rsidR="005739DF" w:rsidRDefault="00171373" w:rsidP="00FD35C0">
            <w:pPr>
              <w:widowControl w:val="0"/>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3.69</w:t>
            </w:r>
          </w:p>
        </w:tc>
      </w:tr>
      <w:tr w:rsidR="005739DF" w14:paraId="0561FDD2" w14:textId="77777777" w:rsidTr="00FD35C0">
        <w:trPr>
          <w:trHeight w:val="272"/>
        </w:trPr>
        <w:tc>
          <w:tcPr>
            <w:tcW w:w="5664" w:type="dxa"/>
            <w:tcBorders>
              <w:top w:val="single" w:sz="4" w:space="0" w:color="000000"/>
              <w:left w:val="single" w:sz="4" w:space="0" w:color="000000"/>
              <w:bottom w:val="single" w:sz="4" w:space="0" w:color="000000"/>
              <w:right w:val="single" w:sz="4" w:space="0" w:color="000000"/>
            </w:tcBorders>
          </w:tcPr>
          <w:p w14:paraId="2B15FCF6" w14:textId="77777777" w:rsidR="005739DF" w:rsidRDefault="005739DF" w:rsidP="00FD35C0">
            <w:pPr>
              <w:widowControl w:val="0"/>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Öğrencilerin bölüme aidiyetini artıracak etkinliklerin düzenlenme sıklığını değerlendiriniz.</w:t>
            </w:r>
          </w:p>
        </w:tc>
        <w:tc>
          <w:tcPr>
            <w:tcW w:w="2041" w:type="dxa"/>
            <w:tcBorders>
              <w:top w:val="single" w:sz="4" w:space="0" w:color="000000"/>
              <w:left w:val="single" w:sz="4" w:space="0" w:color="000000"/>
              <w:bottom w:val="single" w:sz="4" w:space="0" w:color="000000"/>
              <w:right w:val="single" w:sz="4" w:space="0" w:color="000000"/>
            </w:tcBorders>
          </w:tcPr>
          <w:p w14:paraId="05963354" w14:textId="0BEFADE5" w:rsidR="005739DF" w:rsidRDefault="00171373" w:rsidP="00FD35C0">
            <w:pPr>
              <w:widowControl w:val="0"/>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43</w:t>
            </w:r>
          </w:p>
        </w:tc>
        <w:tc>
          <w:tcPr>
            <w:tcW w:w="2042" w:type="dxa"/>
            <w:tcBorders>
              <w:top w:val="single" w:sz="4" w:space="0" w:color="000000"/>
              <w:left w:val="single" w:sz="4" w:space="0" w:color="000000"/>
              <w:bottom w:val="single" w:sz="4" w:space="0" w:color="000000"/>
              <w:right w:val="single" w:sz="4" w:space="0" w:color="000000"/>
            </w:tcBorders>
          </w:tcPr>
          <w:p w14:paraId="6E3BC0D8" w14:textId="480418B4" w:rsidR="005739DF" w:rsidRDefault="00171373" w:rsidP="00FD35C0">
            <w:pPr>
              <w:widowControl w:val="0"/>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3.31</w:t>
            </w:r>
          </w:p>
        </w:tc>
      </w:tr>
      <w:tr w:rsidR="005739DF" w14:paraId="300472E2" w14:textId="77777777" w:rsidTr="00FD35C0">
        <w:trPr>
          <w:trHeight w:val="272"/>
        </w:trPr>
        <w:tc>
          <w:tcPr>
            <w:tcW w:w="9747" w:type="dxa"/>
            <w:gridSpan w:val="3"/>
            <w:tcBorders>
              <w:top w:val="single" w:sz="4" w:space="0" w:color="000000"/>
              <w:left w:val="single" w:sz="4" w:space="0" w:color="000000"/>
              <w:bottom w:val="single" w:sz="4" w:space="0" w:color="000000"/>
              <w:right w:val="single" w:sz="4" w:space="0" w:color="000000"/>
            </w:tcBorders>
          </w:tcPr>
          <w:p w14:paraId="1B5306FB" w14:textId="77777777" w:rsidR="005739DF" w:rsidRPr="00186F69" w:rsidRDefault="005739DF" w:rsidP="00FD35C0">
            <w:pPr>
              <w:spacing w:after="0"/>
              <w:jc w:val="both"/>
              <w:rPr>
                <w:rFonts w:ascii="Times New Roman" w:eastAsia="SimSun" w:hAnsi="Times New Roman" w:cs="Times New Roman"/>
                <w:b/>
                <w:bCs/>
                <w:kern w:val="1"/>
                <w:sz w:val="24"/>
                <w:szCs w:val="24"/>
                <w:lang w:eastAsia="hi-IN" w:bidi="hi-IN"/>
              </w:rPr>
            </w:pPr>
            <w:r w:rsidRPr="00186F69">
              <w:rPr>
                <w:rFonts w:ascii="Times New Roman" w:eastAsia="SimSun" w:hAnsi="Times New Roman" w:cs="Times New Roman"/>
                <w:b/>
                <w:bCs/>
                <w:kern w:val="1"/>
                <w:sz w:val="24"/>
                <w:szCs w:val="24"/>
                <w:lang w:eastAsia="hi-IN" w:bidi="hi-IN"/>
              </w:rPr>
              <w:t>Değerlendirme</w:t>
            </w:r>
          </w:p>
          <w:p w14:paraId="4A69993B" w14:textId="77777777" w:rsidR="00071ECE" w:rsidRPr="00071ECE" w:rsidRDefault="00071ECE" w:rsidP="00071ECE">
            <w:pPr>
              <w:widowControl w:val="0"/>
              <w:jc w:val="both"/>
              <w:rPr>
                <w:rFonts w:ascii="Times New Roman" w:eastAsia="SimSun" w:hAnsi="Times New Roman" w:cs="Times New Roman"/>
                <w:kern w:val="1"/>
                <w:sz w:val="24"/>
                <w:szCs w:val="24"/>
                <w:lang w:eastAsia="hi-IN" w:bidi="hi-IN"/>
              </w:rPr>
            </w:pPr>
            <w:r w:rsidRPr="00186F69">
              <w:rPr>
                <w:rFonts w:ascii="Times New Roman" w:eastAsia="SimSun" w:hAnsi="Times New Roman" w:cs="Times New Roman"/>
                <w:kern w:val="1"/>
                <w:sz w:val="24"/>
                <w:szCs w:val="24"/>
                <w:lang w:eastAsia="hi-IN" w:bidi="hi-IN"/>
              </w:rPr>
              <w:t>T</w:t>
            </w:r>
            <w:r w:rsidRPr="00071ECE">
              <w:rPr>
                <w:rFonts w:ascii="Times New Roman" w:eastAsia="SimSun" w:hAnsi="Times New Roman" w:cs="Times New Roman"/>
                <w:kern w:val="1"/>
                <w:sz w:val="24"/>
                <w:szCs w:val="24"/>
                <w:lang w:eastAsia="hi-IN" w:bidi="hi-IN"/>
              </w:rPr>
              <w:t xml:space="preserve">abloda, Maliye Doktora Programı kapsamında öğretim üyelerine yönelik uygulanan memnuniyet anketine verilen yanıtlar yer almaktadır. Ankete toplam 13 öğretim üyesi katılım sağlamış olup, bu durum elde edilen bulguların programda görev yapan öğretim üyelerinin görüşlerini büyük ölçüde temsil ettiğini göstermektedir. Tablonun birinci sütununda ankette yer alan sorular, ikinci sütununda ilgili soruya verilen cevapların toplam puanı, üçüncü sütununda ise bu puanların ortalaması yer almaktadır. Beşli </w:t>
            </w:r>
            <w:proofErr w:type="spellStart"/>
            <w:r w:rsidRPr="00071ECE">
              <w:rPr>
                <w:rFonts w:ascii="Times New Roman" w:eastAsia="SimSun" w:hAnsi="Times New Roman" w:cs="Times New Roman"/>
                <w:kern w:val="1"/>
                <w:sz w:val="24"/>
                <w:szCs w:val="24"/>
                <w:lang w:eastAsia="hi-IN" w:bidi="hi-IN"/>
              </w:rPr>
              <w:t>Likert</w:t>
            </w:r>
            <w:proofErr w:type="spellEnd"/>
            <w:r w:rsidRPr="00071ECE">
              <w:rPr>
                <w:rFonts w:ascii="Times New Roman" w:eastAsia="SimSun" w:hAnsi="Times New Roman" w:cs="Times New Roman"/>
                <w:kern w:val="1"/>
                <w:sz w:val="24"/>
                <w:szCs w:val="24"/>
                <w:lang w:eastAsia="hi-IN" w:bidi="hi-IN"/>
              </w:rPr>
              <w:t xml:space="preserve"> ölçeği üzerinden hesaplanan ortalama değerler, öğretim üyelerinin doktora programına ilişkin algı ve değerlendirmelerini ortaya koymaktadır.</w:t>
            </w:r>
          </w:p>
          <w:p w14:paraId="6A8501D6" w14:textId="77777777" w:rsidR="00071ECE" w:rsidRPr="00071ECE" w:rsidRDefault="00071ECE" w:rsidP="00071ECE">
            <w:pPr>
              <w:widowControl w:val="0"/>
              <w:jc w:val="both"/>
              <w:rPr>
                <w:rFonts w:ascii="Times New Roman" w:eastAsia="SimSun" w:hAnsi="Times New Roman" w:cs="Times New Roman"/>
                <w:kern w:val="1"/>
                <w:sz w:val="24"/>
                <w:szCs w:val="24"/>
                <w:lang w:eastAsia="hi-IN" w:bidi="hi-IN"/>
              </w:rPr>
            </w:pPr>
            <w:r w:rsidRPr="00071ECE">
              <w:rPr>
                <w:rFonts w:ascii="Times New Roman" w:eastAsia="SimSun" w:hAnsi="Times New Roman" w:cs="Times New Roman"/>
                <w:kern w:val="1"/>
                <w:sz w:val="24"/>
                <w:szCs w:val="24"/>
                <w:lang w:eastAsia="hi-IN" w:bidi="hi-IN"/>
              </w:rPr>
              <w:t>Anket sonuçları genel olarak değerlendirildiğinde, Maliye Doktora Programına yönelik öğretim üyesi memnuniyet düzeyinin 5 üzerinden yaklaşık 3,72 olduğu görülmektedir. Bu değer, programın akademik işleyişi, öğrenci niteliği ve bilimsel faaliyetler açısından genel olarak olumlu ve tatmin edici bir düzeyde değerlendirildiğini göstermektedir</w:t>
            </w:r>
            <w:r w:rsidRPr="00071ECE">
              <w:rPr>
                <w:rFonts w:ascii="Times New Roman" w:eastAsia="SimSun" w:hAnsi="Times New Roman" w:cs="Times New Roman"/>
                <w:kern w:val="1"/>
                <w:sz w:val="24"/>
                <w:szCs w:val="24"/>
                <w:lang w:eastAsia="hi-IN" w:bidi="hi-IN"/>
              </w:rPr>
              <w:t>.</w:t>
            </w:r>
          </w:p>
          <w:p w14:paraId="309EE1CE" w14:textId="77777777" w:rsidR="00071ECE" w:rsidRPr="00071ECE" w:rsidRDefault="00071ECE" w:rsidP="00071ECE">
            <w:pPr>
              <w:widowControl w:val="0"/>
              <w:jc w:val="both"/>
              <w:rPr>
                <w:rFonts w:ascii="Times New Roman" w:eastAsia="SimSun" w:hAnsi="Times New Roman" w:cs="Times New Roman"/>
                <w:kern w:val="1"/>
                <w:sz w:val="24"/>
                <w:szCs w:val="24"/>
                <w:lang w:eastAsia="hi-IN" w:bidi="hi-IN"/>
              </w:rPr>
            </w:pPr>
            <w:r w:rsidRPr="00071ECE">
              <w:rPr>
                <w:rFonts w:ascii="Times New Roman" w:eastAsia="SimSun" w:hAnsi="Times New Roman" w:cs="Times New Roman"/>
                <w:kern w:val="1"/>
                <w:sz w:val="24"/>
                <w:szCs w:val="24"/>
                <w:lang w:eastAsia="hi-IN" w:bidi="hi-IN"/>
              </w:rPr>
              <w:t>Bilimsel faaliyetler ve akademik gelişim boyutunda elde edilen bulgular, programın güçlü ve sürdürülebilir bir araştırma altyapısına sahip olduğunu ortaya koymaktadır. Doktora öğrencilerinin bilimsel etkinliklere katılımının teşvik edilmesi ifadesi 4,00 ortalama ile yüksek bir memnuniyet düzeyine işaret etmektedir. Benzer şekilde, doktora öğrencilerinin bilimsel çalışma yapmaya motive edilmesi ifadesinin 3,92 ortalamaya sahip olması, öğretim üyelerinin öğrencilerin akademik üretkenliğini destekleyen bir ortamın varlığını teyit ettiğini göstermektedir.</w:t>
            </w:r>
          </w:p>
          <w:p w14:paraId="4504E629" w14:textId="77777777" w:rsidR="00071ECE" w:rsidRPr="00071ECE" w:rsidRDefault="00071ECE" w:rsidP="00071ECE">
            <w:pPr>
              <w:widowControl w:val="0"/>
              <w:jc w:val="both"/>
              <w:rPr>
                <w:rFonts w:ascii="Times New Roman" w:eastAsia="SimSun" w:hAnsi="Times New Roman" w:cs="Times New Roman"/>
                <w:kern w:val="1"/>
                <w:sz w:val="24"/>
                <w:szCs w:val="24"/>
                <w:lang w:eastAsia="hi-IN" w:bidi="hi-IN"/>
              </w:rPr>
            </w:pPr>
            <w:r w:rsidRPr="00071ECE">
              <w:rPr>
                <w:rFonts w:ascii="Times New Roman" w:eastAsia="SimSun" w:hAnsi="Times New Roman" w:cs="Times New Roman"/>
                <w:kern w:val="1"/>
                <w:sz w:val="24"/>
                <w:szCs w:val="24"/>
                <w:lang w:eastAsia="hi-IN" w:bidi="hi-IN"/>
              </w:rPr>
              <w:t xml:space="preserve">Bu olumlu algı, geçmiş yıllarda Maliye Doktora Programı öğrencileri tarafından geliştirilen BAP, TÜBİTAK ve Avrupa Birliği destekli projeler, üretilen ulusal ve uluslararası hakemli dergi makaleleri ile kongre ve sempozyum bildirileri ile somut biçimde desteklenmektedir. Bu çıktılar, programın araştırma ve proje üretme kapasitesinin güçlü olduğunu ve doktora öğrencilerinin </w:t>
            </w:r>
            <w:r w:rsidRPr="00071ECE">
              <w:rPr>
                <w:rFonts w:ascii="Times New Roman" w:eastAsia="SimSun" w:hAnsi="Times New Roman" w:cs="Times New Roman"/>
                <w:kern w:val="1"/>
                <w:sz w:val="24"/>
                <w:szCs w:val="24"/>
                <w:lang w:eastAsia="hi-IN" w:bidi="hi-IN"/>
              </w:rPr>
              <w:lastRenderedPageBreak/>
              <w:t>akademik rekabet gücünün yüksekliğini göstermektedir.</w:t>
            </w:r>
          </w:p>
          <w:p w14:paraId="12EEF340" w14:textId="77777777" w:rsidR="00071ECE" w:rsidRPr="00071ECE" w:rsidRDefault="00071ECE" w:rsidP="00071ECE">
            <w:pPr>
              <w:widowControl w:val="0"/>
              <w:jc w:val="both"/>
              <w:rPr>
                <w:rFonts w:ascii="Times New Roman" w:eastAsia="SimSun" w:hAnsi="Times New Roman" w:cs="Times New Roman"/>
                <w:kern w:val="1"/>
                <w:sz w:val="24"/>
                <w:szCs w:val="24"/>
                <w:lang w:eastAsia="hi-IN" w:bidi="hi-IN"/>
              </w:rPr>
            </w:pPr>
            <w:r w:rsidRPr="00071ECE">
              <w:rPr>
                <w:rFonts w:ascii="Times New Roman" w:eastAsia="SimSun" w:hAnsi="Times New Roman" w:cs="Times New Roman"/>
                <w:kern w:val="1"/>
                <w:sz w:val="24"/>
                <w:szCs w:val="24"/>
                <w:lang w:eastAsia="hi-IN" w:bidi="hi-IN"/>
              </w:rPr>
              <w:t>Bölüm içerisinde düzenlenen akademik ve sosyal etkinliklerin doktora öğrencilerini kapsayıcı nitelikte olduğu, anket bulgularında açık biçimde ortaya çıkmaktadır. Doktora öğrencilerinin de katıldığı etkinliklerin düzenlenme düzeyi (3,54) ile bu etkinliklerin öğrencilerin kişisel ve mesleki gelişimine sağladığı katkı (3,85) öğretim üyeleri tarafından olumlu değerlendirilmiştir. Bu bulgular, Maliye Doktora Programının yalnızca ders ve tez süreçlerine odaklanmayan, öğrencilerin akademik, mesleki ve sosyal gelişimini birlikte ele alan bütüncül bir akademik gelişim anlayışına sahip olduğunu göstermektedir.</w:t>
            </w:r>
          </w:p>
          <w:p w14:paraId="4021AC61" w14:textId="1B376D39" w:rsidR="00071ECE" w:rsidRPr="00071ECE" w:rsidRDefault="00071ECE" w:rsidP="00071ECE">
            <w:pPr>
              <w:widowControl w:val="0"/>
              <w:jc w:val="both"/>
              <w:rPr>
                <w:rFonts w:ascii="Times New Roman" w:eastAsia="SimSun" w:hAnsi="Times New Roman" w:cs="Times New Roman"/>
                <w:kern w:val="1"/>
                <w:sz w:val="24"/>
                <w:szCs w:val="24"/>
                <w:lang w:eastAsia="hi-IN" w:bidi="hi-IN"/>
              </w:rPr>
            </w:pPr>
            <w:r w:rsidRPr="00071ECE">
              <w:rPr>
                <w:rFonts w:ascii="Times New Roman" w:eastAsia="SimSun" w:hAnsi="Times New Roman" w:cs="Times New Roman"/>
                <w:kern w:val="1"/>
                <w:sz w:val="24"/>
                <w:szCs w:val="24"/>
                <w:lang w:eastAsia="hi-IN" w:bidi="hi-IN"/>
              </w:rPr>
              <w:t>Bununla birlikte, söz konusu etkinliklerin daha sistematik ve düzenli bir takvim çerçevesinde planlanması hedeflenmektedir. Bu doğrultuda, doktora öğrencileri ile mezunların bir araya geleceği akademik ve mesleki paylaşım etkinliklerinin 2026 yılı itibarıyla düzenlenmesi planlanmaktadır. Ayrıca, doktora ve lisans öğrencilerinin etkileşimini artırmaya yönelik ortak etkinlikler düzenlenerek, akademik deneyim paylaşımının güçlendirilmesi ve bölüm içi aidiyet duygusunun tüm öğrenim düzeylerinde artırılması amaçlanmaktadır.</w:t>
            </w:r>
          </w:p>
          <w:p w14:paraId="091515CA" w14:textId="469617E4" w:rsidR="00071ECE" w:rsidRDefault="00071ECE" w:rsidP="00071ECE">
            <w:pPr>
              <w:widowControl w:val="0"/>
              <w:jc w:val="both"/>
              <w:rPr>
                <w:rFonts w:ascii="Times New Roman" w:eastAsia="SimSun" w:hAnsi="Times New Roman" w:cs="Times New Roman"/>
                <w:kern w:val="1"/>
                <w:sz w:val="24"/>
                <w:szCs w:val="24"/>
                <w:lang w:eastAsia="hi-IN" w:bidi="hi-IN"/>
              </w:rPr>
            </w:pPr>
            <w:r w:rsidRPr="00071ECE">
              <w:rPr>
                <w:rFonts w:ascii="Times New Roman" w:eastAsia="SimSun" w:hAnsi="Times New Roman" w:cs="Times New Roman"/>
                <w:kern w:val="1"/>
                <w:sz w:val="24"/>
                <w:szCs w:val="24"/>
                <w:lang w:eastAsia="hi-IN" w:bidi="hi-IN"/>
              </w:rPr>
              <w:t xml:space="preserve">Doktora öğrencilerinin kongre, sempozyum ve seminer gibi bilimsel etkinliklere katılımına yönelik fırsatların sunulması ifadesinin 3,69 ortalamaya sahip olması, bu alanda istikrarlı bir destek mekanizmasının bulunduğunu göstermektedir. </w:t>
            </w:r>
          </w:p>
          <w:p w14:paraId="62AA8D2D" w14:textId="00B3406C" w:rsidR="00071ECE" w:rsidRPr="00071ECE" w:rsidRDefault="00071ECE" w:rsidP="00071ECE">
            <w:pPr>
              <w:widowControl w:val="0"/>
              <w:jc w:val="both"/>
              <w:rPr>
                <w:rFonts w:ascii="Times New Roman" w:eastAsia="SimSun" w:hAnsi="Times New Roman" w:cs="Times New Roman"/>
                <w:kern w:val="1"/>
                <w:sz w:val="24"/>
                <w:szCs w:val="24"/>
                <w:lang w:eastAsia="hi-IN" w:bidi="hi-IN"/>
              </w:rPr>
            </w:pPr>
            <w:r w:rsidRPr="00071ECE">
              <w:rPr>
                <w:rFonts w:ascii="Times New Roman" w:eastAsia="SimSun" w:hAnsi="Times New Roman" w:cs="Times New Roman"/>
                <w:kern w:val="1"/>
                <w:sz w:val="24"/>
                <w:szCs w:val="24"/>
                <w:lang w:eastAsia="hi-IN" w:bidi="hi-IN"/>
              </w:rPr>
              <w:t>Öğrencilerin bölüme aidiyetini artırmaya yönelik etkinliklerin düzenlenme sıklığına ilişkin ifadenin 3,31 ortalama ile diğer başlıklara kıyasla daha düşük düzeyde kalması, iyileştirilmesi gereken temel alanlardan biri olarak öne çıkmaktadır. Bu durum, doktora öğrencilerinin bölümle olan bağını güçlendirecek mentorluk uygulamaları, akademik danışman–öğrenci etkileşimini artıran faaliyetler ve mezun–öğrenci etkileşimini destekleyen etkinliklerin artırılması gerekliliğine işaret etmektedir.</w:t>
            </w:r>
          </w:p>
          <w:p w14:paraId="5B3F8CAB" w14:textId="14E50A7F" w:rsidR="00071ECE" w:rsidRPr="00186F69" w:rsidRDefault="00071ECE" w:rsidP="00186F69">
            <w:pPr>
              <w:widowControl w:val="0"/>
              <w:jc w:val="both"/>
              <w:rPr>
                <w:rFonts w:ascii="Times New Roman" w:eastAsia="SimSun" w:hAnsi="Times New Roman" w:cs="Times New Roman"/>
                <w:kern w:val="1"/>
                <w:sz w:val="24"/>
                <w:szCs w:val="24"/>
                <w:lang w:eastAsia="hi-IN" w:bidi="hi-IN"/>
              </w:rPr>
            </w:pPr>
            <w:r w:rsidRPr="00071ECE">
              <w:rPr>
                <w:rFonts w:ascii="Times New Roman" w:eastAsia="SimSun" w:hAnsi="Times New Roman" w:cs="Times New Roman"/>
                <w:kern w:val="1"/>
                <w:sz w:val="24"/>
                <w:szCs w:val="24"/>
                <w:lang w:eastAsia="hi-IN" w:bidi="hi-IN"/>
              </w:rPr>
              <w:t>Genel olarak değerlendirildiğinde, öğretim üyelerinin görüşleri Maliye Doktora Programının araştırma ve proje üretimi güçlü, akademik kaliteyi önceleyen ve öğrenci gelişimini merkezine alan bir yapıya sahip olduğunu ortaya koymaktadır. Bununla birlikte, öğrenci aidiyetinin güçlendirilmesi, bilimsel etkinliklere katılım desteklerinin daha sistematik hale getirilmesi ve uluslararasılaşma boyutunun geliştirilmesi, programın önümüzdeki dönemde önceliklendirebileceği temel iyileştirme alanları olarak öne çıkmaktadır. Bu iyileştirmelerle birlikte Maliye Doktora Programının akademik niteliğinin ve rekabet gücünün daha da artacağı değerlendirilmektedir.</w:t>
            </w:r>
          </w:p>
        </w:tc>
      </w:tr>
    </w:tbl>
    <w:p w14:paraId="1F341FE7" w14:textId="77777777" w:rsidR="003D6AE6" w:rsidRDefault="003D6AE6"/>
    <w:sectPr w:rsidR="003D6AE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E38"/>
    <w:rsid w:val="00071ECE"/>
    <w:rsid w:val="00171373"/>
    <w:rsid w:val="00186F69"/>
    <w:rsid w:val="003847B8"/>
    <w:rsid w:val="003D6AE6"/>
    <w:rsid w:val="004F5EF7"/>
    <w:rsid w:val="005739DF"/>
    <w:rsid w:val="007717CD"/>
    <w:rsid w:val="008568E5"/>
    <w:rsid w:val="00B81E38"/>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BB305"/>
  <w15:chartTrackingRefBased/>
  <w15:docId w15:val="{912D1DB0-D386-4A65-A708-D87A90E06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9DF"/>
    <w:pPr>
      <w:suppressAutoHyphens/>
      <w:spacing w:line="252" w:lineRule="auto"/>
    </w:pPr>
    <w:rPr>
      <w:rFonts w:ascii="Calibri" w:eastAsia="Calibri" w:hAnsi="Calibri" w:cs="Calibri"/>
      <w:kern w:val="0"/>
      <w:lang w:eastAsia="ar-SA"/>
      <w14:ligatures w14:val="none"/>
    </w:rPr>
  </w:style>
  <w:style w:type="paragraph" w:styleId="Balk1">
    <w:name w:val="heading 1"/>
    <w:basedOn w:val="Normal"/>
    <w:next w:val="Normal"/>
    <w:link w:val="Balk1Char"/>
    <w:uiPriority w:val="9"/>
    <w:qFormat/>
    <w:rsid w:val="00B81E38"/>
    <w:pPr>
      <w:keepNext/>
      <w:keepLines/>
      <w:suppressAutoHyphens w:val="0"/>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Balk2">
    <w:name w:val="heading 2"/>
    <w:basedOn w:val="Normal"/>
    <w:next w:val="Normal"/>
    <w:link w:val="Balk2Char"/>
    <w:uiPriority w:val="9"/>
    <w:semiHidden/>
    <w:unhideWhenUsed/>
    <w:qFormat/>
    <w:rsid w:val="00B81E38"/>
    <w:pPr>
      <w:keepNext/>
      <w:keepLines/>
      <w:suppressAutoHyphens w:val="0"/>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Balk3">
    <w:name w:val="heading 3"/>
    <w:basedOn w:val="Normal"/>
    <w:next w:val="Normal"/>
    <w:link w:val="Balk3Char"/>
    <w:uiPriority w:val="9"/>
    <w:semiHidden/>
    <w:unhideWhenUsed/>
    <w:qFormat/>
    <w:rsid w:val="00B81E38"/>
    <w:pPr>
      <w:keepNext/>
      <w:keepLines/>
      <w:suppressAutoHyphens w:val="0"/>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Balk4">
    <w:name w:val="heading 4"/>
    <w:basedOn w:val="Normal"/>
    <w:next w:val="Normal"/>
    <w:link w:val="Balk4Char"/>
    <w:uiPriority w:val="9"/>
    <w:semiHidden/>
    <w:unhideWhenUsed/>
    <w:qFormat/>
    <w:rsid w:val="00B81E38"/>
    <w:pPr>
      <w:keepNext/>
      <w:keepLines/>
      <w:suppressAutoHyphens w:val="0"/>
      <w:spacing w:before="80" w:after="40" w:line="259" w:lineRule="auto"/>
      <w:outlineLvl w:val="3"/>
    </w:pPr>
    <w:rPr>
      <w:rFonts w:asciiTheme="minorHAnsi" w:eastAsiaTheme="majorEastAsia" w:hAnsiTheme="minorHAnsi" w:cstheme="majorBidi"/>
      <w:i/>
      <w:iCs/>
      <w:color w:val="2F5496" w:themeColor="accent1" w:themeShade="BF"/>
      <w:kern w:val="2"/>
      <w:lang w:eastAsia="en-US"/>
      <w14:ligatures w14:val="standardContextual"/>
    </w:rPr>
  </w:style>
  <w:style w:type="paragraph" w:styleId="Balk5">
    <w:name w:val="heading 5"/>
    <w:basedOn w:val="Normal"/>
    <w:next w:val="Normal"/>
    <w:link w:val="Balk5Char"/>
    <w:uiPriority w:val="9"/>
    <w:semiHidden/>
    <w:unhideWhenUsed/>
    <w:qFormat/>
    <w:rsid w:val="00B81E38"/>
    <w:pPr>
      <w:keepNext/>
      <w:keepLines/>
      <w:suppressAutoHyphens w:val="0"/>
      <w:spacing w:before="80" w:after="40" w:line="259" w:lineRule="auto"/>
      <w:outlineLvl w:val="4"/>
    </w:pPr>
    <w:rPr>
      <w:rFonts w:asciiTheme="minorHAnsi" w:eastAsiaTheme="majorEastAsia" w:hAnsiTheme="minorHAnsi" w:cstheme="majorBidi"/>
      <w:color w:val="2F5496" w:themeColor="accent1" w:themeShade="BF"/>
      <w:kern w:val="2"/>
      <w:lang w:eastAsia="en-US"/>
      <w14:ligatures w14:val="standardContextual"/>
    </w:rPr>
  </w:style>
  <w:style w:type="paragraph" w:styleId="Balk6">
    <w:name w:val="heading 6"/>
    <w:basedOn w:val="Normal"/>
    <w:next w:val="Normal"/>
    <w:link w:val="Balk6Char"/>
    <w:uiPriority w:val="9"/>
    <w:semiHidden/>
    <w:unhideWhenUsed/>
    <w:qFormat/>
    <w:rsid w:val="00B81E38"/>
    <w:pPr>
      <w:keepNext/>
      <w:keepLines/>
      <w:suppressAutoHyphens w:val="0"/>
      <w:spacing w:before="40" w:after="0" w:line="259"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Balk7">
    <w:name w:val="heading 7"/>
    <w:basedOn w:val="Normal"/>
    <w:next w:val="Normal"/>
    <w:link w:val="Balk7Char"/>
    <w:uiPriority w:val="9"/>
    <w:semiHidden/>
    <w:unhideWhenUsed/>
    <w:qFormat/>
    <w:rsid w:val="00B81E38"/>
    <w:pPr>
      <w:keepNext/>
      <w:keepLines/>
      <w:suppressAutoHyphens w:val="0"/>
      <w:spacing w:before="40" w:after="0" w:line="259"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Balk8">
    <w:name w:val="heading 8"/>
    <w:basedOn w:val="Normal"/>
    <w:next w:val="Normal"/>
    <w:link w:val="Balk8Char"/>
    <w:uiPriority w:val="9"/>
    <w:semiHidden/>
    <w:unhideWhenUsed/>
    <w:qFormat/>
    <w:rsid w:val="00B81E38"/>
    <w:pPr>
      <w:keepNext/>
      <w:keepLines/>
      <w:suppressAutoHyphens w:val="0"/>
      <w:spacing w:after="0" w:line="259"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Balk9">
    <w:name w:val="heading 9"/>
    <w:basedOn w:val="Normal"/>
    <w:next w:val="Normal"/>
    <w:link w:val="Balk9Char"/>
    <w:uiPriority w:val="9"/>
    <w:semiHidden/>
    <w:unhideWhenUsed/>
    <w:qFormat/>
    <w:rsid w:val="00B81E38"/>
    <w:pPr>
      <w:keepNext/>
      <w:keepLines/>
      <w:suppressAutoHyphens w:val="0"/>
      <w:spacing w:after="0" w:line="259"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81E38"/>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B81E38"/>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B81E38"/>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B81E38"/>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B81E38"/>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B81E38"/>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B81E38"/>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B81E38"/>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B81E38"/>
    <w:rPr>
      <w:rFonts w:eastAsiaTheme="majorEastAsia" w:cstheme="majorBidi"/>
      <w:color w:val="272727" w:themeColor="text1" w:themeTint="D8"/>
    </w:rPr>
  </w:style>
  <w:style w:type="paragraph" w:styleId="KonuBal">
    <w:name w:val="Title"/>
    <w:basedOn w:val="Normal"/>
    <w:next w:val="Normal"/>
    <w:link w:val="KonuBalChar"/>
    <w:uiPriority w:val="10"/>
    <w:qFormat/>
    <w:rsid w:val="00B81E38"/>
    <w:pPr>
      <w:suppressAutoHyphens w:val="0"/>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KonuBalChar">
    <w:name w:val="Konu Başlığı Char"/>
    <w:basedOn w:val="VarsaylanParagrafYazTipi"/>
    <w:link w:val="KonuBal"/>
    <w:uiPriority w:val="10"/>
    <w:rsid w:val="00B81E38"/>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B81E38"/>
    <w:pPr>
      <w:numPr>
        <w:ilvl w:val="1"/>
      </w:numPr>
      <w:suppressAutoHyphens w:val="0"/>
      <w:spacing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ltyazChar">
    <w:name w:val="Altyazı Char"/>
    <w:basedOn w:val="VarsaylanParagrafYazTipi"/>
    <w:link w:val="Altyaz"/>
    <w:uiPriority w:val="11"/>
    <w:rsid w:val="00B81E38"/>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B81E38"/>
    <w:pPr>
      <w:suppressAutoHyphens w:val="0"/>
      <w:spacing w:before="160" w:line="259"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AlntChar">
    <w:name w:val="Alıntı Char"/>
    <w:basedOn w:val="VarsaylanParagrafYazTipi"/>
    <w:link w:val="Alnt"/>
    <w:uiPriority w:val="29"/>
    <w:rsid w:val="00B81E38"/>
    <w:rPr>
      <w:i/>
      <w:iCs/>
      <w:color w:val="404040" w:themeColor="text1" w:themeTint="BF"/>
    </w:rPr>
  </w:style>
  <w:style w:type="paragraph" w:styleId="ListeParagraf">
    <w:name w:val="List Paragraph"/>
    <w:basedOn w:val="Normal"/>
    <w:uiPriority w:val="34"/>
    <w:qFormat/>
    <w:rsid w:val="00B81E38"/>
    <w:pPr>
      <w:suppressAutoHyphens w:val="0"/>
      <w:spacing w:line="259" w:lineRule="auto"/>
      <w:ind w:left="720"/>
      <w:contextualSpacing/>
    </w:pPr>
    <w:rPr>
      <w:rFonts w:asciiTheme="minorHAnsi" w:eastAsiaTheme="minorHAnsi" w:hAnsiTheme="minorHAnsi" w:cstheme="minorBidi"/>
      <w:kern w:val="2"/>
      <w:lang w:eastAsia="en-US"/>
      <w14:ligatures w14:val="standardContextual"/>
    </w:rPr>
  </w:style>
  <w:style w:type="character" w:styleId="GlVurgulama">
    <w:name w:val="Intense Emphasis"/>
    <w:basedOn w:val="VarsaylanParagrafYazTipi"/>
    <w:uiPriority w:val="21"/>
    <w:qFormat/>
    <w:rsid w:val="00B81E38"/>
    <w:rPr>
      <w:i/>
      <w:iCs/>
      <w:color w:val="2F5496" w:themeColor="accent1" w:themeShade="BF"/>
    </w:rPr>
  </w:style>
  <w:style w:type="paragraph" w:styleId="GlAlnt">
    <w:name w:val="Intense Quote"/>
    <w:basedOn w:val="Normal"/>
    <w:next w:val="Normal"/>
    <w:link w:val="GlAlntChar"/>
    <w:uiPriority w:val="30"/>
    <w:qFormat/>
    <w:rsid w:val="00B81E38"/>
    <w:pPr>
      <w:pBdr>
        <w:top w:val="single" w:sz="4" w:space="10" w:color="2F5496" w:themeColor="accent1" w:themeShade="BF"/>
        <w:bottom w:val="single" w:sz="4" w:space="10" w:color="2F5496" w:themeColor="accent1" w:themeShade="BF"/>
      </w:pBdr>
      <w:suppressAutoHyphens w:val="0"/>
      <w:spacing w:before="360" w:after="360" w:line="259" w:lineRule="auto"/>
      <w:ind w:left="864" w:right="864"/>
      <w:jc w:val="center"/>
    </w:pPr>
    <w:rPr>
      <w:rFonts w:asciiTheme="minorHAnsi" w:eastAsiaTheme="minorHAnsi" w:hAnsiTheme="minorHAnsi" w:cstheme="minorBidi"/>
      <w:i/>
      <w:iCs/>
      <w:color w:val="2F5496" w:themeColor="accent1" w:themeShade="BF"/>
      <w:kern w:val="2"/>
      <w:lang w:eastAsia="en-US"/>
      <w14:ligatures w14:val="standardContextual"/>
    </w:rPr>
  </w:style>
  <w:style w:type="character" w:customStyle="1" w:styleId="GlAlntChar">
    <w:name w:val="Güçlü Alıntı Char"/>
    <w:basedOn w:val="VarsaylanParagrafYazTipi"/>
    <w:link w:val="GlAlnt"/>
    <w:uiPriority w:val="30"/>
    <w:rsid w:val="00B81E38"/>
    <w:rPr>
      <w:i/>
      <w:iCs/>
      <w:color w:val="2F5496" w:themeColor="accent1" w:themeShade="BF"/>
    </w:rPr>
  </w:style>
  <w:style w:type="character" w:styleId="GlBavuru">
    <w:name w:val="Intense Reference"/>
    <w:basedOn w:val="VarsaylanParagrafYazTipi"/>
    <w:uiPriority w:val="32"/>
    <w:qFormat/>
    <w:rsid w:val="00B81E38"/>
    <w:rPr>
      <w:b/>
      <w:bCs/>
      <w:smallCaps/>
      <w:color w:val="2F5496" w:themeColor="accent1" w:themeShade="BF"/>
      <w:spacing w:val="5"/>
    </w:rPr>
  </w:style>
  <w:style w:type="paragraph" w:styleId="NormalWeb">
    <w:name w:val="Normal (Web)"/>
    <w:basedOn w:val="Normal"/>
    <w:uiPriority w:val="99"/>
    <w:semiHidden/>
    <w:unhideWhenUsed/>
    <w:rsid w:val="00071ECE"/>
    <w:pPr>
      <w:suppressAutoHyphens w:val="0"/>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071E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791</Words>
  <Characters>4509</Characters>
  <Application>Microsoft Office Word</Application>
  <DocSecurity>0</DocSecurity>
  <Lines>37</Lines>
  <Paragraphs>10</Paragraphs>
  <ScaleCrop>false</ScaleCrop>
  <Company/>
  <LinksUpToDate>false</LinksUpToDate>
  <CharactersWithSpaces>5290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Yakup Taşdemir</dc:creator>
  <cp:keywords/>
  <dc:description/>
  <cp:lastModifiedBy>Yakup Taşdemir</cp:lastModifiedBy>
  <cp:revision>8</cp:revision>
  <dcterms:created xsi:type="dcterms:W3CDTF">2025-01-24T22:20:00Z</dcterms:created>
  <dcterms:modified xsi:type="dcterms:W3CDTF">2026-01-14T11:00:00Z</dcterms:modified>
</cp:coreProperties>
</file>