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883"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5024"/>
        <w:gridCol w:w="1778"/>
        <w:gridCol w:w="1577"/>
      </w:tblGrid>
      <w:tr w:rsidR="00A247A3" w:rsidRPr="009664D3" w:rsidTr="009664D3">
        <w:trPr>
          <w:trHeight w:val="221"/>
        </w:trPr>
        <w:tc>
          <w:tcPr>
            <w:tcW w:w="2504" w:type="dxa"/>
            <w:vMerge w:val="restart"/>
          </w:tcPr>
          <w:p w:rsidR="00BE0EB9" w:rsidRPr="009664D3" w:rsidRDefault="00BE0EB9" w:rsidP="009664D3">
            <w:pPr>
              <w:pStyle w:val="TableParagraph"/>
              <w:spacing w:before="9" w:after="1"/>
              <w:jc w:val="both"/>
              <w:rPr>
                <w:rFonts w:ascii="Times" w:hAnsi="Times"/>
                <w:color w:val="000000" w:themeColor="text1"/>
              </w:rPr>
            </w:pPr>
          </w:p>
          <w:p w:rsidR="00BE0EB9" w:rsidRPr="009664D3" w:rsidRDefault="009F1FB7" w:rsidP="009664D3">
            <w:pPr>
              <w:pStyle w:val="TableParagraph"/>
              <w:ind w:left="797" w:hanging="551"/>
              <w:jc w:val="both"/>
              <w:rPr>
                <w:rFonts w:ascii="Times" w:hAnsi="Times"/>
                <w:color w:val="000000" w:themeColor="text1"/>
              </w:rPr>
            </w:pPr>
            <w:r>
              <w:rPr>
                <w:rFonts w:ascii="Times" w:hAnsi="Times"/>
                <w:noProof/>
                <w:color w:val="000000" w:themeColor="text1"/>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75pt;height:97.5pt;mso-width-percent:0;mso-height-percent:0;mso-width-percent:0;mso-height-percent:0">
                  <v:imagedata r:id="rId7" o:title="logo"/>
                </v:shape>
              </w:pict>
            </w:r>
          </w:p>
        </w:tc>
        <w:tc>
          <w:tcPr>
            <w:tcW w:w="5024" w:type="dxa"/>
            <w:vMerge w:val="restart"/>
          </w:tcPr>
          <w:p w:rsidR="00BE0EB9" w:rsidRPr="009664D3" w:rsidRDefault="00BE0EB9" w:rsidP="009664D3">
            <w:pPr>
              <w:pStyle w:val="TableParagraph"/>
              <w:spacing w:before="3"/>
              <w:jc w:val="both"/>
              <w:rPr>
                <w:rFonts w:ascii="Times" w:hAnsi="Times"/>
                <w:color w:val="000000" w:themeColor="text1"/>
              </w:rPr>
            </w:pPr>
          </w:p>
          <w:p w:rsidR="009F1FB7" w:rsidRDefault="009F1FB7" w:rsidP="009F1FB7">
            <w:pPr>
              <w:pStyle w:val="TableParagraph"/>
              <w:spacing w:line="360" w:lineRule="auto"/>
              <w:ind w:left="284" w:right="282"/>
              <w:jc w:val="center"/>
              <w:rPr>
                <w:rFonts w:ascii="Times" w:hAnsi="Times"/>
                <w:b/>
                <w:color w:val="000000" w:themeColor="text1"/>
              </w:rPr>
            </w:pPr>
          </w:p>
          <w:p w:rsidR="00BE0EB9" w:rsidRPr="009664D3" w:rsidRDefault="00BE0EB9" w:rsidP="009F1FB7">
            <w:pPr>
              <w:pStyle w:val="TableParagraph"/>
              <w:spacing w:line="360" w:lineRule="auto"/>
              <w:ind w:left="284" w:right="282"/>
              <w:jc w:val="center"/>
              <w:rPr>
                <w:rFonts w:ascii="Times" w:hAnsi="Times"/>
                <w:b/>
                <w:color w:val="000000" w:themeColor="text1"/>
              </w:rPr>
            </w:pPr>
            <w:r w:rsidRPr="009664D3">
              <w:rPr>
                <w:rFonts w:ascii="Times" w:hAnsi="Times"/>
                <w:b/>
                <w:color w:val="000000" w:themeColor="text1"/>
              </w:rPr>
              <w:t>Çanakkale Onsekiz Mart Üniversitesi</w:t>
            </w:r>
          </w:p>
          <w:p w:rsidR="00BE0EB9" w:rsidRPr="009664D3" w:rsidRDefault="007A4305" w:rsidP="009F1FB7">
            <w:pPr>
              <w:pStyle w:val="TableParagraph"/>
              <w:spacing w:line="360" w:lineRule="auto"/>
              <w:ind w:left="284" w:right="282"/>
              <w:jc w:val="center"/>
              <w:rPr>
                <w:rFonts w:ascii="Times" w:hAnsi="Times"/>
                <w:b/>
                <w:color w:val="000000" w:themeColor="text1"/>
              </w:rPr>
            </w:pPr>
            <w:r w:rsidRPr="009664D3">
              <w:rPr>
                <w:rFonts w:ascii="Times" w:hAnsi="Times"/>
                <w:b/>
                <w:color w:val="000000" w:themeColor="text1"/>
              </w:rPr>
              <w:t>Bilimsel Yayın ve Dergiler</w:t>
            </w:r>
            <w:r w:rsidR="00BE0EB9" w:rsidRPr="009664D3">
              <w:rPr>
                <w:rFonts w:ascii="Times" w:hAnsi="Times"/>
                <w:b/>
                <w:color w:val="000000" w:themeColor="text1"/>
              </w:rPr>
              <w:t xml:space="preserve"> Koordinatörlüğü</w:t>
            </w:r>
          </w:p>
          <w:p w:rsidR="00BE0EB9" w:rsidRPr="009664D3" w:rsidRDefault="00BE0EB9" w:rsidP="009F1FB7">
            <w:pPr>
              <w:pStyle w:val="TableParagraph"/>
              <w:spacing w:line="287" w:lineRule="exact"/>
              <w:ind w:left="284" w:right="282"/>
              <w:jc w:val="center"/>
              <w:rPr>
                <w:rFonts w:ascii="Times" w:hAnsi="Times"/>
                <w:b/>
                <w:color w:val="000000" w:themeColor="text1"/>
              </w:rPr>
            </w:pPr>
            <w:r w:rsidRPr="009664D3">
              <w:rPr>
                <w:rFonts w:ascii="Times" w:hAnsi="Times"/>
                <w:b/>
                <w:color w:val="000000" w:themeColor="text1"/>
              </w:rPr>
              <w:t>Birim Görev Tanımı</w:t>
            </w: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Doküman Kodu</w:t>
            </w:r>
          </w:p>
        </w:tc>
        <w:tc>
          <w:tcPr>
            <w:tcW w:w="1577" w:type="dxa"/>
            <w:tcBorders>
              <w:left w:val="nil"/>
            </w:tcBorders>
          </w:tcPr>
          <w:p w:rsidR="00BE0EB9" w:rsidRPr="009F1FB7" w:rsidRDefault="00BE0EB9" w:rsidP="009F1FB7">
            <w:pPr>
              <w:pStyle w:val="TableParagraph"/>
              <w:spacing w:before="15" w:line="237" w:lineRule="exact"/>
              <w:ind w:left="217"/>
              <w:jc w:val="both"/>
              <w:rPr>
                <w:rFonts w:ascii="Times" w:hAnsi="Times"/>
                <w:color w:val="000000" w:themeColor="text1"/>
              </w:rPr>
            </w:pPr>
            <w:r w:rsidRPr="009F1FB7">
              <w:rPr>
                <w:rFonts w:ascii="Times" w:hAnsi="Times"/>
                <w:color w:val="000000" w:themeColor="text1"/>
              </w:rPr>
              <w:t xml:space="preserve">: </w:t>
            </w:r>
            <w:r w:rsidR="009F1FB7" w:rsidRPr="009F1FB7">
              <w:rPr>
                <w:rFonts w:ascii="Times" w:hAnsi="Times"/>
                <w:color w:val="000000" w:themeColor="text1"/>
              </w:rPr>
              <w:t>GRVT-0157</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Yayın Tarihi</w:t>
            </w:r>
          </w:p>
        </w:tc>
        <w:tc>
          <w:tcPr>
            <w:tcW w:w="1577" w:type="dxa"/>
            <w:tcBorders>
              <w:left w:val="nil"/>
            </w:tcBorders>
          </w:tcPr>
          <w:p w:rsidR="00BE0EB9" w:rsidRPr="009F1FB7" w:rsidRDefault="00BE0EB9" w:rsidP="009664D3">
            <w:pPr>
              <w:pStyle w:val="TableParagraph"/>
              <w:spacing w:before="15" w:line="237" w:lineRule="exact"/>
              <w:ind w:left="217"/>
              <w:jc w:val="both"/>
              <w:rPr>
                <w:rFonts w:ascii="Times" w:hAnsi="Times"/>
                <w:color w:val="000000" w:themeColor="text1"/>
              </w:rPr>
            </w:pPr>
            <w:r w:rsidRPr="009F1FB7">
              <w:rPr>
                <w:rFonts w:ascii="Times" w:hAnsi="Times"/>
                <w:color w:val="000000" w:themeColor="text1"/>
              </w:rPr>
              <w:t xml:space="preserve">: </w:t>
            </w:r>
            <w:r w:rsidR="009F1FB7" w:rsidRPr="009F1FB7">
              <w:rPr>
                <w:rFonts w:ascii="Times" w:hAnsi="Times"/>
                <w:color w:val="000000" w:themeColor="text1"/>
              </w:rPr>
              <w:t>03.06.2024</w:t>
            </w:r>
          </w:p>
        </w:tc>
      </w:tr>
      <w:tr w:rsidR="00A247A3" w:rsidRPr="009664D3" w:rsidTr="009664D3">
        <w:trPr>
          <w:trHeight w:val="222"/>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8" w:line="237" w:lineRule="exact"/>
              <w:ind w:left="101"/>
              <w:jc w:val="both"/>
              <w:rPr>
                <w:rFonts w:ascii="Times" w:hAnsi="Times"/>
                <w:b/>
                <w:color w:val="000000" w:themeColor="text1"/>
              </w:rPr>
            </w:pPr>
            <w:r w:rsidRPr="009664D3">
              <w:rPr>
                <w:rFonts w:ascii="Times" w:hAnsi="Times"/>
                <w:b/>
                <w:color w:val="000000" w:themeColor="text1"/>
              </w:rPr>
              <w:t>Revizyon Tarihi</w:t>
            </w:r>
          </w:p>
        </w:tc>
        <w:tc>
          <w:tcPr>
            <w:tcW w:w="1577" w:type="dxa"/>
            <w:tcBorders>
              <w:left w:val="nil"/>
            </w:tcBorders>
          </w:tcPr>
          <w:p w:rsidR="00BE0EB9" w:rsidRPr="009F1FB7" w:rsidRDefault="00BE0EB9" w:rsidP="009664D3">
            <w:pPr>
              <w:pStyle w:val="TableParagraph"/>
              <w:spacing w:before="18" w:line="237" w:lineRule="exact"/>
              <w:ind w:left="217"/>
              <w:jc w:val="both"/>
              <w:rPr>
                <w:rFonts w:ascii="Times" w:hAnsi="Times"/>
                <w:color w:val="000000" w:themeColor="text1"/>
              </w:rPr>
            </w:pPr>
            <w:r w:rsidRPr="009F1FB7">
              <w:rPr>
                <w:rFonts w:ascii="Times" w:hAnsi="Times"/>
                <w:color w:val="000000" w:themeColor="text1"/>
              </w:rPr>
              <w:t xml:space="preserve">: </w:t>
            </w:r>
            <w:r w:rsidR="009F1FB7" w:rsidRPr="009F1FB7">
              <w:rPr>
                <w:rFonts w:ascii="Times" w:hAnsi="Times"/>
                <w:color w:val="000000" w:themeColor="text1"/>
              </w:rPr>
              <w:t>00</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Revizyon No</w:t>
            </w:r>
          </w:p>
        </w:tc>
        <w:tc>
          <w:tcPr>
            <w:tcW w:w="1577" w:type="dxa"/>
            <w:tcBorders>
              <w:left w:val="nil"/>
            </w:tcBorders>
          </w:tcPr>
          <w:p w:rsidR="00BE0EB9" w:rsidRPr="009F1FB7" w:rsidRDefault="007A4305" w:rsidP="009664D3">
            <w:pPr>
              <w:pStyle w:val="TableParagraph"/>
              <w:spacing w:before="15" w:line="237" w:lineRule="exact"/>
              <w:ind w:left="217"/>
              <w:jc w:val="both"/>
              <w:rPr>
                <w:rFonts w:ascii="Times" w:hAnsi="Times"/>
                <w:color w:val="000000" w:themeColor="text1"/>
              </w:rPr>
            </w:pPr>
            <w:r w:rsidRPr="009F1FB7">
              <w:rPr>
                <w:rFonts w:ascii="Times" w:hAnsi="Times"/>
                <w:color w:val="000000" w:themeColor="text1"/>
              </w:rPr>
              <w:t>:</w:t>
            </w:r>
            <w:r w:rsidR="009F1FB7" w:rsidRPr="009F1FB7">
              <w:rPr>
                <w:rFonts w:ascii="Times" w:hAnsi="Times"/>
                <w:color w:val="000000" w:themeColor="text1"/>
              </w:rPr>
              <w:t>00</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6" w:line="237" w:lineRule="exact"/>
              <w:ind w:left="101"/>
              <w:jc w:val="both"/>
              <w:rPr>
                <w:rFonts w:ascii="Times" w:hAnsi="Times"/>
                <w:b/>
                <w:color w:val="000000" w:themeColor="text1"/>
              </w:rPr>
            </w:pPr>
            <w:r w:rsidRPr="009664D3">
              <w:rPr>
                <w:rFonts w:ascii="Times" w:hAnsi="Times"/>
                <w:b/>
                <w:color w:val="000000" w:themeColor="text1"/>
              </w:rPr>
              <w:t>Sayfa Sayısı</w:t>
            </w:r>
          </w:p>
        </w:tc>
        <w:tc>
          <w:tcPr>
            <w:tcW w:w="1577" w:type="dxa"/>
            <w:tcBorders>
              <w:left w:val="nil"/>
            </w:tcBorders>
          </w:tcPr>
          <w:p w:rsidR="00BE0EB9" w:rsidRPr="009F1FB7" w:rsidRDefault="00BE0EB9" w:rsidP="009664D3">
            <w:pPr>
              <w:pStyle w:val="TableParagraph"/>
              <w:spacing w:before="16" w:line="237" w:lineRule="exact"/>
              <w:ind w:left="217"/>
              <w:jc w:val="both"/>
              <w:rPr>
                <w:rFonts w:ascii="Times" w:hAnsi="Times"/>
                <w:color w:val="000000" w:themeColor="text1"/>
              </w:rPr>
            </w:pPr>
            <w:r w:rsidRPr="009F1FB7">
              <w:rPr>
                <w:rFonts w:ascii="Times" w:hAnsi="Times"/>
                <w:color w:val="000000" w:themeColor="text1"/>
              </w:rPr>
              <w:t xml:space="preserve">: </w:t>
            </w:r>
            <w:r w:rsidR="009664D3" w:rsidRPr="009F1FB7">
              <w:rPr>
                <w:rFonts w:ascii="Times" w:hAnsi="Times"/>
                <w:color w:val="000000" w:themeColor="text1"/>
              </w:rPr>
              <w:t>1</w:t>
            </w:r>
          </w:p>
        </w:tc>
      </w:tr>
      <w:tr w:rsidR="00BE0EB9" w:rsidRPr="009664D3" w:rsidTr="009664D3">
        <w:trPr>
          <w:trHeight w:val="593"/>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 w:line="240" w:lineRule="atLeast"/>
              <w:ind w:left="101" w:right="192"/>
              <w:jc w:val="both"/>
              <w:rPr>
                <w:rFonts w:ascii="Times" w:hAnsi="Times"/>
                <w:b/>
                <w:color w:val="000000" w:themeColor="text1"/>
              </w:rPr>
            </w:pPr>
            <w:r w:rsidRPr="009664D3">
              <w:rPr>
                <w:rFonts w:ascii="Times" w:hAnsi="Times"/>
                <w:b/>
                <w:color w:val="000000" w:themeColor="text1"/>
              </w:rPr>
              <w:t>Doküman Güncelliğinden Sorumlu Personel</w:t>
            </w:r>
          </w:p>
        </w:tc>
        <w:tc>
          <w:tcPr>
            <w:tcW w:w="1577" w:type="dxa"/>
            <w:tcBorders>
              <w:left w:val="nil"/>
            </w:tcBorders>
          </w:tcPr>
          <w:p w:rsidR="00BE0EB9" w:rsidRPr="009F1FB7" w:rsidRDefault="00BE0EB9" w:rsidP="009664D3">
            <w:pPr>
              <w:pStyle w:val="TableParagraph"/>
              <w:spacing w:before="123"/>
              <w:ind w:left="217"/>
              <w:jc w:val="both"/>
              <w:rPr>
                <w:rFonts w:ascii="Times" w:hAnsi="Times"/>
                <w:color w:val="000000" w:themeColor="text1"/>
              </w:rPr>
            </w:pPr>
            <w:r w:rsidRPr="009F1FB7">
              <w:rPr>
                <w:rFonts w:ascii="Times" w:hAnsi="Times"/>
                <w:color w:val="000000" w:themeColor="text1"/>
              </w:rPr>
              <w:t xml:space="preserve">: </w:t>
            </w:r>
            <w:r w:rsidR="007A4305" w:rsidRPr="009F1FB7">
              <w:rPr>
                <w:rFonts w:ascii="Times" w:hAnsi="Times"/>
                <w:color w:val="000000" w:themeColor="text1"/>
              </w:rPr>
              <w:t>Koordinatör Yardımcısı</w:t>
            </w:r>
          </w:p>
        </w:tc>
      </w:tr>
    </w:tbl>
    <w:p w:rsidR="00BE0EB9" w:rsidRPr="009664D3" w:rsidRDefault="00BE0EB9" w:rsidP="009664D3">
      <w:pPr>
        <w:spacing w:before="9" w:after="1"/>
        <w:jc w:val="both"/>
        <w:rPr>
          <w:rFonts w:ascii="Times" w:hAnsi="Times"/>
          <w:color w:val="000000" w:themeColor="text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7295"/>
      </w:tblGrid>
      <w:tr w:rsidR="00A247A3" w:rsidRPr="009664D3" w:rsidTr="00210D54">
        <w:trPr>
          <w:trHeight w:val="246"/>
        </w:trPr>
        <w:tc>
          <w:tcPr>
            <w:tcW w:w="3723" w:type="dxa"/>
          </w:tcPr>
          <w:p w:rsidR="00BE0EB9" w:rsidRPr="009664D3" w:rsidRDefault="00BE0EB9" w:rsidP="009664D3">
            <w:pPr>
              <w:pStyle w:val="TableParagraph"/>
              <w:jc w:val="both"/>
              <w:rPr>
                <w:rFonts w:ascii="Times" w:hAnsi="Times"/>
                <w:b/>
                <w:color w:val="000000" w:themeColor="text1"/>
              </w:rPr>
            </w:pPr>
            <w:r w:rsidRPr="009664D3">
              <w:rPr>
                <w:rFonts w:ascii="Times" w:hAnsi="Times"/>
                <w:b/>
                <w:color w:val="000000" w:themeColor="text1"/>
              </w:rPr>
              <w:t>BİRİMİN AMACI</w:t>
            </w:r>
          </w:p>
        </w:tc>
        <w:tc>
          <w:tcPr>
            <w:tcW w:w="7295" w:type="dxa"/>
          </w:tcPr>
          <w:p w:rsidR="00BE0EB9" w:rsidRPr="009664D3" w:rsidRDefault="007A4305" w:rsidP="009664D3">
            <w:pPr>
              <w:pStyle w:val="TableParagraph"/>
              <w:spacing w:before="1"/>
              <w:jc w:val="both"/>
              <w:rPr>
                <w:rFonts w:ascii="Times" w:hAnsi="Times"/>
                <w:color w:val="000000" w:themeColor="text1"/>
              </w:rPr>
            </w:pPr>
            <w:r w:rsidRPr="009664D3">
              <w:rPr>
                <w:rFonts w:ascii="Times" w:hAnsi="Times"/>
                <w:color w:val="000000" w:themeColor="text1"/>
                <w:shd w:val="clear" w:color="auto" w:fill="FFFFFF"/>
              </w:rPr>
              <w:t>Çanakkale Onsekiz Mart Üniversitesi (ÇOMÜ) bünyesinde üretilen bilimsel yayınları tek bir çatı altında toplayarak yayınların kalitesini artırmaya yönelik sorumlu, adil, şeffaf ve hesap verebilir standartları oluşturmak ve bunlara ilişkin gelişmeleri izlemek amacıyla ÇOMÜ Rektörü Prof. Dr. R. Cüneyt Erenoğlu’nun talimatıyla Bilimsel Yayın ve Dergiler Koordinatörlüğü kurulmuştur.</w:t>
            </w:r>
          </w:p>
        </w:tc>
      </w:tr>
      <w:tr w:rsidR="00A247A3" w:rsidRPr="009664D3" w:rsidTr="00210D54">
        <w:trPr>
          <w:trHeight w:val="256"/>
        </w:trPr>
        <w:tc>
          <w:tcPr>
            <w:tcW w:w="3723" w:type="dxa"/>
          </w:tcPr>
          <w:p w:rsidR="00BE0EB9" w:rsidRPr="009664D3" w:rsidRDefault="00BE0EB9" w:rsidP="009664D3">
            <w:pPr>
              <w:pStyle w:val="TableParagraph"/>
              <w:spacing w:before="1" w:line="236" w:lineRule="exact"/>
              <w:jc w:val="both"/>
              <w:rPr>
                <w:rFonts w:ascii="Times" w:hAnsi="Times"/>
                <w:b/>
                <w:color w:val="000000" w:themeColor="text1"/>
              </w:rPr>
            </w:pPr>
            <w:r w:rsidRPr="009664D3">
              <w:rPr>
                <w:rFonts w:ascii="Times" w:hAnsi="Times"/>
                <w:b/>
                <w:color w:val="000000" w:themeColor="text1"/>
              </w:rPr>
              <w:t>BAĞLI OLDUĞU BİRİM</w:t>
            </w:r>
          </w:p>
        </w:tc>
        <w:tc>
          <w:tcPr>
            <w:tcW w:w="7295" w:type="dxa"/>
          </w:tcPr>
          <w:p w:rsidR="00BE0EB9" w:rsidRPr="009664D3" w:rsidRDefault="007A4305" w:rsidP="009664D3">
            <w:pPr>
              <w:pStyle w:val="TableParagraph"/>
              <w:spacing w:before="1" w:line="236" w:lineRule="exact"/>
              <w:ind w:left="108"/>
              <w:jc w:val="both"/>
              <w:rPr>
                <w:rFonts w:ascii="Times" w:hAnsi="Times"/>
                <w:color w:val="000000" w:themeColor="text1"/>
              </w:rPr>
            </w:pPr>
            <w:r w:rsidRPr="009664D3">
              <w:rPr>
                <w:rFonts w:ascii="Times" w:hAnsi="Times"/>
                <w:color w:val="000000" w:themeColor="text1"/>
              </w:rPr>
              <w:t>Rektörlük</w:t>
            </w:r>
            <w:bookmarkStart w:id="0" w:name="_GoBack"/>
            <w:bookmarkEnd w:id="0"/>
          </w:p>
        </w:tc>
      </w:tr>
      <w:tr w:rsidR="00A247A3" w:rsidRPr="009664D3" w:rsidTr="00210D54">
        <w:trPr>
          <w:trHeight w:val="256"/>
        </w:trPr>
        <w:tc>
          <w:tcPr>
            <w:tcW w:w="3723" w:type="dxa"/>
          </w:tcPr>
          <w:p w:rsidR="00BE0EB9" w:rsidRPr="009664D3" w:rsidRDefault="00BE0EB9" w:rsidP="009664D3">
            <w:pPr>
              <w:pStyle w:val="TableParagraph"/>
              <w:spacing w:before="3" w:line="233" w:lineRule="exact"/>
              <w:jc w:val="both"/>
              <w:rPr>
                <w:rFonts w:ascii="Times" w:hAnsi="Times"/>
                <w:b/>
                <w:color w:val="000000" w:themeColor="text1"/>
              </w:rPr>
            </w:pPr>
            <w:r w:rsidRPr="009664D3">
              <w:rPr>
                <w:rFonts w:ascii="Times" w:hAnsi="Times"/>
                <w:b/>
                <w:color w:val="000000" w:themeColor="text1"/>
              </w:rPr>
              <w:t>BİRİM YÖNETİCİSİNİN UNVANI</w:t>
            </w:r>
          </w:p>
        </w:tc>
        <w:tc>
          <w:tcPr>
            <w:tcW w:w="7295" w:type="dxa"/>
          </w:tcPr>
          <w:p w:rsidR="00BE0EB9" w:rsidRPr="009664D3" w:rsidRDefault="007A4305" w:rsidP="009664D3">
            <w:pPr>
              <w:pStyle w:val="TableParagraph"/>
              <w:spacing w:before="3" w:line="233" w:lineRule="exact"/>
              <w:ind w:left="108"/>
              <w:jc w:val="both"/>
              <w:rPr>
                <w:rFonts w:ascii="Times" w:hAnsi="Times"/>
                <w:iCs/>
                <w:color w:val="000000" w:themeColor="text1"/>
              </w:rPr>
            </w:pPr>
            <w:r w:rsidRPr="009664D3">
              <w:rPr>
                <w:rFonts w:ascii="Times" w:hAnsi="Times"/>
                <w:iCs/>
                <w:color w:val="000000" w:themeColor="text1"/>
              </w:rPr>
              <w:t>Dr. Öğr. Üyesi</w:t>
            </w:r>
          </w:p>
        </w:tc>
      </w:tr>
      <w:tr w:rsidR="00A247A3" w:rsidRPr="009664D3" w:rsidTr="00667431">
        <w:trPr>
          <w:trHeight w:val="344"/>
        </w:trPr>
        <w:tc>
          <w:tcPr>
            <w:tcW w:w="3723" w:type="dxa"/>
          </w:tcPr>
          <w:p w:rsidR="00BE0EB9" w:rsidRPr="009664D3" w:rsidRDefault="00BE0EB9" w:rsidP="009664D3">
            <w:pPr>
              <w:pStyle w:val="TableParagraph"/>
              <w:jc w:val="both"/>
              <w:rPr>
                <w:rFonts w:ascii="Times" w:hAnsi="Times"/>
                <w:b/>
                <w:color w:val="000000" w:themeColor="text1"/>
              </w:rPr>
            </w:pPr>
            <w:r w:rsidRPr="009664D3">
              <w:rPr>
                <w:rFonts w:ascii="Times" w:hAnsi="Times"/>
                <w:b/>
                <w:color w:val="000000" w:themeColor="text1"/>
              </w:rPr>
              <w:t>BAĞLI BİRİMLERİ</w:t>
            </w:r>
          </w:p>
        </w:tc>
        <w:tc>
          <w:tcPr>
            <w:tcW w:w="7295" w:type="dxa"/>
          </w:tcPr>
          <w:p w:rsidR="00BE0EB9" w:rsidRPr="009664D3" w:rsidRDefault="00BE0EB9" w:rsidP="009664D3">
            <w:pPr>
              <w:pStyle w:val="TableParagraph"/>
              <w:jc w:val="both"/>
              <w:rPr>
                <w:rFonts w:ascii="Times" w:hAnsi="Times"/>
                <w:iCs/>
                <w:color w:val="000000" w:themeColor="text1"/>
              </w:rPr>
            </w:pPr>
            <w:r w:rsidRPr="009664D3">
              <w:rPr>
                <w:rFonts w:ascii="Times" w:hAnsi="Times"/>
                <w:iCs/>
                <w:color w:val="000000" w:themeColor="text1"/>
              </w:rPr>
              <w:t xml:space="preserve">  Birim bünyesinde faaliyet gösteren alt birimler</w:t>
            </w:r>
          </w:p>
        </w:tc>
      </w:tr>
      <w:tr w:rsidR="00BE0EB9" w:rsidRPr="009664D3" w:rsidTr="00210D54">
        <w:trPr>
          <w:trHeight w:val="1576"/>
        </w:trPr>
        <w:tc>
          <w:tcPr>
            <w:tcW w:w="3723" w:type="dxa"/>
          </w:tcPr>
          <w:p w:rsidR="00BE0EB9" w:rsidRPr="009664D3" w:rsidRDefault="00BE0EB9" w:rsidP="009664D3">
            <w:pPr>
              <w:pStyle w:val="TableParagraph"/>
              <w:jc w:val="both"/>
              <w:rPr>
                <w:rFonts w:ascii="Times" w:hAnsi="Times"/>
                <w:color w:val="000000" w:themeColor="text1"/>
              </w:rPr>
            </w:pPr>
            <w:r w:rsidRPr="009664D3">
              <w:rPr>
                <w:rFonts w:ascii="Times" w:hAnsi="Times"/>
                <w:b/>
                <w:color w:val="000000" w:themeColor="text1"/>
              </w:rPr>
              <w:t>BİRİMİN TEMEL GÖREV VE SORUMLULUKLARI</w:t>
            </w:r>
          </w:p>
        </w:tc>
        <w:tc>
          <w:tcPr>
            <w:tcW w:w="7295" w:type="dxa"/>
          </w:tcPr>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2"/>
                <w:szCs w:val="22"/>
              </w:rPr>
              <w:t xml:space="preserve">Bilimsel Yayınların Yönetimi ve Koordinasyonu: Kurum veya kuruluşun </w:t>
            </w:r>
            <w:r w:rsidRPr="009664D3">
              <w:rPr>
                <w:rFonts w:ascii="Times" w:hAnsi="Times"/>
                <w:color w:val="000000" w:themeColor="text1"/>
                <w:sz w:val="20"/>
                <w:szCs w:val="20"/>
              </w:rPr>
              <w:t>bilimsel yayınlarını yönetmek, düzenlemek ve koordine etmek. Bu, dergilerin yayın süreçlerini planlamak, yayın politikalarını belirlemek, editoryal süreçleri denetlemek ve yayınlanan makalelerin kalitesini sağlamak gibi faaliyetleri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Yayın Standartlarının Belirlenmesi ve İzlenmesi: Yayın standartlarını belirlemek ve izlemek. Bu, bilimsel yayınlar için kabul edilebilir editoryal standartların belirlenmesi, yayın etiği kurallarının uygulanması ve yayın süreçlerinin düzenli olarak gözden geçirilmesini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Yayın Politikalarının Oluşturulması ve Uygulanması: Kurum veya kuruluşun yayın politikalarını oluşturmak, revize etmek ve uygulamak. Bu, açık erişim politikalarının belirlenmesi, dergi abonelik politikalarının yönetilmesi ve yayın süreçlerinin standartlaştırılması gibi konuları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Editoryal Süreçlerin Yönetimi: Editoryal süreçlerin yönetilmesi ve denetlenmesi. Bu, makalelerin hakem değerlendirme süreçlerinin organize edilmesi, editoryal takımın koordine edilmesi ve yayın takviminin yönetilmesini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Dergi İçeriğinin Geliştirilmesi: Dergi içeriğinin zenginleştirilmesi ve çeşitlendirilmesi için stratejilerin geliştirilmesi. Bu, farklı disiplinlerden ve alanlardan makalelerin çekilmesi, özel sayılar düzenlenmesi ve yeni içerik alanlarının keşfedilmesini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Dergi Yayın Sürecinin İyileştirilmesi: Dergi yayın süreçlerinin verimliliğini artırmak için sürekli olarak iyileştirme faaliyetleri yürütmek. Bu, makalelerin daha hızlı bir şekilde yayınlanmasını sağlamak, yayın süreçlerindeki aksaklıkları gidermek ve yazarların ve hakemlerin geri bildirimlerini dikkate almak gibi faaliyetleri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İletişim ve İşbirliği: İlgili paydaşlarla etkili iletişim kurmak ve işbirliği yapmak. Bu, yazarlarla, editörlerle, hakemlerle ve dergi aboneleriyle düzenli olarak iletişim halinde olmayı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Bilimsel Yayın Politikalarının Tanıtımı ve Eğitimi: Kurum veya kuruluşun bilimsel yayın politikalarını tanıtmak ve eğitim faaliyetleri düzenlemek. Bu, yazarlara, editörlere ve hakemlere bilimsel yayın etiği konularında eğitimler vermek ve yayın politikalarını tanıtmak için iletişim stratejileri geliştirmeyi içerir.</w:t>
            </w:r>
          </w:p>
          <w:p w:rsidR="00667431" w:rsidRPr="009664D3" w:rsidRDefault="00667431" w:rsidP="009664D3">
            <w:pPr>
              <w:pStyle w:val="NormalWeb"/>
              <w:numPr>
                <w:ilvl w:val="0"/>
                <w:numId w:val="1"/>
              </w:numPr>
              <w:spacing w:before="0" w:beforeAutospacing="0" w:after="150" w:afterAutospacing="0"/>
              <w:jc w:val="both"/>
              <w:rPr>
                <w:rFonts w:ascii="Times" w:hAnsi="Times"/>
                <w:i/>
                <w:color w:val="000000" w:themeColor="text1"/>
                <w:sz w:val="20"/>
                <w:szCs w:val="20"/>
              </w:rPr>
            </w:pPr>
            <w:r w:rsidRPr="009664D3">
              <w:rPr>
                <w:rFonts w:ascii="Times" w:hAnsi="Times"/>
                <w:color w:val="000000" w:themeColor="text1"/>
                <w:sz w:val="20"/>
                <w:szCs w:val="20"/>
              </w:rPr>
              <w:t>Yayın Kalitesinin ve Etkililiğinin İzlenmesi: Yayın kalitesini ve etkililiğini izlemek ve değerlendirmek için düzenli olarak performans ölçütleri belirlemek ve izleme süreçlerini yönetmek. Bu, dergi performansının değerlendirilmesi, yayınlanan makalelerin etkisini ölçmek ve derginin hedef kitleye ulaşımını izlemeyi içerir.</w:t>
            </w:r>
          </w:p>
          <w:p w:rsidR="000312CF" w:rsidRPr="009664D3" w:rsidRDefault="000312CF" w:rsidP="009664D3">
            <w:pPr>
              <w:pStyle w:val="TableParagraph"/>
              <w:jc w:val="both"/>
              <w:rPr>
                <w:rFonts w:ascii="Times" w:hAnsi="Times"/>
                <w:i/>
                <w:color w:val="000000" w:themeColor="text1"/>
              </w:rPr>
            </w:pPr>
          </w:p>
        </w:tc>
      </w:tr>
    </w:tbl>
    <w:p w:rsidR="00341F5C" w:rsidRPr="009664D3" w:rsidRDefault="00341F5C" w:rsidP="009664D3">
      <w:pPr>
        <w:jc w:val="both"/>
        <w:rPr>
          <w:rFonts w:ascii="Times" w:hAnsi="Times"/>
          <w:color w:val="000000" w:themeColor="text1"/>
        </w:rPr>
      </w:pPr>
    </w:p>
    <w:p w:rsidR="00BE0EB9" w:rsidRPr="009664D3" w:rsidRDefault="00BE0EB9" w:rsidP="009664D3">
      <w:pPr>
        <w:jc w:val="both"/>
        <w:rPr>
          <w:rFonts w:ascii="Times" w:hAnsi="Times"/>
          <w:color w:val="000000" w:themeColor="text1"/>
        </w:rPr>
      </w:pPr>
    </w:p>
    <w:p w:rsidR="00BE0EB9" w:rsidRPr="009664D3" w:rsidRDefault="00BE0EB9" w:rsidP="009664D3">
      <w:pPr>
        <w:jc w:val="center"/>
        <w:rPr>
          <w:rFonts w:ascii="Times" w:hAnsi="Times"/>
          <w:b/>
          <w:color w:val="000000" w:themeColor="text1"/>
        </w:rPr>
      </w:pPr>
      <w:r w:rsidRPr="009664D3">
        <w:rPr>
          <w:rFonts w:ascii="Times" w:hAnsi="Times"/>
          <w:b/>
          <w:color w:val="000000" w:themeColor="text1"/>
        </w:rPr>
        <w:t>ONAYLAYAN</w:t>
      </w:r>
    </w:p>
    <w:p w:rsidR="00BE0EB9" w:rsidRPr="009664D3" w:rsidRDefault="00BE0EB9" w:rsidP="009664D3">
      <w:pPr>
        <w:jc w:val="center"/>
        <w:rPr>
          <w:rFonts w:ascii="Times" w:hAnsi="Times"/>
          <w:color w:val="000000" w:themeColor="text1"/>
        </w:rPr>
      </w:pPr>
    </w:p>
    <w:p w:rsidR="00BE0EB9" w:rsidRPr="009664D3" w:rsidRDefault="00BE0EB9" w:rsidP="009664D3">
      <w:pPr>
        <w:jc w:val="center"/>
        <w:rPr>
          <w:rFonts w:ascii="Times" w:hAnsi="Times"/>
          <w:b/>
          <w:i/>
          <w:color w:val="000000" w:themeColor="text1"/>
        </w:rPr>
      </w:pPr>
      <w:r w:rsidRPr="009664D3">
        <w:rPr>
          <w:rFonts w:ascii="Times" w:hAnsi="Times"/>
          <w:color w:val="000000" w:themeColor="text1"/>
        </w:rPr>
        <w:t>Koordinatör</w:t>
      </w:r>
    </w:p>
    <w:p w:rsidR="00BE0EB9" w:rsidRPr="009664D3" w:rsidRDefault="00BE0EB9" w:rsidP="009664D3">
      <w:pPr>
        <w:jc w:val="both"/>
        <w:rPr>
          <w:rFonts w:ascii="Times" w:hAnsi="Times"/>
          <w:b/>
          <w:color w:val="000000" w:themeColor="text1"/>
        </w:rPr>
      </w:pPr>
    </w:p>
    <w:sectPr w:rsidR="00BE0EB9" w:rsidRPr="009664D3" w:rsidSect="00BE0EB9">
      <w:pgSz w:w="11906" w:h="16838"/>
      <w:pgMar w:top="720" w:right="720" w:bottom="72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86" w:rsidRDefault="00022386" w:rsidP="00BE0EB9">
      <w:r>
        <w:separator/>
      </w:r>
    </w:p>
  </w:endnote>
  <w:endnote w:type="continuationSeparator" w:id="0">
    <w:p w:rsidR="00022386" w:rsidRDefault="00022386" w:rsidP="00B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86" w:rsidRDefault="00022386" w:rsidP="00BE0EB9">
      <w:r>
        <w:separator/>
      </w:r>
    </w:p>
  </w:footnote>
  <w:footnote w:type="continuationSeparator" w:id="0">
    <w:p w:rsidR="00022386" w:rsidRDefault="00022386" w:rsidP="00BE0E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A1A8C"/>
    <w:multiLevelType w:val="hybridMultilevel"/>
    <w:tmpl w:val="31D8A6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5A"/>
    <w:rsid w:val="00022386"/>
    <w:rsid w:val="000312CF"/>
    <w:rsid w:val="000B10F6"/>
    <w:rsid w:val="00163A48"/>
    <w:rsid w:val="00341F5C"/>
    <w:rsid w:val="00667431"/>
    <w:rsid w:val="007A4305"/>
    <w:rsid w:val="007D5E36"/>
    <w:rsid w:val="007F0EDE"/>
    <w:rsid w:val="008D7751"/>
    <w:rsid w:val="00926F5A"/>
    <w:rsid w:val="00937305"/>
    <w:rsid w:val="009664D3"/>
    <w:rsid w:val="009F1FB7"/>
    <w:rsid w:val="00A247A3"/>
    <w:rsid w:val="00A52CAC"/>
    <w:rsid w:val="00BE0EB9"/>
    <w:rsid w:val="00EC5AB0"/>
    <w:rsid w:val="00F41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B494"/>
  <w15:chartTrackingRefBased/>
  <w15:docId w15:val="{8AB5555A-302E-4B57-A4A4-223DB73A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0EB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E0E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0EB9"/>
  </w:style>
  <w:style w:type="paragraph" w:styleId="stBilgi">
    <w:name w:val="header"/>
    <w:basedOn w:val="Normal"/>
    <w:link w:val="stBilgiChar"/>
    <w:uiPriority w:val="99"/>
    <w:unhideWhenUsed/>
    <w:rsid w:val="00BE0EB9"/>
    <w:pPr>
      <w:tabs>
        <w:tab w:val="center" w:pos="4536"/>
        <w:tab w:val="right" w:pos="9072"/>
      </w:tabs>
    </w:pPr>
  </w:style>
  <w:style w:type="character" w:customStyle="1" w:styleId="stBilgiChar">
    <w:name w:val="Üst Bilgi Char"/>
    <w:basedOn w:val="VarsaylanParagrafYazTipi"/>
    <w:link w:val="stBilgi"/>
    <w:uiPriority w:val="99"/>
    <w:rsid w:val="00BE0EB9"/>
    <w:rPr>
      <w:rFonts w:ascii="Times New Roman" w:eastAsia="Times New Roman" w:hAnsi="Times New Roman" w:cs="Times New Roman"/>
    </w:rPr>
  </w:style>
  <w:style w:type="paragraph" w:styleId="AltBilgi">
    <w:name w:val="footer"/>
    <w:basedOn w:val="Normal"/>
    <w:link w:val="AltBilgiChar"/>
    <w:uiPriority w:val="99"/>
    <w:unhideWhenUsed/>
    <w:rsid w:val="00BE0EB9"/>
    <w:pPr>
      <w:tabs>
        <w:tab w:val="center" w:pos="4536"/>
        <w:tab w:val="right" w:pos="9072"/>
      </w:tabs>
    </w:pPr>
  </w:style>
  <w:style w:type="character" w:customStyle="1" w:styleId="AltBilgiChar">
    <w:name w:val="Alt Bilgi Char"/>
    <w:basedOn w:val="VarsaylanParagrafYazTipi"/>
    <w:link w:val="AltBilgi"/>
    <w:uiPriority w:val="99"/>
    <w:rsid w:val="00BE0EB9"/>
    <w:rPr>
      <w:rFonts w:ascii="Times New Roman" w:eastAsia="Times New Roman" w:hAnsi="Times New Roman" w:cs="Times New Roman"/>
    </w:rPr>
  </w:style>
  <w:style w:type="paragraph" w:customStyle="1" w:styleId="Default">
    <w:name w:val="Default"/>
    <w:rsid w:val="00BE0EB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0312CF"/>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4701">
      <w:bodyDiv w:val="1"/>
      <w:marLeft w:val="0"/>
      <w:marRight w:val="0"/>
      <w:marTop w:val="0"/>
      <w:marBottom w:val="0"/>
      <w:divBdr>
        <w:top w:val="none" w:sz="0" w:space="0" w:color="auto"/>
        <w:left w:val="none" w:sz="0" w:space="0" w:color="auto"/>
        <w:bottom w:val="none" w:sz="0" w:space="0" w:color="auto"/>
        <w:right w:val="none" w:sz="0" w:space="0" w:color="auto"/>
      </w:divBdr>
    </w:div>
    <w:div w:id="1046294825">
      <w:bodyDiv w:val="1"/>
      <w:marLeft w:val="0"/>
      <w:marRight w:val="0"/>
      <w:marTop w:val="0"/>
      <w:marBottom w:val="0"/>
      <w:divBdr>
        <w:top w:val="none" w:sz="0" w:space="0" w:color="auto"/>
        <w:left w:val="none" w:sz="0" w:space="0" w:color="auto"/>
        <w:bottom w:val="none" w:sz="0" w:space="0" w:color="auto"/>
        <w:right w:val="none" w:sz="0" w:space="0" w:color="auto"/>
      </w:divBdr>
    </w:div>
    <w:div w:id="19239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21</cp:revision>
  <dcterms:created xsi:type="dcterms:W3CDTF">2024-05-07T11:10:00Z</dcterms:created>
  <dcterms:modified xsi:type="dcterms:W3CDTF">2024-06-14T07:25:00Z</dcterms:modified>
</cp:coreProperties>
</file>