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1B" w:rsidRDefault="003D5DFE">
      <w:pPr>
        <w:tabs>
          <w:tab w:val="left" w:pos="1099"/>
          <w:tab w:val="left" w:pos="10508"/>
        </w:tabs>
        <w:spacing w:before="74"/>
        <w:ind w:left="100"/>
        <w:rPr>
          <w:b/>
          <w:sz w:val="32"/>
        </w:rPr>
      </w:pPr>
      <w:r>
        <w:rPr>
          <w:color w:val="FFFFFF"/>
          <w:sz w:val="32"/>
          <w:shd w:val="clear" w:color="auto" w:fill="2F4B71"/>
        </w:rPr>
        <w:t xml:space="preserve"> </w:t>
      </w:r>
      <w:r>
        <w:rPr>
          <w:color w:val="FFFFFF"/>
          <w:sz w:val="32"/>
          <w:shd w:val="clear" w:color="auto" w:fill="2F4B71"/>
        </w:rPr>
        <w:tab/>
      </w:r>
      <w:r>
        <w:rPr>
          <w:b/>
          <w:color w:val="FFFFFF"/>
          <w:sz w:val="32"/>
          <w:shd w:val="clear" w:color="auto" w:fill="2F4B71"/>
        </w:rPr>
        <w:t>Azami Öğrenim Süresini Dolduran Öğrencilerin Ek</w:t>
      </w:r>
      <w:r>
        <w:rPr>
          <w:b/>
          <w:color w:val="FFFFFF"/>
          <w:spacing w:val="-29"/>
          <w:sz w:val="32"/>
          <w:shd w:val="clear" w:color="auto" w:fill="2F4B71"/>
        </w:rPr>
        <w:t xml:space="preserve"> </w:t>
      </w:r>
      <w:r>
        <w:rPr>
          <w:b/>
          <w:color w:val="FFFFFF"/>
          <w:sz w:val="32"/>
          <w:shd w:val="clear" w:color="auto" w:fill="2F4B71"/>
        </w:rPr>
        <w:t>Sınavları</w:t>
      </w:r>
      <w:r>
        <w:rPr>
          <w:b/>
          <w:color w:val="FFFFFF"/>
          <w:sz w:val="32"/>
          <w:shd w:val="clear" w:color="auto" w:fill="2F4B71"/>
        </w:rPr>
        <w:tab/>
      </w:r>
    </w:p>
    <w:p w:rsidR="00AA2F1B" w:rsidRDefault="00AA2F1B">
      <w:pPr>
        <w:pStyle w:val="GvdeMetni"/>
        <w:spacing w:before="10"/>
        <w:rPr>
          <w:b/>
          <w:sz w:val="40"/>
        </w:rPr>
      </w:pPr>
    </w:p>
    <w:p w:rsidR="00AA2F1B" w:rsidRDefault="003D5DFE">
      <w:pPr>
        <w:pStyle w:val="GvdeMetni"/>
        <w:ind w:left="130" w:right="207"/>
        <w:jc w:val="both"/>
      </w:pPr>
      <w:r>
        <w:rPr>
          <w:color w:val="333333"/>
        </w:rPr>
        <w:t>Yükseköğretim Kurulu Eğitim-Öğretim Dairesi Başkanlığı'nın 01.10.2021 tarih ve 73154 sayılı</w:t>
      </w:r>
      <w:r>
        <w:rPr>
          <w:color w:val="333333"/>
          <w:spacing w:val="-20"/>
        </w:rPr>
        <w:t xml:space="preserve"> </w:t>
      </w:r>
      <w:r>
        <w:rPr>
          <w:color w:val="333333"/>
        </w:rPr>
        <w:t>yazısı</w:t>
      </w:r>
      <w:r>
        <w:rPr>
          <w:color w:val="333333"/>
          <w:spacing w:val="-19"/>
        </w:rPr>
        <w:t xml:space="preserve"> </w:t>
      </w:r>
      <w:r>
        <w:rPr>
          <w:color w:val="333333"/>
        </w:rPr>
        <w:t>ile</w:t>
      </w:r>
      <w:r>
        <w:rPr>
          <w:color w:val="333333"/>
          <w:spacing w:val="-21"/>
        </w:rPr>
        <w:t xml:space="preserve"> </w:t>
      </w:r>
      <w:r>
        <w:rPr>
          <w:color w:val="333333"/>
        </w:rPr>
        <w:t>21.10.2021</w:t>
      </w:r>
      <w:r>
        <w:rPr>
          <w:color w:val="333333"/>
          <w:spacing w:val="-19"/>
        </w:rPr>
        <w:t xml:space="preserve"> </w:t>
      </w:r>
      <w:r>
        <w:rPr>
          <w:color w:val="333333"/>
        </w:rPr>
        <w:t>tarih</w:t>
      </w:r>
      <w:r>
        <w:rPr>
          <w:color w:val="333333"/>
          <w:spacing w:val="-21"/>
        </w:rPr>
        <w:t xml:space="preserve"> </w:t>
      </w:r>
      <w:r>
        <w:rPr>
          <w:color w:val="333333"/>
        </w:rPr>
        <w:t>ve</w:t>
      </w:r>
      <w:r>
        <w:rPr>
          <w:color w:val="333333"/>
          <w:spacing w:val="-20"/>
        </w:rPr>
        <w:t xml:space="preserve"> </w:t>
      </w:r>
      <w:r>
        <w:rPr>
          <w:color w:val="333333"/>
        </w:rPr>
        <w:t>78160</w:t>
      </w:r>
      <w:r>
        <w:rPr>
          <w:color w:val="333333"/>
          <w:spacing w:val="-20"/>
        </w:rPr>
        <w:t xml:space="preserve"> </w:t>
      </w:r>
      <w:r>
        <w:rPr>
          <w:color w:val="333333"/>
        </w:rPr>
        <w:t>sayılı</w:t>
      </w:r>
      <w:r>
        <w:rPr>
          <w:color w:val="333333"/>
          <w:spacing w:val="-19"/>
        </w:rPr>
        <w:t xml:space="preserve"> </w:t>
      </w:r>
      <w:r>
        <w:rPr>
          <w:color w:val="333333"/>
        </w:rPr>
        <w:t>yazıları</w:t>
      </w:r>
      <w:r>
        <w:rPr>
          <w:color w:val="333333"/>
          <w:spacing w:val="-20"/>
        </w:rPr>
        <w:t xml:space="preserve"> </w:t>
      </w:r>
      <w:r>
        <w:rPr>
          <w:color w:val="333333"/>
        </w:rPr>
        <w:t>gereğince</w:t>
      </w:r>
      <w:r>
        <w:rPr>
          <w:color w:val="333333"/>
          <w:spacing w:val="-19"/>
        </w:rPr>
        <w:t xml:space="preserve"> </w:t>
      </w:r>
      <w:r>
        <w:rPr>
          <w:color w:val="333333"/>
        </w:rPr>
        <w:t>2547</w:t>
      </w:r>
      <w:r>
        <w:rPr>
          <w:color w:val="333333"/>
          <w:spacing w:val="-20"/>
        </w:rPr>
        <w:t xml:space="preserve"> </w:t>
      </w:r>
      <w:r>
        <w:rPr>
          <w:color w:val="333333"/>
        </w:rPr>
        <w:t>sayılı</w:t>
      </w:r>
      <w:r>
        <w:rPr>
          <w:color w:val="333333"/>
          <w:spacing w:val="-19"/>
        </w:rPr>
        <w:t xml:space="preserve"> </w:t>
      </w:r>
      <w:r>
        <w:rPr>
          <w:color w:val="333333"/>
        </w:rPr>
        <w:t>Yükseköğretim Kanununun</w:t>
      </w:r>
      <w:r>
        <w:rPr>
          <w:color w:val="333333"/>
          <w:spacing w:val="-14"/>
        </w:rPr>
        <w:t xml:space="preserve"> </w:t>
      </w:r>
      <w:r>
        <w:rPr>
          <w:color w:val="333333"/>
        </w:rPr>
        <w:t>44</w:t>
      </w:r>
      <w:r>
        <w:rPr>
          <w:color w:val="333333"/>
          <w:spacing w:val="-12"/>
        </w:rPr>
        <w:t xml:space="preserve"> </w:t>
      </w:r>
      <w:r>
        <w:rPr>
          <w:color w:val="333333"/>
        </w:rPr>
        <w:t>üncü</w:t>
      </w:r>
      <w:r>
        <w:rPr>
          <w:color w:val="333333"/>
          <w:spacing w:val="-11"/>
        </w:rPr>
        <w:t xml:space="preserve"> </w:t>
      </w:r>
      <w:r>
        <w:rPr>
          <w:color w:val="333333"/>
        </w:rPr>
        <w:t>maddesinin</w:t>
      </w:r>
      <w:r>
        <w:rPr>
          <w:color w:val="333333"/>
          <w:spacing w:val="-12"/>
        </w:rPr>
        <w:t xml:space="preserve"> </w:t>
      </w:r>
      <w:r>
        <w:rPr>
          <w:color w:val="333333"/>
        </w:rPr>
        <w:t>(c)</w:t>
      </w:r>
      <w:r>
        <w:rPr>
          <w:color w:val="333333"/>
          <w:spacing w:val="-13"/>
        </w:rPr>
        <w:t xml:space="preserve"> </w:t>
      </w:r>
      <w:r>
        <w:rPr>
          <w:color w:val="333333"/>
        </w:rPr>
        <w:t>bendinde</w:t>
      </w:r>
      <w:r>
        <w:rPr>
          <w:color w:val="333333"/>
          <w:spacing w:val="-13"/>
        </w:rPr>
        <w:t xml:space="preserve"> </w:t>
      </w:r>
      <w:r>
        <w:rPr>
          <w:color w:val="333333"/>
        </w:rPr>
        <w:t>“Azami</w:t>
      </w:r>
      <w:r>
        <w:rPr>
          <w:color w:val="333333"/>
          <w:spacing w:val="-12"/>
        </w:rPr>
        <w:t xml:space="preserve"> </w:t>
      </w:r>
      <w:r>
        <w:rPr>
          <w:color w:val="333333"/>
        </w:rPr>
        <w:t>süreler</w:t>
      </w:r>
      <w:r>
        <w:rPr>
          <w:color w:val="333333"/>
          <w:spacing w:val="-10"/>
        </w:rPr>
        <w:t xml:space="preserve"> </w:t>
      </w:r>
      <w:r>
        <w:rPr>
          <w:color w:val="333333"/>
        </w:rPr>
        <w:t>sonunda</w:t>
      </w:r>
      <w:r>
        <w:rPr>
          <w:color w:val="333333"/>
          <w:spacing w:val="-13"/>
        </w:rPr>
        <w:t xml:space="preserve"> </w:t>
      </w:r>
      <w:r>
        <w:rPr>
          <w:color w:val="333333"/>
        </w:rPr>
        <w:t>kayıtlı</w:t>
      </w:r>
      <w:r>
        <w:rPr>
          <w:color w:val="333333"/>
          <w:spacing w:val="-13"/>
        </w:rPr>
        <w:t xml:space="preserve"> </w:t>
      </w:r>
      <w:r>
        <w:rPr>
          <w:color w:val="333333"/>
        </w:rPr>
        <w:t>olduğu</w:t>
      </w:r>
      <w:r>
        <w:rPr>
          <w:color w:val="333333"/>
          <w:spacing w:val="-12"/>
        </w:rPr>
        <w:t xml:space="preserve"> </w:t>
      </w:r>
      <w:r>
        <w:rPr>
          <w:color w:val="333333"/>
        </w:rPr>
        <w:t>öğretim kurumundan mezun olabilmek için son sınıf öğrencilerine, başarısız oldukları bütün dersler için iki ek sınav hakkı verilir…" hükmü çerçevesinde azami süresini dolduranlardan, başvurmaları</w:t>
      </w:r>
      <w:r>
        <w:rPr>
          <w:color w:val="333333"/>
          <w:spacing w:val="-16"/>
        </w:rPr>
        <w:t xml:space="preserve"> </w:t>
      </w:r>
      <w:r>
        <w:rPr>
          <w:color w:val="333333"/>
        </w:rPr>
        <w:t>halinde</w:t>
      </w:r>
      <w:r>
        <w:rPr>
          <w:color w:val="333333"/>
          <w:spacing w:val="-16"/>
        </w:rPr>
        <w:t xml:space="preserve"> </w:t>
      </w:r>
      <w:r>
        <w:rPr>
          <w:color w:val="333333"/>
        </w:rPr>
        <w:t>2017-2018</w:t>
      </w:r>
      <w:r>
        <w:rPr>
          <w:color w:val="333333"/>
          <w:spacing w:val="-16"/>
        </w:rPr>
        <w:t xml:space="preserve"> </w:t>
      </w:r>
      <w:r>
        <w:rPr>
          <w:color w:val="333333"/>
        </w:rPr>
        <w:t>eğitim</w:t>
      </w:r>
      <w:r>
        <w:rPr>
          <w:color w:val="333333"/>
          <w:spacing w:val="-16"/>
        </w:rPr>
        <w:t xml:space="preserve"> </w:t>
      </w:r>
      <w:r>
        <w:rPr>
          <w:color w:val="333333"/>
        </w:rPr>
        <w:t>öğretim</w:t>
      </w:r>
      <w:r>
        <w:rPr>
          <w:color w:val="333333"/>
          <w:spacing w:val="-17"/>
        </w:rPr>
        <w:t xml:space="preserve"> </w:t>
      </w:r>
      <w:r>
        <w:rPr>
          <w:color w:val="333333"/>
        </w:rPr>
        <w:t>yılından</w:t>
      </w:r>
      <w:r>
        <w:rPr>
          <w:color w:val="333333"/>
          <w:spacing w:val="-15"/>
        </w:rPr>
        <w:t xml:space="preserve"> </w:t>
      </w:r>
      <w:r>
        <w:rPr>
          <w:color w:val="333333"/>
        </w:rPr>
        <w:t>itibaren</w:t>
      </w:r>
      <w:r>
        <w:rPr>
          <w:color w:val="333333"/>
          <w:spacing w:val="-15"/>
        </w:rPr>
        <w:t xml:space="preserve"> </w:t>
      </w:r>
      <w:r>
        <w:rPr>
          <w:color w:val="333333"/>
        </w:rPr>
        <w:t>ilişiği</w:t>
      </w:r>
      <w:r>
        <w:rPr>
          <w:color w:val="333333"/>
          <w:spacing w:val="-17"/>
        </w:rPr>
        <w:t xml:space="preserve"> </w:t>
      </w:r>
      <w:r>
        <w:rPr>
          <w:color w:val="333333"/>
        </w:rPr>
        <w:t>k</w:t>
      </w:r>
      <w:r>
        <w:rPr>
          <w:color w:val="333333"/>
        </w:rPr>
        <w:t>esilenler</w:t>
      </w:r>
      <w:r>
        <w:rPr>
          <w:color w:val="333333"/>
          <w:spacing w:val="-16"/>
        </w:rPr>
        <w:t xml:space="preserve"> </w:t>
      </w:r>
      <w:proofErr w:type="gramStart"/>
      <w:r>
        <w:rPr>
          <w:color w:val="333333"/>
        </w:rPr>
        <w:t>dahil</w:t>
      </w:r>
      <w:proofErr w:type="gramEnd"/>
      <w:r>
        <w:rPr>
          <w:color w:val="333333"/>
          <w:spacing w:val="-16"/>
        </w:rPr>
        <w:t xml:space="preserve"> </w:t>
      </w:r>
      <w:r>
        <w:rPr>
          <w:color w:val="333333"/>
        </w:rPr>
        <w:t xml:space="preserve">ilişiği kesilecek </w:t>
      </w:r>
      <w:proofErr w:type="spellStart"/>
      <w:r>
        <w:rPr>
          <w:color w:val="333333"/>
        </w:rPr>
        <w:t>önlisans</w:t>
      </w:r>
      <w:proofErr w:type="spellEnd"/>
      <w:r>
        <w:rPr>
          <w:color w:val="333333"/>
        </w:rPr>
        <w:t xml:space="preserve"> ve lisans öğrencilerinin, uygulamalı derslerin nitelikleri gözetilerek ek sınav hakları</w:t>
      </w:r>
      <w:r>
        <w:rPr>
          <w:color w:val="333333"/>
          <w:spacing w:val="-2"/>
        </w:rPr>
        <w:t xml:space="preserve"> </w:t>
      </w:r>
      <w:r>
        <w:rPr>
          <w:color w:val="333333"/>
        </w:rPr>
        <w:t>tanınmıştır.</w:t>
      </w:r>
    </w:p>
    <w:p w:rsidR="00AA2F1B" w:rsidRDefault="00AA2F1B">
      <w:pPr>
        <w:pStyle w:val="GvdeMetni"/>
        <w:rPr>
          <w:sz w:val="20"/>
        </w:rPr>
      </w:pPr>
    </w:p>
    <w:p w:rsidR="00AA2F1B" w:rsidRDefault="00AA2F1B">
      <w:pPr>
        <w:pStyle w:val="GvdeMetni"/>
        <w:rPr>
          <w:sz w:val="20"/>
        </w:rPr>
      </w:pPr>
    </w:p>
    <w:p w:rsidR="00AA2F1B" w:rsidRDefault="00AA2F1B">
      <w:pPr>
        <w:pStyle w:val="GvdeMetni"/>
        <w:spacing w:before="5"/>
        <w:rPr>
          <w:sz w:val="14"/>
        </w:rPr>
      </w:pPr>
    </w:p>
    <w:tbl>
      <w:tblPr>
        <w:tblStyle w:val="TableNormal"/>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90"/>
        <w:gridCol w:w="1969"/>
        <w:gridCol w:w="1442"/>
      </w:tblGrid>
      <w:tr w:rsidR="00AA2F1B">
        <w:trPr>
          <w:trHeight w:val="697"/>
        </w:trPr>
        <w:tc>
          <w:tcPr>
            <w:tcW w:w="10401" w:type="dxa"/>
            <w:gridSpan w:val="3"/>
          </w:tcPr>
          <w:p w:rsidR="00AA2F1B" w:rsidRDefault="003D5DFE">
            <w:pPr>
              <w:pStyle w:val="TableParagraph"/>
              <w:ind w:left="622"/>
              <w:rPr>
                <w:b/>
                <w:sz w:val="24"/>
              </w:rPr>
            </w:pPr>
            <w:r>
              <w:rPr>
                <w:b/>
                <w:sz w:val="24"/>
              </w:rPr>
              <w:t>BİRİNCİ EK SINAVLAR İÇİN BAŞVURU, DEĞERLENDİRME VE SINAV TAKVİMİ</w:t>
            </w:r>
          </w:p>
        </w:tc>
      </w:tr>
      <w:tr w:rsidR="00AA2F1B">
        <w:trPr>
          <w:trHeight w:val="685"/>
        </w:trPr>
        <w:tc>
          <w:tcPr>
            <w:tcW w:w="6990" w:type="dxa"/>
          </w:tcPr>
          <w:p w:rsidR="00AA2F1B" w:rsidRDefault="00AA2F1B">
            <w:pPr>
              <w:pStyle w:val="TableParagraph"/>
              <w:spacing w:before="0"/>
              <w:rPr>
                <w:sz w:val="26"/>
              </w:rPr>
            </w:pPr>
          </w:p>
        </w:tc>
        <w:tc>
          <w:tcPr>
            <w:tcW w:w="1969" w:type="dxa"/>
          </w:tcPr>
          <w:p w:rsidR="00AA2F1B" w:rsidRDefault="003D5DFE">
            <w:pPr>
              <w:pStyle w:val="TableParagraph"/>
              <w:ind w:left="113" w:right="85"/>
              <w:jc w:val="center"/>
              <w:rPr>
                <w:b/>
                <w:sz w:val="24"/>
              </w:rPr>
            </w:pPr>
            <w:r>
              <w:rPr>
                <w:b/>
                <w:sz w:val="24"/>
              </w:rPr>
              <w:t>Başlangıç Tarihi</w:t>
            </w:r>
          </w:p>
        </w:tc>
        <w:tc>
          <w:tcPr>
            <w:tcW w:w="1442" w:type="dxa"/>
          </w:tcPr>
          <w:p w:rsidR="00AA2F1B" w:rsidRDefault="003D5DFE">
            <w:pPr>
              <w:pStyle w:val="TableParagraph"/>
              <w:ind w:right="99"/>
              <w:jc w:val="right"/>
              <w:rPr>
                <w:b/>
                <w:sz w:val="24"/>
              </w:rPr>
            </w:pPr>
            <w:r>
              <w:rPr>
                <w:b/>
                <w:sz w:val="24"/>
              </w:rPr>
              <w:t>Bitiş Tarihi</w:t>
            </w:r>
          </w:p>
        </w:tc>
      </w:tr>
      <w:tr w:rsidR="00AA2F1B">
        <w:trPr>
          <w:trHeight w:val="697"/>
        </w:trPr>
        <w:tc>
          <w:tcPr>
            <w:tcW w:w="6990" w:type="dxa"/>
          </w:tcPr>
          <w:p w:rsidR="00AA2F1B" w:rsidRDefault="003D5DFE">
            <w:pPr>
              <w:pStyle w:val="TableParagraph"/>
              <w:ind w:left="120"/>
              <w:rPr>
                <w:b/>
                <w:sz w:val="24"/>
              </w:rPr>
            </w:pPr>
            <w:r>
              <w:rPr>
                <w:b/>
                <w:sz w:val="24"/>
              </w:rPr>
              <w:t>Birinci Ek Sınav Başvuruları</w:t>
            </w:r>
          </w:p>
        </w:tc>
        <w:tc>
          <w:tcPr>
            <w:tcW w:w="1969" w:type="dxa"/>
          </w:tcPr>
          <w:p w:rsidR="00AA2F1B" w:rsidRDefault="003D5DFE">
            <w:pPr>
              <w:pStyle w:val="TableParagraph"/>
              <w:ind w:left="113" w:right="84"/>
              <w:jc w:val="center"/>
              <w:rPr>
                <w:b/>
                <w:sz w:val="24"/>
              </w:rPr>
            </w:pPr>
            <w:r>
              <w:rPr>
                <w:b/>
                <w:sz w:val="24"/>
              </w:rPr>
              <w:t>13.12.2021</w:t>
            </w:r>
          </w:p>
        </w:tc>
        <w:tc>
          <w:tcPr>
            <w:tcW w:w="1442" w:type="dxa"/>
          </w:tcPr>
          <w:p w:rsidR="00AA2F1B" w:rsidRDefault="003D5DFE">
            <w:pPr>
              <w:pStyle w:val="TableParagraph"/>
              <w:ind w:right="150"/>
              <w:jc w:val="right"/>
              <w:rPr>
                <w:b/>
                <w:sz w:val="24"/>
              </w:rPr>
            </w:pPr>
            <w:r>
              <w:rPr>
                <w:b/>
                <w:sz w:val="24"/>
              </w:rPr>
              <w:t>31.01.2022</w:t>
            </w:r>
          </w:p>
        </w:tc>
      </w:tr>
      <w:tr w:rsidR="00AA2F1B">
        <w:trPr>
          <w:trHeight w:val="686"/>
        </w:trPr>
        <w:tc>
          <w:tcPr>
            <w:tcW w:w="6990" w:type="dxa"/>
          </w:tcPr>
          <w:p w:rsidR="00AA2F1B" w:rsidRDefault="003D5DFE">
            <w:pPr>
              <w:pStyle w:val="TableParagraph"/>
              <w:ind w:left="120"/>
              <w:rPr>
                <w:b/>
                <w:sz w:val="24"/>
              </w:rPr>
            </w:pPr>
            <w:r>
              <w:rPr>
                <w:b/>
                <w:sz w:val="24"/>
              </w:rPr>
              <w:t>Başvurularının Değerlendirilmesi ve Birim Web Sayfasında İlanı</w:t>
            </w:r>
          </w:p>
        </w:tc>
        <w:tc>
          <w:tcPr>
            <w:tcW w:w="1969" w:type="dxa"/>
          </w:tcPr>
          <w:p w:rsidR="00AA2F1B" w:rsidRDefault="003D5DFE">
            <w:pPr>
              <w:pStyle w:val="TableParagraph"/>
              <w:ind w:left="113" w:right="84"/>
              <w:jc w:val="center"/>
              <w:rPr>
                <w:b/>
                <w:sz w:val="24"/>
              </w:rPr>
            </w:pPr>
            <w:r>
              <w:rPr>
                <w:b/>
                <w:sz w:val="24"/>
              </w:rPr>
              <w:t>01.02.2022</w:t>
            </w:r>
          </w:p>
        </w:tc>
        <w:tc>
          <w:tcPr>
            <w:tcW w:w="1442" w:type="dxa"/>
          </w:tcPr>
          <w:p w:rsidR="00AA2F1B" w:rsidRDefault="003D5DFE">
            <w:pPr>
              <w:pStyle w:val="TableParagraph"/>
              <w:ind w:right="150"/>
              <w:jc w:val="right"/>
              <w:rPr>
                <w:b/>
                <w:sz w:val="24"/>
              </w:rPr>
            </w:pPr>
            <w:r>
              <w:rPr>
                <w:b/>
                <w:sz w:val="24"/>
              </w:rPr>
              <w:t>04.02.2022</w:t>
            </w:r>
          </w:p>
        </w:tc>
      </w:tr>
      <w:tr w:rsidR="00AA2F1B">
        <w:trPr>
          <w:trHeight w:val="697"/>
        </w:trPr>
        <w:tc>
          <w:tcPr>
            <w:tcW w:w="6990" w:type="dxa"/>
          </w:tcPr>
          <w:p w:rsidR="00AA2F1B" w:rsidRDefault="003D5DFE">
            <w:pPr>
              <w:pStyle w:val="TableParagraph"/>
              <w:ind w:left="120"/>
              <w:rPr>
                <w:b/>
                <w:sz w:val="24"/>
              </w:rPr>
            </w:pPr>
            <w:r>
              <w:rPr>
                <w:b/>
                <w:sz w:val="24"/>
              </w:rPr>
              <w:t>1. Ek Sınavlar</w:t>
            </w:r>
          </w:p>
        </w:tc>
        <w:tc>
          <w:tcPr>
            <w:tcW w:w="1969" w:type="dxa"/>
          </w:tcPr>
          <w:p w:rsidR="00AA2F1B" w:rsidRDefault="003D5DFE">
            <w:pPr>
              <w:pStyle w:val="TableParagraph"/>
              <w:ind w:left="113" w:right="84"/>
              <w:jc w:val="center"/>
              <w:rPr>
                <w:b/>
                <w:sz w:val="24"/>
              </w:rPr>
            </w:pPr>
            <w:r>
              <w:rPr>
                <w:b/>
                <w:sz w:val="24"/>
              </w:rPr>
              <w:t>08.02.2022</w:t>
            </w:r>
          </w:p>
        </w:tc>
        <w:tc>
          <w:tcPr>
            <w:tcW w:w="1442" w:type="dxa"/>
          </w:tcPr>
          <w:p w:rsidR="00AA2F1B" w:rsidRDefault="003D5DFE">
            <w:pPr>
              <w:pStyle w:val="TableParagraph"/>
              <w:ind w:right="150"/>
              <w:jc w:val="right"/>
              <w:rPr>
                <w:b/>
                <w:sz w:val="24"/>
              </w:rPr>
            </w:pPr>
            <w:r>
              <w:rPr>
                <w:b/>
                <w:sz w:val="24"/>
              </w:rPr>
              <w:t>11.02.2022</w:t>
            </w:r>
          </w:p>
        </w:tc>
      </w:tr>
      <w:tr w:rsidR="00AA2F1B">
        <w:trPr>
          <w:trHeight w:val="685"/>
        </w:trPr>
        <w:tc>
          <w:tcPr>
            <w:tcW w:w="6990" w:type="dxa"/>
          </w:tcPr>
          <w:p w:rsidR="00AA2F1B" w:rsidRDefault="003D5DFE">
            <w:pPr>
              <w:pStyle w:val="TableParagraph"/>
              <w:ind w:left="120"/>
              <w:rPr>
                <w:b/>
                <w:sz w:val="24"/>
              </w:rPr>
            </w:pPr>
            <w:r>
              <w:rPr>
                <w:b/>
                <w:sz w:val="24"/>
              </w:rPr>
              <w:t>Not Girişleri</w:t>
            </w:r>
          </w:p>
        </w:tc>
        <w:tc>
          <w:tcPr>
            <w:tcW w:w="1969" w:type="dxa"/>
          </w:tcPr>
          <w:p w:rsidR="00AA2F1B" w:rsidRDefault="003D5DFE">
            <w:pPr>
              <w:pStyle w:val="TableParagraph"/>
              <w:ind w:left="113" w:right="84"/>
              <w:jc w:val="center"/>
              <w:rPr>
                <w:b/>
                <w:sz w:val="24"/>
              </w:rPr>
            </w:pPr>
            <w:r>
              <w:rPr>
                <w:b/>
                <w:sz w:val="24"/>
              </w:rPr>
              <w:t>11.02.2022</w:t>
            </w:r>
          </w:p>
        </w:tc>
        <w:tc>
          <w:tcPr>
            <w:tcW w:w="1442" w:type="dxa"/>
          </w:tcPr>
          <w:p w:rsidR="00AA2F1B" w:rsidRDefault="003D5DFE">
            <w:pPr>
              <w:pStyle w:val="TableParagraph"/>
              <w:ind w:right="150"/>
              <w:jc w:val="right"/>
              <w:rPr>
                <w:b/>
                <w:sz w:val="24"/>
              </w:rPr>
            </w:pPr>
            <w:r>
              <w:rPr>
                <w:b/>
                <w:sz w:val="24"/>
              </w:rPr>
              <w:t>15.02.2022</w:t>
            </w:r>
          </w:p>
        </w:tc>
      </w:tr>
      <w:tr w:rsidR="00AA2F1B">
        <w:trPr>
          <w:trHeight w:val="712"/>
        </w:trPr>
        <w:tc>
          <w:tcPr>
            <w:tcW w:w="10401" w:type="dxa"/>
            <w:gridSpan w:val="3"/>
          </w:tcPr>
          <w:p w:rsidR="00AA2F1B" w:rsidRDefault="00AA2F1B">
            <w:pPr>
              <w:pStyle w:val="TableParagraph"/>
              <w:spacing w:before="0"/>
              <w:rPr>
                <w:sz w:val="26"/>
              </w:rPr>
            </w:pPr>
          </w:p>
        </w:tc>
      </w:tr>
      <w:tr w:rsidR="00AA2F1B">
        <w:trPr>
          <w:trHeight w:val="696"/>
        </w:trPr>
        <w:tc>
          <w:tcPr>
            <w:tcW w:w="10401" w:type="dxa"/>
            <w:gridSpan w:val="3"/>
          </w:tcPr>
          <w:p w:rsidR="00AA2F1B" w:rsidRDefault="003D5DFE">
            <w:pPr>
              <w:pStyle w:val="TableParagraph"/>
              <w:ind w:left="695"/>
              <w:rPr>
                <w:b/>
                <w:sz w:val="24"/>
              </w:rPr>
            </w:pPr>
            <w:r>
              <w:rPr>
                <w:b/>
                <w:sz w:val="24"/>
              </w:rPr>
              <w:t>İKİNCİ EK SINAVLAR İÇİN BAŞVURU, DEĞERLENDİRME VE SINAV TAKVİMİ</w:t>
            </w:r>
          </w:p>
        </w:tc>
      </w:tr>
      <w:tr w:rsidR="00AA2F1B">
        <w:trPr>
          <w:trHeight w:val="686"/>
        </w:trPr>
        <w:tc>
          <w:tcPr>
            <w:tcW w:w="6990" w:type="dxa"/>
          </w:tcPr>
          <w:p w:rsidR="00AA2F1B" w:rsidRDefault="00AA2F1B">
            <w:pPr>
              <w:pStyle w:val="TableParagraph"/>
              <w:spacing w:before="0"/>
              <w:rPr>
                <w:sz w:val="26"/>
              </w:rPr>
            </w:pPr>
          </w:p>
        </w:tc>
        <w:tc>
          <w:tcPr>
            <w:tcW w:w="1969" w:type="dxa"/>
          </w:tcPr>
          <w:p w:rsidR="00AA2F1B" w:rsidRDefault="003D5DFE">
            <w:pPr>
              <w:pStyle w:val="TableParagraph"/>
              <w:ind w:left="113" w:right="85"/>
              <w:jc w:val="center"/>
              <w:rPr>
                <w:b/>
                <w:sz w:val="24"/>
              </w:rPr>
            </w:pPr>
            <w:r>
              <w:rPr>
                <w:b/>
                <w:sz w:val="24"/>
              </w:rPr>
              <w:t>Başlangıç Tarihi</w:t>
            </w:r>
          </w:p>
        </w:tc>
        <w:tc>
          <w:tcPr>
            <w:tcW w:w="1442" w:type="dxa"/>
          </w:tcPr>
          <w:p w:rsidR="00AA2F1B" w:rsidRDefault="003D5DFE">
            <w:pPr>
              <w:pStyle w:val="TableParagraph"/>
              <w:ind w:right="99"/>
              <w:jc w:val="right"/>
              <w:rPr>
                <w:b/>
                <w:sz w:val="24"/>
              </w:rPr>
            </w:pPr>
            <w:r>
              <w:rPr>
                <w:b/>
                <w:sz w:val="24"/>
              </w:rPr>
              <w:t>Bitiş Tarihi</w:t>
            </w:r>
          </w:p>
        </w:tc>
      </w:tr>
      <w:tr w:rsidR="00AA2F1B">
        <w:trPr>
          <w:trHeight w:val="697"/>
        </w:trPr>
        <w:tc>
          <w:tcPr>
            <w:tcW w:w="6990" w:type="dxa"/>
          </w:tcPr>
          <w:p w:rsidR="00AA2F1B" w:rsidRDefault="003D5DFE">
            <w:pPr>
              <w:pStyle w:val="TableParagraph"/>
              <w:ind w:left="120"/>
              <w:rPr>
                <w:b/>
                <w:sz w:val="24"/>
              </w:rPr>
            </w:pPr>
            <w:r>
              <w:rPr>
                <w:b/>
                <w:sz w:val="24"/>
              </w:rPr>
              <w:t>İkinci Ek Sınav Başvuruları</w:t>
            </w:r>
          </w:p>
        </w:tc>
        <w:tc>
          <w:tcPr>
            <w:tcW w:w="1969" w:type="dxa"/>
          </w:tcPr>
          <w:p w:rsidR="00AA2F1B" w:rsidRDefault="003D5DFE">
            <w:pPr>
              <w:pStyle w:val="TableParagraph"/>
              <w:ind w:left="113" w:right="84"/>
              <w:jc w:val="center"/>
              <w:rPr>
                <w:b/>
                <w:sz w:val="24"/>
              </w:rPr>
            </w:pPr>
            <w:r>
              <w:rPr>
                <w:b/>
                <w:sz w:val="24"/>
              </w:rPr>
              <w:t>16.02.2021</w:t>
            </w:r>
          </w:p>
        </w:tc>
        <w:tc>
          <w:tcPr>
            <w:tcW w:w="1442" w:type="dxa"/>
          </w:tcPr>
          <w:p w:rsidR="00AA2F1B" w:rsidRDefault="003D5DFE">
            <w:pPr>
              <w:pStyle w:val="TableParagraph"/>
              <w:ind w:right="150"/>
              <w:jc w:val="right"/>
              <w:rPr>
                <w:b/>
                <w:sz w:val="24"/>
              </w:rPr>
            </w:pPr>
            <w:r>
              <w:rPr>
                <w:b/>
                <w:sz w:val="24"/>
              </w:rPr>
              <w:t>18.02.2022</w:t>
            </w:r>
          </w:p>
        </w:tc>
      </w:tr>
      <w:tr w:rsidR="00AA2F1B">
        <w:trPr>
          <w:trHeight w:val="686"/>
        </w:trPr>
        <w:tc>
          <w:tcPr>
            <w:tcW w:w="6990" w:type="dxa"/>
          </w:tcPr>
          <w:p w:rsidR="00AA2F1B" w:rsidRDefault="003D5DFE">
            <w:pPr>
              <w:pStyle w:val="TableParagraph"/>
              <w:ind w:left="120"/>
              <w:rPr>
                <w:b/>
                <w:sz w:val="24"/>
              </w:rPr>
            </w:pPr>
            <w:r>
              <w:rPr>
                <w:b/>
                <w:sz w:val="24"/>
              </w:rPr>
              <w:t>Başvurularının Değerlendirilmesi ve Birim Web Sayfasında İlanı</w:t>
            </w:r>
          </w:p>
        </w:tc>
        <w:tc>
          <w:tcPr>
            <w:tcW w:w="1969" w:type="dxa"/>
          </w:tcPr>
          <w:p w:rsidR="00AA2F1B" w:rsidRDefault="003D5DFE">
            <w:pPr>
              <w:pStyle w:val="TableParagraph"/>
              <w:ind w:left="113" w:right="84"/>
              <w:jc w:val="center"/>
              <w:rPr>
                <w:b/>
                <w:sz w:val="24"/>
              </w:rPr>
            </w:pPr>
            <w:r>
              <w:rPr>
                <w:b/>
                <w:sz w:val="24"/>
              </w:rPr>
              <w:t>01.02.2022</w:t>
            </w:r>
          </w:p>
        </w:tc>
        <w:tc>
          <w:tcPr>
            <w:tcW w:w="1442" w:type="dxa"/>
          </w:tcPr>
          <w:p w:rsidR="00AA2F1B" w:rsidRDefault="003D5DFE">
            <w:pPr>
              <w:pStyle w:val="TableParagraph"/>
              <w:ind w:right="150"/>
              <w:jc w:val="right"/>
              <w:rPr>
                <w:b/>
                <w:sz w:val="24"/>
              </w:rPr>
            </w:pPr>
            <w:r>
              <w:rPr>
                <w:b/>
                <w:sz w:val="24"/>
              </w:rPr>
              <w:t>04.02.2022</w:t>
            </w:r>
          </w:p>
        </w:tc>
      </w:tr>
      <w:tr w:rsidR="00AA2F1B">
        <w:trPr>
          <w:trHeight w:val="696"/>
        </w:trPr>
        <w:tc>
          <w:tcPr>
            <w:tcW w:w="6990" w:type="dxa"/>
          </w:tcPr>
          <w:p w:rsidR="00AA2F1B" w:rsidRDefault="003D5DFE">
            <w:pPr>
              <w:pStyle w:val="TableParagraph"/>
              <w:ind w:left="120"/>
              <w:rPr>
                <w:b/>
                <w:sz w:val="24"/>
              </w:rPr>
            </w:pPr>
            <w:r>
              <w:rPr>
                <w:b/>
                <w:sz w:val="24"/>
              </w:rPr>
              <w:t>2. Ek Sınavlar</w:t>
            </w:r>
          </w:p>
        </w:tc>
        <w:tc>
          <w:tcPr>
            <w:tcW w:w="1969" w:type="dxa"/>
          </w:tcPr>
          <w:p w:rsidR="00AA2F1B" w:rsidRDefault="003D5DFE">
            <w:pPr>
              <w:pStyle w:val="TableParagraph"/>
              <w:ind w:left="113" w:right="84"/>
              <w:jc w:val="center"/>
              <w:rPr>
                <w:b/>
                <w:sz w:val="24"/>
              </w:rPr>
            </w:pPr>
            <w:r>
              <w:rPr>
                <w:b/>
                <w:sz w:val="24"/>
              </w:rPr>
              <w:t>22.02.2022</w:t>
            </w:r>
          </w:p>
        </w:tc>
        <w:tc>
          <w:tcPr>
            <w:tcW w:w="1442" w:type="dxa"/>
          </w:tcPr>
          <w:p w:rsidR="00AA2F1B" w:rsidRDefault="003D5DFE">
            <w:pPr>
              <w:pStyle w:val="TableParagraph"/>
              <w:ind w:right="150"/>
              <w:jc w:val="right"/>
              <w:rPr>
                <w:b/>
                <w:sz w:val="24"/>
              </w:rPr>
            </w:pPr>
            <w:r>
              <w:rPr>
                <w:b/>
                <w:sz w:val="24"/>
              </w:rPr>
              <w:t>25.02.2022</w:t>
            </w:r>
          </w:p>
        </w:tc>
      </w:tr>
      <w:tr w:rsidR="00AA2F1B">
        <w:trPr>
          <w:trHeight w:val="712"/>
        </w:trPr>
        <w:tc>
          <w:tcPr>
            <w:tcW w:w="6990" w:type="dxa"/>
          </w:tcPr>
          <w:p w:rsidR="00AA2F1B" w:rsidRDefault="003D5DFE">
            <w:pPr>
              <w:pStyle w:val="TableParagraph"/>
              <w:spacing w:before="120"/>
              <w:ind w:left="120"/>
              <w:rPr>
                <w:b/>
                <w:sz w:val="28"/>
              </w:rPr>
            </w:pPr>
            <w:r>
              <w:rPr>
                <w:b/>
                <w:sz w:val="28"/>
              </w:rPr>
              <w:t>Not Girişleri</w:t>
            </w:r>
          </w:p>
        </w:tc>
        <w:tc>
          <w:tcPr>
            <w:tcW w:w="1969" w:type="dxa"/>
          </w:tcPr>
          <w:p w:rsidR="00AA2F1B" w:rsidRDefault="003D5DFE">
            <w:pPr>
              <w:pStyle w:val="TableParagraph"/>
              <w:ind w:left="113" w:right="84"/>
              <w:jc w:val="center"/>
              <w:rPr>
                <w:b/>
                <w:sz w:val="24"/>
              </w:rPr>
            </w:pPr>
            <w:r>
              <w:rPr>
                <w:b/>
                <w:sz w:val="24"/>
              </w:rPr>
              <w:t>25.02.2022</w:t>
            </w:r>
          </w:p>
        </w:tc>
        <w:tc>
          <w:tcPr>
            <w:tcW w:w="1442" w:type="dxa"/>
          </w:tcPr>
          <w:p w:rsidR="00AA2F1B" w:rsidRDefault="003D5DFE">
            <w:pPr>
              <w:pStyle w:val="TableParagraph"/>
              <w:ind w:right="150"/>
              <w:jc w:val="right"/>
              <w:rPr>
                <w:b/>
                <w:sz w:val="24"/>
              </w:rPr>
            </w:pPr>
            <w:r>
              <w:rPr>
                <w:b/>
                <w:sz w:val="24"/>
              </w:rPr>
              <w:t>01.03.2022</w:t>
            </w:r>
          </w:p>
        </w:tc>
      </w:tr>
    </w:tbl>
    <w:p w:rsidR="00AA2F1B" w:rsidRDefault="00AA2F1B">
      <w:pPr>
        <w:jc w:val="right"/>
        <w:rPr>
          <w:sz w:val="24"/>
        </w:rPr>
        <w:sectPr w:rsidR="00AA2F1B">
          <w:type w:val="continuous"/>
          <w:pgSz w:w="11910" w:h="16840"/>
          <w:pgMar w:top="1040" w:right="500" w:bottom="280" w:left="720" w:header="708" w:footer="708" w:gutter="0"/>
          <w:cols w:space="708"/>
        </w:sectPr>
      </w:pPr>
    </w:p>
    <w:p w:rsidR="00AA2F1B" w:rsidRDefault="003D5DFE">
      <w:pPr>
        <w:pStyle w:val="Balk1"/>
        <w:spacing w:before="75"/>
        <w:ind w:right="205"/>
        <w:jc w:val="both"/>
      </w:pPr>
      <w:r>
        <w:rPr>
          <w:color w:val="333333"/>
        </w:rPr>
        <w:lastRenderedPageBreak/>
        <w:t xml:space="preserve">27 Eylül 2021 tarihli Yükseköğretim Genel Kurul toplantısında alınan karar gereğince (Yükseköğretim Kurulu Başkanlığı'nın 01.10.2021 tarih ve E-75850160-104.01.01.01- 73154 sayılı yazısı) COVİD-19 </w:t>
      </w:r>
      <w:proofErr w:type="spellStart"/>
      <w:r>
        <w:rPr>
          <w:color w:val="333333"/>
        </w:rPr>
        <w:t>Pandemi</w:t>
      </w:r>
      <w:proofErr w:type="spellEnd"/>
      <w:r>
        <w:rPr>
          <w:color w:val="333333"/>
        </w:rPr>
        <w:t xml:space="preserve"> koşulları dikkate alınarak 2021-2022 eğitim- öğreti</w:t>
      </w:r>
      <w:r>
        <w:rPr>
          <w:color w:val="333333"/>
        </w:rPr>
        <w:t>m yılı güz yarıyılında bir defaya mahsus uygulanacaktır.</w:t>
      </w:r>
    </w:p>
    <w:p w:rsidR="00AA2F1B" w:rsidRDefault="00AA2F1B">
      <w:pPr>
        <w:pStyle w:val="GvdeMetni"/>
        <w:rPr>
          <w:b/>
          <w:sz w:val="30"/>
        </w:rPr>
      </w:pPr>
    </w:p>
    <w:p w:rsidR="00AA2F1B" w:rsidRDefault="00AA2F1B">
      <w:pPr>
        <w:pStyle w:val="GvdeMetni"/>
        <w:spacing w:before="10"/>
        <w:rPr>
          <w:b/>
          <w:sz w:val="23"/>
        </w:rPr>
      </w:pPr>
    </w:p>
    <w:p w:rsidR="00AA2F1B" w:rsidRDefault="003D5DFE">
      <w:pPr>
        <w:pStyle w:val="GvdeMetni"/>
        <w:ind w:left="130" w:right="210"/>
        <w:jc w:val="both"/>
      </w:pPr>
      <w:r>
        <w:rPr>
          <w:b/>
          <w:color w:val="333333"/>
        </w:rPr>
        <w:t xml:space="preserve">1- </w:t>
      </w:r>
      <w:r>
        <w:rPr>
          <w:color w:val="333333"/>
        </w:rPr>
        <w:t>2017-2018, 2018-2019 ve 2019-2020 Eğitim-Öğretim Yılında azami öğrenim süresini dolduran ve ilişikleri kesilen öğrencilerin hiç almadıkları dersler ile birlikte devamsızlıktan başarısız olduklar</w:t>
      </w:r>
      <w:r>
        <w:rPr>
          <w:color w:val="333333"/>
        </w:rPr>
        <w:t>ı dersler için 2 ek sınav hakkı verilecektir.</w:t>
      </w:r>
    </w:p>
    <w:p w:rsidR="00AA2F1B" w:rsidRDefault="00AA2F1B">
      <w:pPr>
        <w:pStyle w:val="GvdeMetni"/>
        <w:rPr>
          <w:sz w:val="30"/>
        </w:rPr>
      </w:pPr>
    </w:p>
    <w:p w:rsidR="00AA2F1B" w:rsidRDefault="00AA2F1B">
      <w:pPr>
        <w:pStyle w:val="GvdeMetni"/>
        <w:spacing w:before="1"/>
        <w:rPr>
          <w:sz w:val="24"/>
        </w:rPr>
      </w:pPr>
    </w:p>
    <w:p w:rsidR="00AA2F1B" w:rsidRDefault="003D5DFE">
      <w:pPr>
        <w:pStyle w:val="GvdeMetni"/>
        <w:ind w:left="130" w:right="213"/>
        <w:jc w:val="both"/>
      </w:pPr>
      <w:r>
        <w:rPr>
          <w:b/>
          <w:color w:val="333333"/>
        </w:rPr>
        <w:t>2-</w:t>
      </w:r>
      <w:r>
        <w:rPr>
          <w:color w:val="333333"/>
        </w:rPr>
        <w:t>2020-2021 Eğitim-Öğretim Yılı sonunda azami öğrenim süresini dolduran öğrencilere sadece hiç almadıkları dersler için 2 ek sınav hakkı verilecektir.</w:t>
      </w:r>
    </w:p>
    <w:p w:rsidR="00AA2F1B" w:rsidRDefault="00AA2F1B">
      <w:pPr>
        <w:pStyle w:val="GvdeMetni"/>
        <w:rPr>
          <w:sz w:val="30"/>
        </w:rPr>
      </w:pPr>
    </w:p>
    <w:p w:rsidR="00AA2F1B" w:rsidRDefault="00AA2F1B">
      <w:pPr>
        <w:pStyle w:val="GvdeMetni"/>
        <w:spacing w:before="1"/>
        <w:rPr>
          <w:sz w:val="24"/>
        </w:rPr>
      </w:pPr>
    </w:p>
    <w:p w:rsidR="00AA2F1B" w:rsidRDefault="003D5DFE">
      <w:pPr>
        <w:pStyle w:val="ListeParagraf"/>
        <w:numPr>
          <w:ilvl w:val="0"/>
          <w:numId w:val="1"/>
        </w:numPr>
        <w:tabs>
          <w:tab w:val="left" w:pos="366"/>
        </w:tabs>
        <w:ind w:firstLine="0"/>
        <w:jc w:val="both"/>
        <w:rPr>
          <w:sz w:val="28"/>
        </w:rPr>
      </w:pPr>
      <w:r>
        <w:rPr>
          <w:color w:val="333333"/>
          <w:sz w:val="28"/>
        </w:rPr>
        <w:t>Azami süre sonunda sınav haklarından faydalanmak isteyen öğrenciler, ilan edilen tarihler arasında kayıtlı oldukları birimlere dilekçe ile başvururlar. Sınav haklarından faydalanmak için</w:t>
      </w:r>
      <w:r>
        <w:rPr>
          <w:color w:val="333333"/>
          <w:spacing w:val="-15"/>
          <w:sz w:val="28"/>
        </w:rPr>
        <w:t xml:space="preserve"> </w:t>
      </w:r>
      <w:r>
        <w:rPr>
          <w:color w:val="333333"/>
          <w:sz w:val="28"/>
        </w:rPr>
        <w:t>dilekçe</w:t>
      </w:r>
      <w:r>
        <w:rPr>
          <w:color w:val="333333"/>
          <w:spacing w:val="-15"/>
          <w:sz w:val="28"/>
        </w:rPr>
        <w:t xml:space="preserve"> </w:t>
      </w:r>
      <w:r>
        <w:rPr>
          <w:color w:val="333333"/>
          <w:sz w:val="28"/>
        </w:rPr>
        <w:t>ile</w:t>
      </w:r>
      <w:r>
        <w:rPr>
          <w:color w:val="333333"/>
          <w:spacing w:val="-16"/>
          <w:sz w:val="28"/>
        </w:rPr>
        <w:t xml:space="preserve"> </w:t>
      </w:r>
      <w:r>
        <w:rPr>
          <w:color w:val="333333"/>
          <w:sz w:val="28"/>
        </w:rPr>
        <w:t>başvuruda</w:t>
      </w:r>
      <w:r>
        <w:rPr>
          <w:color w:val="333333"/>
          <w:spacing w:val="-15"/>
          <w:sz w:val="28"/>
        </w:rPr>
        <w:t xml:space="preserve"> </w:t>
      </w:r>
      <w:r>
        <w:rPr>
          <w:color w:val="333333"/>
          <w:sz w:val="28"/>
        </w:rPr>
        <w:t>bulunmayan</w:t>
      </w:r>
      <w:r>
        <w:rPr>
          <w:color w:val="333333"/>
          <w:spacing w:val="-15"/>
          <w:sz w:val="28"/>
        </w:rPr>
        <w:t xml:space="preserve"> </w:t>
      </w:r>
      <w:r>
        <w:rPr>
          <w:color w:val="333333"/>
          <w:sz w:val="28"/>
        </w:rPr>
        <w:t>öğrenciler</w:t>
      </w:r>
      <w:r>
        <w:rPr>
          <w:color w:val="333333"/>
          <w:spacing w:val="-14"/>
          <w:sz w:val="28"/>
        </w:rPr>
        <w:t xml:space="preserve"> </w:t>
      </w:r>
      <w:r>
        <w:rPr>
          <w:color w:val="333333"/>
          <w:sz w:val="28"/>
        </w:rPr>
        <w:t>bu</w:t>
      </w:r>
      <w:r>
        <w:rPr>
          <w:color w:val="333333"/>
          <w:spacing w:val="-12"/>
          <w:sz w:val="28"/>
        </w:rPr>
        <w:t xml:space="preserve"> </w:t>
      </w:r>
      <w:r>
        <w:rPr>
          <w:color w:val="333333"/>
          <w:sz w:val="28"/>
        </w:rPr>
        <w:t>haklarından</w:t>
      </w:r>
      <w:r>
        <w:rPr>
          <w:color w:val="333333"/>
          <w:spacing w:val="-16"/>
          <w:sz w:val="28"/>
        </w:rPr>
        <w:t xml:space="preserve"> </w:t>
      </w:r>
      <w:r>
        <w:rPr>
          <w:color w:val="333333"/>
          <w:sz w:val="28"/>
        </w:rPr>
        <w:t>vazgeçmiş</w:t>
      </w:r>
      <w:r>
        <w:rPr>
          <w:color w:val="333333"/>
          <w:spacing w:val="-15"/>
          <w:sz w:val="28"/>
        </w:rPr>
        <w:t xml:space="preserve"> </w:t>
      </w:r>
      <w:r>
        <w:rPr>
          <w:color w:val="333333"/>
          <w:sz w:val="28"/>
        </w:rPr>
        <w:t>sayılırlar.</w:t>
      </w:r>
      <w:r>
        <w:rPr>
          <w:color w:val="333333"/>
          <w:spacing w:val="-16"/>
          <w:sz w:val="28"/>
        </w:rPr>
        <w:t xml:space="preserve"> </w:t>
      </w:r>
      <w:r>
        <w:rPr>
          <w:color w:val="333333"/>
          <w:sz w:val="28"/>
        </w:rPr>
        <w:t>Azami süre sonu ek sınavları için mazeret sınavı</w:t>
      </w:r>
      <w:r>
        <w:rPr>
          <w:color w:val="333333"/>
          <w:spacing w:val="-6"/>
          <w:sz w:val="28"/>
        </w:rPr>
        <w:t xml:space="preserve"> </w:t>
      </w:r>
      <w:r>
        <w:rPr>
          <w:color w:val="333333"/>
          <w:sz w:val="28"/>
        </w:rPr>
        <w:t>açılmaz.</w:t>
      </w:r>
    </w:p>
    <w:p w:rsidR="00AA2F1B" w:rsidRDefault="00AA2F1B">
      <w:pPr>
        <w:pStyle w:val="GvdeMetni"/>
        <w:rPr>
          <w:sz w:val="30"/>
        </w:rPr>
      </w:pPr>
    </w:p>
    <w:p w:rsidR="00AA2F1B" w:rsidRDefault="00AA2F1B">
      <w:pPr>
        <w:pStyle w:val="GvdeMetni"/>
        <w:spacing w:before="1"/>
        <w:rPr>
          <w:sz w:val="24"/>
        </w:rPr>
      </w:pPr>
    </w:p>
    <w:p w:rsidR="00AA2F1B" w:rsidRDefault="003D5DFE">
      <w:pPr>
        <w:pStyle w:val="ListeParagraf"/>
        <w:numPr>
          <w:ilvl w:val="0"/>
          <w:numId w:val="1"/>
        </w:numPr>
        <w:tabs>
          <w:tab w:val="left" w:pos="366"/>
        </w:tabs>
        <w:ind w:right="211" w:firstLine="0"/>
        <w:jc w:val="both"/>
        <w:rPr>
          <w:sz w:val="28"/>
        </w:rPr>
      </w:pPr>
      <w:r>
        <w:rPr>
          <w:color w:val="333333"/>
          <w:sz w:val="28"/>
        </w:rPr>
        <w:t>Sınavlara</w:t>
      </w:r>
      <w:r>
        <w:rPr>
          <w:color w:val="333333"/>
          <w:spacing w:val="-8"/>
          <w:sz w:val="28"/>
        </w:rPr>
        <w:t xml:space="preserve"> </w:t>
      </w:r>
      <w:r>
        <w:rPr>
          <w:color w:val="333333"/>
          <w:sz w:val="28"/>
        </w:rPr>
        <w:t>esas</w:t>
      </w:r>
      <w:r>
        <w:rPr>
          <w:color w:val="333333"/>
          <w:spacing w:val="-7"/>
          <w:sz w:val="28"/>
        </w:rPr>
        <w:t xml:space="preserve"> </w:t>
      </w:r>
      <w:r>
        <w:rPr>
          <w:color w:val="333333"/>
          <w:sz w:val="28"/>
        </w:rPr>
        <w:t>tarih,</w:t>
      </w:r>
      <w:r>
        <w:rPr>
          <w:color w:val="333333"/>
          <w:spacing w:val="-6"/>
          <w:sz w:val="28"/>
        </w:rPr>
        <w:t xml:space="preserve"> </w:t>
      </w:r>
      <w:r>
        <w:rPr>
          <w:color w:val="333333"/>
          <w:sz w:val="28"/>
        </w:rPr>
        <w:t>yer</w:t>
      </w:r>
      <w:r>
        <w:rPr>
          <w:color w:val="333333"/>
          <w:spacing w:val="-6"/>
          <w:sz w:val="28"/>
        </w:rPr>
        <w:t xml:space="preserve"> </w:t>
      </w:r>
      <w:r>
        <w:rPr>
          <w:color w:val="333333"/>
          <w:sz w:val="28"/>
        </w:rPr>
        <w:t>ve</w:t>
      </w:r>
      <w:r>
        <w:rPr>
          <w:color w:val="333333"/>
          <w:spacing w:val="-7"/>
          <w:sz w:val="28"/>
        </w:rPr>
        <w:t xml:space="preserve"> </w:t>
      </w:r>
      <w:r>
        <w:rPr>
          <w:color w:val="333333"/>
          <w:sz w:val="28"/>
        </w:rPr>
        <w:t>saat</w:t>
      </w:r>
      <w:r>
        <w:rPr>
          <w:color w:val="333333"/>
          <w:spacing w:val="-7"/>
          <w:sz w:val="28"/>
        </w:rPr>
        <w:t xml:space="preserve"> </w:t>
      </w:r>
      <w:r>
        <w:rPr>
          <w:color w:val="333333"/>
          <w:sz w:val="28"/>
        </w:rPr>
        <w:t>bilgileri</w:t>
      </w:r>
      <w:r>
        <w:rPr>
          <w:color w:val="333333"/>
          <w:spacing w:val="-6"/>
          <w:sz w:val="28"/>
        </w:rPr>
        <w:t xml:space="preserve"> </w:t>
      </w:r>
      <w:r>
        <w:rPr>
          <w:color w:val="333333"/>
          <w:sz w:val="28"/>
        </w:rPr>
        <w:t>birimlerin</w:t>
      </w:r>
      <w:r>
        <w:rPr>
          <w:color w:val="333333"/>
          <w:spacing w:val="-5"/>
          <w:sz w:val="28"/>
        </w:rPr>
        <w:t xml:space="preserve"> </w:t>
      </w:r>
      <w:r>
        <w:rPr>
          <w:color w:val="333333"/>
          <w:sz w:val="28"/>
        </w:rPr>
        <w:t>Yönetim</w:t>
      </w:r>
      <w:r>
        <w:rPr>
          <w:color w:val="333333"/>
          <w:spacing w:val="-7"/>
          <w:sz w:val="28"/>
        </w:rPr>
        <w:t xml:space="preserve"> </w:t>
      </w:r>
      <w:r>
        <w:rPr>
          <w:color w:val="333333"/>
          <w:sz w:val="28"/>
        </w:rPr>
        <w:t>Kurullarınca</w:t>
      </w:r>
      <w:r>
        <w:rPr>
          <w:color w:val="333333"/>
          <w:spacing w:val="-8"/>
          <w:sz w:val="28"/>
        </w:rPr>
        <w:t xml:space="preserve"> </w:t>
      </w:r>
      <w:r>
        <w:rPr>
          <w:color w:val="333333"/>
          <w:sz w:val="28"/>
        </w:rPr>
        <w:t>belirlenir</w:t>
      </w:r>
      <w:r>
        <w:rPr>
          <w:color w:val="333333"/>
          <w:spacing w:val="-6"/>
          <w:sz w:val="28"/>
        </w:rPr>
        <w:t xml:space="preserve"> </w:t>
      </w:r>
      <w:r>
        <w:rPr>
          <w:color w:val="333333"/>
          <w:sz w:val="28"/>
        </w:rPr>
        <w:t>ve</w:t>
      </w:r>
      <w:r>
        <w:rPr>
          <w:color w:val="333333"/>
          <w:spacing w:val="-7"/>
          <w:sz w:val="28"/>
        </w:rPr>
        <w:t xml:space="preserve"> </w:t>
      </w:r>
      <w:r>
        <w:rPr>
          <w:color w:val="333333"/>
          <w:sz w:val="28"/>
        </w:rPr>
        <w:t>web sayfalarında ilan edilir. Sınavların katkısı %100 olup başarı notunun DD ve bunun üzerinde</w:t>
      </w:r>
      <w:r>
        <w:rPr>
          <w:color w:val="333333"/>
          <w:sz w:val="28"/>
        </w:rPr>
        <w:t xml:space="preserve"> olması</w:t>
      </w:r>
      <w:r>
        <w:rPr>
          <w:color w:val="333333"/>
          <w:spacing w:val="-2"/>
          <w:sz w:val="28"/>
        </w:rPr>
        <w:t xml:space="preserve"> </w:t>
      </w:r>
      <w:r>
        <w:rPr>
          <w:color w:val="333333"/>
          <w:sz w:val="28"/>
        </w:rPr>
        <w:t>gerekir.</w:t>
      </w:r>
    </w:p>
    <w:p w:rsidR="00AA2F1B" w:rsidRDefault="00AA2F1B">
      <w:pPr>
        <w:pStyle w:val="GvdeMetni"/>
        <w:rPr>
          <w:sz w:val="30"/>
        </w:rPr>
      </w:pPr>
    </w:p>
    <w:p w:rsidR="00AA2F1B" w:rsidRDefault="00AA2F1B">
      <w:pPr>
        <w:pStyle w:val="GvdeMetni"/>
        <w:spacing w:before="2"/>
        <w:rPr>
          <w:sz w:val="24"/>
        </w:rPr>
      </w:pPr>
    </w:p>
    <w:p w:rsidR="00AA2F1B" w:rsidRDefault="003D5DFE">
      <w:pPr>
        <w:pStyle w:val="ListeParagraf"/>
        <w:numPr>
          <w:ilvl w:val="0"/>
          <w:numId w:val="1"/>
        </w:numPr>
        <w:tabs>
          <w:tab w:val="left" w:pos="366"/>
        </w:tabs>
        <w:ind w:right="208" w:firstLine="0"/>
        <w:jc w:val="both"/>
        <w:rPr>
          <w:sz w:val="28"/>
        </w:rPr>
      </w:pPr>
      <w:r>
        <w:rPr>
          <w:color w:val="333333"/>
          <w:sz w:val="28"/>
        </w:rPr>
        <w:t>Projeli dersler (bitirme ödevleri, laboratuvar dersleri), atölye dersleri gibi uygulama</w:t>
      </w:r>
      <w:r>
        <w:rPr>
          <w:color w:val="333333"/>
          <w:spacing w:val="-32"/>
          <w:sz w:val="28"/>
        </w:rPr>
        <w:t xml:space="preserve"> </w:t>
      </w:r>
      <w:r>
        <w:rPr>
          <w:color w:val="333333"/>
          <w:sz w:val="28"/>
        </w:rPr>
        <w:t>içeren dersler, işletmede mesleki eğitim dersi ve staj dersi doğrudan sınav yapılamayacağı için ek sınav hakkından yararlandırılmayacaktır. Ancak aza</w:t>
      </w:r>
      <w:r>
        <w:rPr>
          <w:color w:val="333333"/>
          <w:sz w:val="28"/>
        </w:rPr>
        <w:t>mi süresini tamamlayıp sınavlara girme hakkı</w:t>
      </w:r>
      <w:r>
        <w:rPr>
          <w:color w:val="333333"/>
          <w:spacing w:val="-15"/>
          <w:sz w:val="28"/>
        </w:rPr>
        <w:t xml:space="preserve"> </w:t>
      </w:r>
      <w:r>
        <w:rPr>
          <w:color w:val="333333"/>
          <w:sz w:val="28"/>
        </w:rPr>
        <w:t>elde</w:t>
      </w:r>
      <w:r>
        <w:rPr>
          <w:color w:val="333333"/>
          <w:spacing w:val="-14"/>
          <w:sz w:val="28"/>
        </w:rPr>
        <w:t xml:space="preserve"> </w:t>
      </w:r>
      <w:r>
        <w:rPr>
          <w:color w:val="333333"/>
          <w:sz w:val="28"/>
        </w:rPr>
        <w:t>eden</w:t>
      </w:r>
      <w:r>
        <w:rPr>
          <w:color w:val="333333"/>
          <w:spacing w:val="-14"/>
          <w:sz w:val="28"/>
        </w:rPr>
        <w:t xml:space="preserve"> </w:t>
      </w:r>
      <w:r>
        <w:rPr>
          <w:color w:val="333333"/>
          <w:sz w:val="28"/>
        </w:rPr>
        <w:t>öğrenciler</w:t>
      </w:r>
      <w:r>
        <w:rPr>
          <w:color w:val="333333"/>
          <w:spacing w:val="-14"/>
          <w:sz w:val="28"/>
        </w:rPr>
        <w:t xml:space="preserve"> </w:t>
      </w:r>
      <w:r>
        <w:rPr>
          <w:color w:val="333333"/>
          <w:sz w:val="28"/>
        </w:rPr>
        <w:t>bu</w:t>
      </w:r>
      <w:r>
        <w:rPr>
          <w:color w:val="333333"/>
          <w:spacing w:val="-14"/>
          <w:sz w:val="28"/>
        </w:rPr>
        <w:t xml:space="preserve"> </w:t>
      </w:r>
      <w:r>
        <w:rPr>
          <w:color w:val="333333"/>
          <w:sz w:val="28"/>
        </w:rPr>
        <w:t>derslerde</w:t>
      </w:r>
      <w:r>
        <w:rPr>
          <w:color w:val="333333"/>
          <w:spacing w:val="-14"/>
          <w:sz w:val="28"/>
        </w:rPr>
        <w:t xml:space="preserve"> </w:t>
      </w:r>
      <w:r>
        <w:rPr>
          <w:color w:val="333333"/>
          <w:sz w:val="28"/>
        </w:rPr>
        <w:t>uygulamalı,</w:t>
      </w:r>
      <w:r>
        <w:rPr>
          <w:color w:val="333333"/>
          <w:spacing w:val="-13"/>
          <w:sz w:val="28"/>
        </w:rPr>
        <w:t xml:space="preserve"> </w:t>
      </w:r>
      <w:r>
        <w:rPr>
          <w:color w:val="333333"/>
          <w:sz w:val="28"/>
        </w:rPr>
        <w:t>uygulaması</w:t>
      </w:r>
      <w:r>
        <w:rPr>
          <w:color w:val="333333"/>
          <w:spacing w:val="-15"/>
          <w:sz w:val="28"/>
        </w:rPr>
        <w:t xml:space="preserve"> </w:t>
      </w:r>
      <w:r>
        <w:rPr>
          <w:color w:val="333333"/>
          <w:sz w:val="28"/>
        </w:rPr>
        <w:t>olan</w:t>
      </w:r>
      <w:r>
        <w:rPr>
          <w:color w:val="333333"/>
          <w:spacing w:val="-14"/>
          <w:sz w:val="28"/>
        </w:rPr>
        <w:t xml:space="preserve"> </w:t>
      </w:r>
      <w:r>
        <w:rPr>
          <w:color w:val="333333"/>
          <w:sz w:val="28"/>
        </w:rPr>
        <w:t>ve</w:t>
      </w:r>
      <w:r>
        <w:rPr>
          <w:color w:val="333333"/>
          <w:spacing w:val="-15"/>
          <w:sz w:val="28"/>
        </w:rPr>
        <w:t xml:space="preserve"> </w:t>
      </w:r>
      <w:r>
        <w:rPr>
          <w:color w:val="333333"/>
          <w:sz w:val="28"/>
        </w:rPr>
        <w:t>daha</w:t>
      </w:r>
      <w:r>
        <w:rPr>
          <w:color w:val="333333"/>
          <w:spacing w:val="-15"/>
          <w:sz w:val="28"/>
        </w:rPr>
        <w:t xml:space="preserve"> </w:t>
      </w:r>
      <w:r>
        <w:rPr>
          <w:color w:val="333333"/>
          <w:sz w:val="28"/>
        </w:rPr>
        <w:t>önce</w:t>
      </w:r>
      <w:r>
        <w:rPr>
          <w:color w:val="333333"/>
          <w:spacing w:val="-12"/>
          <w:sz w:val="28"/>
        </w:rPr>
        <w:t xml:space="preserve"> </w:t>
      </w:r>
      <w:r>
        <w:rPr>
          <w:color w:val="333333"/>
          <w:sz w:val="28"/>
        </w:rPr>
        <w:t>alınmamış derslere bir defaya mahsus olmak üzere talepleri halinde devam edebileceklerdir. Azami süresini doldurduğu halde öğrencinin doğrudan sınav yapılamayan bu derslerinin 5'ten fazla olması halinde 2547 Sayılı Kanunun 44 üncü maddesinin (c) fıkrasının</w:t>
      </w:r>
      <w:r>
        <w:rPr>
          <w:color w:val="333333"/>
          <w:sz w:val="28"/>
        </w:rPr>
        <w:t xml:space="preserve"> lafzı gereğince doğrudan ilişiği</w:t>
      </w:r>
      <w:r>
        <w:rPr>
          <w:color w:val="333333"/>
          <w:spacing w:val="-2"/>
          <w:sz w:val="28"/>
        </w:rPr>
        <w:t xml:space="preserve"> </w:t>
      </w:r>
      <w:r>
        <w:rPr>
          <w:color w:val="333333"/>
          <w:sz w:val="28"/>
        </w:rPr>
        <w:t>kesilir.</w:t>
      </w:r>
    </w:p>
    <w:p w:rsidR="00AA2F1B" w:rsidRDefault="00AA2F1B">
      <w:pPr>
        <w:pStyle w:val="GvdeMetni"/>
        <w:rPr>
          <w:sz w:val="30"/>
        </w:rPr>
      </w:pPr>
    </w:p>
    <w:p w:rsidR="00AA2F1B" w:rsidRDefault="00AA2F1B">
      <w:pPr>
        <w:pStyle w:val="GvdeMetni"/>
        <w:rPr>
          <w:sz w:val="24"/>
        </w:rPr>
      </w:pPr>
    </w:p>
    <w:p w:rsidR="00AA2F1B" w:rsidRDefault="003D5DFE">
      <w:pPr>
        <w:pStyle w:val="ListeParagraf"/>
        <w:numPr>
          <w:ilvl w:val="0"/>
          <w:numId w:val="1"/>
        </w:numPr>
        <w:tabs>
          <w:tab w:val="left" w:pos="435"/>
        </w:tabs>
        <w:ind w:right="216" w:firstLine="0"/>
        <w:jc w:val="both"/>
        <w:rPr>
          <w:sz w:val="28"/>
        </w:rPr>
      </w:pPr>
      <w:r>
        <w:rPr>
          <w:color w:val="333333"/>
          <w:sz w:val="28"/>
        </w:rPr>
        <w:t>Ek sınavlar sonucunda hiç almadığı/alamadığı ya da alıp da devam şartını sağlayamadığı dersler dâhil başarısız ders sayısı beş dersten fazla olan öğrencilerin ilişiği</w:t>
      </w:r>
      <w:r>
        <w:rPr>
          <w:color w:val="333333"/>
          <w:spacing w:val="-10"/>
          <w:sz w:val="28"/>
        </w:rPr>
        <w:t xml:space="preserve"> </w:t>
      </w:r>
      <w:r>
        <w:rPr>
          <w:color w:val="333333"/>
          <w:sz w:val="28"/>
        </w:rPr>
        <w:t>kesilir.</w:t>
      </w:r>
    </w:p>
    <w:p w:rsidR="00AA2F1B" w:rsidRDefault="00AA2F1B">
      <w:pPr>
        <w:pStyle w:val="GvdeMetni"/>
        <w:rPr>
          <w:sz w:val="30"/>
        </w:rPr>
      </w:pPr>
    </w:p>
    <w:p w:rsidR="00AA2F1B" w:rsidRDefault="00AA2F1B">
      <w:pPr>
        <w:pStyle w:val="GvdeMetni"/>
        <w:spacing w:before="5"/>
        <w:rPr>
          <w:sz w:val="24"/>
        </w:rPr>
      </w:pPr>
    </w:p>
    <w:p w:rsidR="00AA2F1B" w:rsidRDefault="003D5DFE">
      <w:pPr>
        <w:pStyle w:val="Balk1"/>
      </w:pPr>
      <w:hyperlink r:id="rId5">
        <w:r>
          <w:rPr>
            <w:color w:val="333333"/>
          </w:rPr>
          <w:t xml:space="preserve">Konu İle </w:t>
        </w:r>
        <w:proofErr w:type="spellStart"/>
        <w:r>
          <w:rPr>
            <w:color w:val="333333"/>
          </w:rPr>
          <w:t>İlgilli</w:t>
        </w:r>
        <w:proofErr w:type="spellEnd"/>
        <w:r>
          <w:rPr>
            <w:color w:val="333333"/>
          </w:rPr>
          <w:t xml:space="preserve"> Öğrenci İşleri Daire Başkanlığı Duyurusu için </w:t>
        </w:r>
        <w:proofErr w:type="gramStart"/>
        <w:r>
          <w:rPr>
            <w:color w:val="333333"/>
          </w:rPr>
          <w:t>!!!</w:t>
        </w:r>
        <w:proofErr w:type="gramEnd"/>
        <w:r>
          <w:rPr>
            <w:color w:val="333333"/>
          </w:rPr>
          <w:t xml:space="preserve"> TIKLAYINIZ </w:t>
        </w:r>
        <w:proofErr w:type="gramStart"/>
        <w:r>
          <w:rPr>
            <w:color w:val="333333"/>
          </w:rPr>
          <w:t>!!!</w:t>
        </w:r>
        <w:proofErr w:type="gramEnd"/>
      </w:hyperlink>
    </w:p>
    <w:p w:rsidR="00AA2F1B" w:rsidRDefault="003D5DFE">
      <w:pPr>
        <w:pStyle w:val="GvdeMetni"/>
        <w:spacing w:before="147"/>
        <w:ind w:left="130" w:right="1260"/>
        <w:rPr>
          <w:color w:val="0462C1"/>
          <w:u w:val="single" w:color="0462C1"/>
        </w:rPr>
      </w:pPr>
      <w:hyperlink r:id="rId6">
        <w:r>
          <w:rPr>
            <w:color w:val="0462C1"/>
            <w:u w:val="single" w:color="0462C1"/>
          </w:rPr>
          <w:t>https://ogrenciisleri.comu.edu.tr/arsiv/duyurular/azami-ogrenim-suresini-dolduran-</w:t>
        </w:r>
      </w:hyperlink>
      <w:r>
        <w:rPr>
          <w:color w:val="0462C1"/>
        </w:rPr>
        <w:t xml:space="preserve"> </w:t>
      </w:r>
      <w:hyperlink r:id="rId7">
        <w:r>
          <w:rPr>
            <w:color w:val="0462C1"/>
            <w:u w:val="single" w:color="0462C1"/>
          </w:rPr>
          <w:t>ogrencilerin-ek-si-r245.html</w:t>
        </w:r>
      </w:hyperlink>
    </w:p>
    <w:p w:rsidR="00781446" w:rsidRDefault="00781446">
      <w:pPr>
        <w:pStyle w:val="GvdeMetni"/>
        <w:spacing w:before="147"/>
        <w:ind w:left="130" w:right="1260"/>
      </w:pPr>
      <w:bookmarkStart w:id="0" w:name="_GoBack"/>
      <w:bookmarkEnd w:id="0"/>
    </w:p>
    <w:sectPr w:rsidR="00781446">
      <w:pgSz w:w="11910" w:h="16840"/>
      <w:pgMar w:top="1040" w:right="50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573C"/>
    <w:multiLevelType w:val="hybridMultilevel"/>
    <w:tmpl w:val="D8FCBDC0"/>
    <w:lvl w:ilvl="0" w:tplc="DDD4B9F8">
      <w:start w:val="3"/>
      <w:numFmt w:val="decimal"/>
      <w:lvlText w:val="%1-"/>
      <w:lvlJc w:val="left"/>
      <w:pPr>
        <w:ind w:left="130" w:hanging="235"/>
        <w:jc w:val="left"/>
      </w:pPr>
      <w:rPr>
        <w:rFonts w:ascii="Times New Roman" w:eastAsia="Times New Roman" w:hAnsi="Times New Roman" w:cs="Times New Roman" w:hint="default"/>
        <w:b/>
        <w:bCs/>
        <w:color w:val="333333"/>
        <w:w w:val="99"/>
        <w:sz w:val="26"/>
        <w:szCs w:val="26"/>
        <w:lang w:val="tr-TR" w:eastAsia="tr-TR" w:bidi="tr-TR"/>
      </w:rPr>
    </w:lvl>
    <w:lvl w:ilvl="1" w:tplc="F738C060">
      <w:numFmt w:val="bullet"/>
      <w:lvlText w:val="•"/>
      <w:lvlJc w:val="left"/>
      <w:pPr>
        <w:ind w:left="1194" w:hanging="235"/>
      </w:pPr>
      <w:rPr>
        <w:rFonts w:hint="default"/>
        <w:lang w:val="tr-TR" w:eastAsia="tr-TR" w:bidi="tr-TR"/>
      </w:rPr>
    </w:lvl>
    <w:lvl w:ilvl="2" w:tplc="D71A92DA">
      <w:numFmt w:val="bullet"/>
      <w:lvlText w:val="•"/>
      <w:lvlJc w:val="left"/>
      <w:pPr>
        <w:ind w:left="2249" w:hanging="235"/>
      </w:pPr>
      <w:rPr>
        <w:rFonts w:hint="default"/>
        <w:lang w:val="tr-TR" w:eastAsia="tr-TR" w:bidi="tr-TR"/>
      </w:rPr>
    </w:lvl>
    <w:lvl w:ilvl="3" w:tplc="3D3A4A86">
      <w:numFmt w:val="bullet"/>
      <w:lvlText w:val="•"/>
      <w:lvlJc w:val="left"/>
      <w:pPr>
        <w:ind w:left="3303" w:hanging="235"/>
      </w:pPr>
      <w:rPr>
        <w:rFonts w:hint="default"/>
        <w:lang w:val="tr-TR" w:eastAsia="tr-TR" w:bidi="tr-TR"/>
      </w:rPr>
    </w:lvl>
    <w:lvl w:ilvl="4" w:tplc="8F88DB9E">
      <w:numFmt w:val="bullet"/>
      <w:lvlText w:val="•"/>
      <w:lvlJc w:val="left"/>
      <w:pPr>
        <w:ind w:left="4358" w:hanging="235"/>
      </w:pPr>
      <w:rPr>
        <w:rFonts w:hint="default"/>
        <w:lang w:val="tr-TR" w:eastAsia="tr-TR" w:bidi="tr-TR"/>
      </w:rPr>
    </w:lvl>
    <w:lvl w:ilvl="5" w:tplc="E24C3552">
      <w:numFmt w:val="bullet"/>
      <w:lvlText w:val="•"/>
      <w:lvlJc w:val="left"/>
      <w:pPr>
        <w:ind w:left="5413" w:hanging="235"/>
      </w:pPr>
      <w:rPr>
        <w:rFonts w:hint="default"/>
        <w:lang w:val="tr-TR" w:eastAsia="tr-TR" w:bidi="tr-TR"/>
      </w:rPr>
    </w:lvl>
    <w:lvl w:ilvl="6" w:tplc="F6EEBC00">
      <w:numFmt w:val="bullet"/>
      <w:lvlText w:val="•"/>
      <w:lvlJc w:val="left"/>
      <w:pPr>
        <w:ind w:left="6467" w:hanging="235"/>
      </w:pPr>
      <w:rPr>
        <w:rFonts w:hint="default"/>
        <w:lang w:val="tr-TR" w:eastAsia="tr-TR" w:bidi="tr-TR"/>
      </w:rPr>
    </w:lvl>
    <w:lvl w:ilvl="7" w:tplc="D50E39A0">
      <w:numFmt w:val="bullet"/>
      <w:lvlText w:val="•"/>
      <w:lvlJc w:val="left"/>
      <w:pPr>
        <w:ind w:left="7522" w:hanging="235"/>
      </w:pPr>
      <w:rPr>
        <w:rFonts w:hint="default"/>
        <w:lang w:val="tr-TR" w:eastAsia="tr-TR" w:bidi="tr-TR"/>
      </w:rPr>
    </w:lvl>
    <w:lvl w:ilvl="8" w:tplc="0422DBFE">
      <w:numFmt w:val="bullet"/>
      <w:lvlText w:val="•"/>
      <w:lvlJc w:val="left"/>
      <w:pPr>
        <w:ind w:left="8577" w:hanging="235"/>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1B"/>
    <w:rsid w:val="003D5DFE"/>
    <w:rsid w:val="00781446"/>
    <w:rsid w:val="00AA2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8FE8"/>
  <w15:docId w15:val="{B7DE5C0E-4D57-4B23-AA7F-9258B4F9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3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8"/>
      <w:szCs w:val="28"/>
    </w:rPr>
  </w:style>
  <w:style w:type="paragraph" w:styleId="ListeParagraf">
    <w:name w:val="List Paragraph"/>
    <w:basedOn w:val="Normal"/>
    <w:uiPriority w:val="1"/>
    <w:qFormat/>
    <w:pPr>
      <w:ind w:left="130" w:right="206"/>
      <w:jc w:val="both"/>
    </w:pPr>
  </w:style>
  <w:style w:type="paragraph" w:customStyle="1" w:styleId="TableParagraph">
    <w:name w:val="Table Paragraph"/>
    <w:basedOn w:val="Normal"/>
    <w:uiPriority w:val="1"/>
    <w:qFormat/>
    <w:pPr>
      <w:spacing w:before="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grenciisleri.comu.edu.tr/arsiv/duyurular/azami-ogrenim-suresini-dolduran-ogrencilerin-ek-si-r2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renciisleri.comu.edu.tr/arsiv/duyurular/azami-ogrenim-suresini-dolduran-ogrencilerin-ek-si-r245.html" TargetMode="External"/><Relationship Id="rId5" Type="http://schemas.openxmlformats.org/officeDocument/2006/relationships/hyperlink" Target="https://ogrenciisleri.comu.edu.tr/arsiv/duyurular/azami-ogrenim-suresini-dolduran-ogrencilerin-ek-si-r24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BALIK</dc:creator>
  <cp:lastModifiedBy>Dell</cp:lastModifiedBy>
  <cp:revision>2</cp:revision>
  <dcterms:created xsi:type="dcterms:W3CDTF">2022-01-03T09:24:00Z</dcterms:created>
  <dcterms:modified xsi:type="dcterms:W3CDTF">2022-01-03T09:24:00Z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2013</vt:lpwstr>
  </property>
  <property fmtid="{D5CDD505-2E9C-101B-9397-08002B2CF9AE}" pid="4" name="LastSaved">
    <vt:filetime>2022-01-03T00:00:00Z</vt:filetime>
  </property>
</Properties>
</file>