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4875" w14:textId="2C784435" w:rsidR="000A0B56" w:rsidRDefault="000A0B56">
      <w:r>
        <w:t>2025-2026 Eğitim Öğretim Yılı Güz Dönemi Ders Yeterliliklerinin Değerlendirilmesi</w:t>
      </w:r>
    </w:p>
    <w:p w14:paraId="19B4DE95" w14:textId="0140AE03" w:rsidR="000A0B56" w:rsidRDefault="000A0B56"/>
    <w:p w14:paraId="06B1CF8B" w14:textId="510F9312" w:rsidR="00385422" w:rsidRDefault="00385422">
      <w:r>
        <w:rPr>
          <w:noProof/>
        </w:rPr>
        <w:drawing>
          <wp:inline distT="0" distB="0" distL="0" distR="0" wp14:anchorId="5D89F5ED" wp14:editId="69DB8959">
            <wp:extent cx="5381625" cy="2362200"/>
            <wp:effectExtent l="0" t="0" r="9525" b="0"/>
            <wp:docPr id="715744714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3C9A8B63-0D19-C1B2-B34B-B93DFC0B0B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1DE6FD9" w14:textId="27686972" w:rsidR="000A0B56" w:rsidRDefault="00385422">
      <w:r>
        <w:rPr>
          <w:noProof/>
        </w:rPr>
        <w:drawing>
          <wp:inline distT="0" distB="0" distL="0" distR="0" wp14:anchorId="6BA20CD5" wp14:editId="51EF97E9">
            <wp:extent cx="5381625" cy="2476500"/>
            <wp:effectExtent l="0" t="0" r="9525" b="0"/>
            <wp:docPr id="20791245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2392A6C1-333D-43D8-B18A-9EDC1B11F2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C5132B8" w14:textId="57BF79A8" w:rsidR="000A0B56" w:rsidRDefault="00385422">
      <w:r>
        <w:t>Dersin tüm yeterliliklerinin anlaşıldığı görülmektedir, ancak 2 numaralı yeterlilik (</w:t>
      </w:r>
      <w:r w:rsidRPr="00385422">
        <w:t>Yapılara etkiyen yükleri sınıflandırır ve bunların etkilerini belirler</w:t>
      </w:r>
      <w:r>
        <w:t xml:space="preserve">) tam anlaşılamamıştır. </w:t>
      </w:r>
    </w:p>
    <w:p w14:paraId="27C46401" w14:textId="2BE7BA7B" w:rsidR="00804CC6" w:rsidRDefault="00804CC6">
      <w:r>
        <w:br w:type="page"/>
      </w:r>
    </w:p>
    <w:p w14:paraId="2A5F1F6B" w14:textId="3DBC4D1B" w:rsidR="000A0B56" w:rsidRDefault="00385422">
      <w:r>
        <w:rPr>
          <w:noProof/>
        </w:rPr>
        <w:lastRenderedPageBreak/>
        <w:drawing>
          <wp:inline distT="0" distB="0" distL="0" distR="0" wp14:anchorId="7BE6CA90" wp14:editId="3DA8E4F7">
            <wp:extent cx="5276850" cy="2657475"/>
            <wp:effectExtent l="0" t="0" r="0" b="9525"/>
            <wp:docPr id="1949759360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EEF1A472-0212-764E-A2D3-7D9C1B75C3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9243E12" w14:textId="45168B8D" w:rsidR="000A0B56" w:rsidRDefault="00385422">
      <w:r>
        <w:rPr>
          <w:noProof/>
        </w:rPr>
        <w:drawing>
          <wp:inline distT="0" distB="0" distL="0" distR="0" wp14:anchorId="0CF466F5" wp14:editId="0B9ED14F">
            <wp:extent cx="5286375" cy="2886075"/>
            <wp:effectExtent l="0" t="0" r="9525" b="9525"/>
            <wp:docPr id="1507451176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EEF1A472-0212-764E-A2D3-7D9C1B75C3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87E76DD" w14:textId="77777777" w:rsidR="00385422" w:rsidRDefault="00385422">
      <w:r>
        <w:t xml:space="preserve">Genel olarak bakıldığında 6, 7 ve 8 numaralı yeterliliklerin kazanıldığı görülmektedir. </w:t>
      </w:r>
    </w:p>
    <w:p w14:paraId="71ED5EB8" w14:textId="57A5A381" w:rsidR="00385422" w:rsidRDefault="00385422">
      <w:r>
        <w:t>Vize sınavında düşük olan 1 numaralı yeterlilik (</w:t>
      </w:r>
      <w:r w:rsidRPr="00385422">
        <w:t>Ölçü birimleri arasında dönüşüm işlemleri yapar</w:t>
      </w:r>
      <w:r>
        <w:t>-bu konuda vize sonrası sıkça ödev verilmiştir) final sınavında yükselmiş,</w:t>
      </w:r>
    </w:p>
    <w:p w14:paraId="6BD3289F" w14:textId="77777777" w:rsidR="00385422" w:rsidRDefault="00385422">
      <w:r>
        <w:t>Vize sınavında yüksek olan 3 numaralı yeterlilik (</w:t>
      </w:r>
      <w:r w:rsidRPr="00385422">
        <w:t>Skaler ve vektörel büyüklükleri kullanarak işlem yapar</w:t>
      </w:r>
      <w:r>
        <w:t>) final döneminde düşmüştür.</w:t>
      </w:r>
    </w:p>
    <w:p w14:paraId="412E149E" w14:textId="1ECA4410" w:rsidR="000A0B56" w:rsidRDefault="00385422">
      <w:r>
        <w:t>2 numaralı yeterlilik (</w:t>
      </w:r>
      <w:r w:rsidRPr="00385422">
        <w:t>Mekanik büyüklükleri SI ölçü biriminde kullanır</w:t>
      </w:r>
      <w:r>
        <w:t>) ve 4 numaralı yeterlilik (</w:t>
      </w:r>
      <w:r w:rsidRPr="00385422">
        <w:t>Kuvvet büyüklükleri kullanarak bileşen ve bileşke işlemlerini yapar</w:t>
      </w:r>
      <w:r>
        <w:t xml:space="preserve">) ise genel olarak eksik kalmıştır </w:t>
      </w:r>
    </w:p>
    <w:p w14:paraId="7E31D90A" w14:textId="2ED491BD" w:rsidR="000A0B56" w:rsidRDefault="00804CC6">
      <w:r>
        <w:t>Vizede değerlendirilmeyen ve finalde değerlendirilen 5 numaralı yeterliliğin (</w:t>
      </w:r>
      <w:r w:rsidRPr="00804CC6">
        <w:t>Bir noktaya göre moment alır ve geometrik bir cismin ağırlık merkezini hesaplar</w:t>
      </w:r>
      <w:r>
        <w:t>) yeteri kadar anlaşılmadığı düşünülmektedir.</w:t>
      </w:r>
    </w:p>
    <w:p w14:paraId="60052317" w14:textId="13958AA9" w:rsidR="000A0B56" w:rsidRDefault="000A0B56"/>
    <w:p w14:paraId="2A212491" w14:textId="29604FAE" w:rsidR="000A0B56" w:rsidRDefault="000A0B56"/>
    <w:p w14:paraId="7D81614E" w14:textId="6B1293A3" w:rsidR="00804CC6" w:rsidRDefault="00804CC6">
      <w:r>
        <w:br w:type="page"/>
      </w:r>
    </w:p>
    <w:p w14:paraId="4BC6DF21" w14:textId="189BBBE5" w:rsidR="000A0B56" w:rsidRDefault="00385422">
      <w:r>
        <w:rPr>
          <w:noProof/>
        </w:rPr>
        <w:lastRenderedPageBreak/>
        <w:drawing>
          <wp:inline distT="0" distB="0" distL="0" distR="0" wp14:anchorId="2983FF0F" wp14:editId="43CA2D0D">
            <wp:extent cx="5248275" cy="2571750"/>
            <wp:effectExtent l="0" t="0" r="9525" b="0"/>
            <wp:docPr id="94051988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8FCE53A8-773F-7742-F705-218915AB15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8D23E13" w14:textId="6239D7F1" w:rsidR="000A0B56" w:rsidRDefault="00385422">
      <w:r>
        <w:rPr>
          <w:noProof/>
        </w:rPr>
        <w:drawing>
          <wp:inline distT="0" distB="0" distL="0" distR="0" wp14:anchorId="601E1D41" wp14:editId="5741F141">
            <wp:extent cx="5295900" cy="3028950"/>
            <wp:effectExtent l="0" t="0" r="0" b="0"/>
            <wp:docPr id="34848576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8FCE53A8-773F-7742-F705-218915AB15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E18449" w14:textId="4F7DBC74" w:rsidR="00385422" w:rsidRDefault="00385422" w:rsidP="00385422">
      <w:r>
        <w:t>Vize sınavında yüksek olan 1 numaralı yeterlilik (</w:t>
      </w:r>
      <w:r w:rsidR="00804CC6" w:rsidRPr="00804CC6">
        <w:t>Yapı malzemelerini kullanım yerlerine göre sınıflandırır</w:t>
      </w:r>
      <w:r>
        <w:t xml:space="preserve">) final sınavında </w:t>
      </w:r>
      <w:r w:rsidR="00804CC6">
        <w:t>az da olsa düşmüştür</w:t>
      </w:r>
      <w:r>
        <w:t>,</w:t>
      </w:r>
    </w:p>
    <w:p w14:paraId="1F7F16AA" w14:textId="23923FEE" w:rsidR="00804CC6" w:rsidRDefault="00804CC6" w:rsidP="00804CC6">
      <w:r>
        <w:t>Vize sınavında yüksek olan 4 numaralı yeterlilik (</w:t>
      </w:r>
      <w:r w:rsidRPr="00804CC6">
        <w:t>Malzemelerin fiziksel, mekanik ve teknolojik özelliklerini laboratuvarda analiz eder</w:t>
      </w:r>
      <w:r>
        <w:t>) ve 5 numaralı yeterlilik (</w:t>
      </w:r>
      <w:r w:rsidRPr="00804CC6">
        <w:t>Malzemelerin teknolojik özelliklerini belirler</w:t>
      </w:r>
      <w:r>
        <w:t>) final sınavında düşmüştür,</w:t>
      </w:r>
    </w:p>
    <w:p w14:paraId="58E04B8E" w14:textId="01F43A44" w:rsidR="00804CC6" w:rsidRDefault="00804CC6" w:rsidP="00804CC6">
      <w:r>
        <w:t>Vize sınavında düşük olan 6 numaralı yeterlilik (</w:t>
      </w:r>
      <w:r w:rsidRPr="00804CC6">
        <w:t>Malzemelerin fiziksel özelliklerini belirler</w:t>
      </w:r>
      <w:r>
        <w:t>-vize sonrası çalışma ödevi verilmiş ve laboratuvarda deney yapılmıştır) final sınavında az da olsa yükselmiştir,</w:t>
      </w:r>
    </w:p>
    <w:p w14:paraId="00EF073B" w14:textId="35ADA846" w:rsidR="00344EEB" w:rsidRDefault="00804CC6">
      <w:r>
        <w:t>Vize sınavında ölçülmeyen 3 (</w:t>
      </w:r>
      <w:r w:rsidRPr="00804CC6">
        <w:t>Kaplama malzemelerini ve izolasyon malzemelerini tanır ve sınıflandırır</w:t>
      </w:r>
      <w:r>
        <w:t>), 7 (</w:t>
      </w:r>
      <w:r w:rsidRPr="00804CC6">
        <w:t>Beton, beton bileşenleri ve metal malzemeleri tanımlar</w:t>
      </w:r>
      <w:r>
        <w:t>) ve 8 (</w:t>
      </w:r>
      <w:r w:rsidRPr="00804CC6">
        <w:t>Ahşap, Kil, Cam, Boya malzemelerini ve harçları tanımlar</w:t>
      </w:r>
      <w:r>
        <w:t>) numaralı yeterlilikler kötü değildir.</w:t>
      </w:r>
    </w:p>
    <w:p w14:paraId="763E4D7F" w14:textId="38F44E63" w:rsidR="000A0B56" w:rsidRDefault="00804CC6">
      <w:r>
        <w:t>Ancak hem vizede hem de finalde düşük olan 2 numaralı yeterliliğin (</w:t>
      </w:r>
      <w:r w:rsidRPr="00804CC6">
        <w:t>Malzemelerin mekanik özelliklerini belirler</w:t>
      </w:r>
      <w:r>
        <w:t>) yeteri kadar anlaşılmadığı görülmektedir.</w:t>
      </w:r>
    </w:p>
    <w:p w14:paraId="0B2A07CB" w14:textId="13912F24" w:rsidR="000A0B56" w:rsidRDefault="00804CC6">
      <w:r>
        <w:t>Burada, öğrencilerin daha çok vize sonrasına ağırlık verdikleri vize öncesi konulara çok ağırlık vermeden çalıştıkları düşünülmektedir.</w:t>
      </w:r>
    </w:p>
    <w:p w14:paraId="63E045C0" w14:textId="0BC31715" w:rsidR="00D81712" w:rsidRDefault="00D81712">
      <w:r>
        <w:br w:type="page"/>
      </w:r>
    </w:p>
    <w:p w14:paraId="56594796" w14:textId="2338F700" w:rsidR="000A0B56" w:rsidRDefault="00D81712">
      <w:r>
        <w:lastRenderedPageBreak/>
        <w:t xml:space="preserve">2025-2026 Eğitim Öğretim yılı Güz yarıyılında okutulan Mekanik-Statik, Yapı Malzemeleri ve Taşıyıcı Sistem Tasarımı İlkeleri </w:t>
      </w:r>
    </w:p>
    <w:p w14:paraId="7D629666" w14:textId="77777777" w:rsidR="000A0B56" w:rsidRDefault="000A0B56"/>
    <w:p w14:paraId="14FECFA4" w14:textId="6EDD8E97" w:rsidR="00344EEB" w:rsidRDefault="00344EEB"/>
    <w:p w14:paraId="11437A9A" w14:textId="77777777" w:rsidR="00344EEB" w:rsidRDefault="00344EEB"/>
    <w:p w14:paraId="2AC76083" w14:textId="44B42E07" w:rsidR="00344EEB" w:rsidRDefault="00344EEB"/>
    <w:p w14:paraId="317F6699" w14:textId="77777777" w:rsidR="000A0B56" w:rsidRDefault="000A0B56"/>
    <w:p w14:paraId="4BA805A8" w14:textId="362E9B3E" w:rsidR="000A0B56" w:rsidRDefault="000A0B56">
      <w:r>
        <w:t xml:space="preserve">Derslerde Öğrenme Çıktıları %50’nin altında kalan yeterlilikler için düzenleme yapılarak ders işleyişinde güncelleme ve iyileştirme yapılacaktır. </w:t>
      </w:r>
    </w:p>
    <w:sectPr w:rsidR="000A0B56" w:rsidSect="00D8171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EB"/>
    <w:rsid w:val="00031EEF"/>
    <w:rsid w:val="000871E9"/>
    <w:rsid w:val="000A0B56"/>
    <w:rsid w:val="00344EEB"/>
    <w:rsid w:val="00385422"/>
    <w:rsid w:val="0056237B"/>
    <w:rsid w:val="005B6962"/>
    <w:rsid w:val="00625078"/>
    <w:rsid w:val="00741E30"/>
    <w:rsid w:val="00804CC6"/>
    <w:rsid w:val="009E3AE7"/>
    <w:rsid w:val="00C84AAF"/>
    <w:rsid w:val="00CD7D23"/>
    <w:rsid w:val="00D81712"/>
    <w:rsid w:val="00F2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573C5"/>
  <w15:chartTrackingRefBased/>
  <w15:docId w15:val="{36AA88ED-81DF-4E4A-B14E-39F1785E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44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4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4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4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4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4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4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4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4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4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4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4E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4E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4E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4E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4E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4E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4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4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4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4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4E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4E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4E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4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4E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4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350;ebnem\Desktop\2025-2026%20G&#252;z\Ders%20yeterlilik%20de&#287;erlendirmeleri\&#350;ebnem%20Karahan-Viz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350;ebnem\Desktop\2025-2026%20G&#252;z\Ders%20yeterlilik%20de&#287;erlendirmeleri\&#350;ebnem%20Karahan-Fin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350;ebnem\Desktop\2025-2026%20G&#252;z\Ders%20yeterlilik%20de&#287;erlendirmeleri\&#350;ebnem%20Karahan-Viz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350;ebnem\Desktop\2025-2026%20G&#252;z\Ders%20yeterlilik%20de&#287;erlendirmeleri\&#350;ebnem%20Karahan-Fina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350;ebnem\Desktop\2025-2026%20G&#252;z\Ders%20yeterlilik%20de&#287;erlendirmeleri\&#350;ebnem%20Karahan-Viz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350;ebnem\Desktop\2025-2026%20G&#252;z\Ders%20yeterlilik%20de&#287;erlendirmeleri\&#350;ebnem%20Karahan-Fina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TAŞIYICI SİSTEM TASARIMI İLKELERİ</a:t>
            </a:r>
          </a:p>
          <a:p>
            <a:pPr>
              <a:defRPr/>
            </a:pPr>
            <a:r>
              <a:rPr lang="tr-TR"/>
              <a:t>VİZE SINAVI YETERLİLİKLERİN</a:t>
            </a:r>
            <a:r>
              <a:rPr lang="tr-TR" baseline="0"/>
              <a:t> DEĞERLENDİRİLMESİ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'TST-Vize'!$E$25:$I$25</c:f>
              <c:numCache>
                <c:formatCode>General</c:formatCode>
                <c:ptCount val="5"/>
                <c:pt idx="0">
                  <c:v>90</c:v>
                </c:pt>
                <c:pt idx="1">
                  <c:v>46</c:v>
                </c:pt>
                <c:pt idx="2">
                  <c:v>80</c:v>
                </c:pt>
                <c:pt idx="3">
                  <c:v>80</c:v>
                </c:pt>
                <c:pt idx="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E1-4499-A558-95A4626DB9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02370688"/>
        <c:axId val="1402384128"/>
        <c:axId val="0"/>
      </c:bar3DChart>
      <c:catAx>
        <c:axId val="1402370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/>
                  <a:t>ÖĞRENİM ÇIKTILARI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402384128"/>
        <c:crosses val="autoZero"/>
        <c:auto val="1"/>
        <c:lblAlgn val="ctr"/>
        <c:lblOffset val="100"/>
        <c:noMultiLvlLbl val="0"/>
      </c:catAx>
      <c:valAx>
        <c:axId val="140238412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</a:t>
                </a:r>
                <a:r>
                  <a:rPr lang="tr-TR"/>
                  <a:t>ETERLİLİK ORANI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3.4579332450700301E-2"/>
              <c:y val="0.389266745543914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402370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TAŞIYICI SİSTEM TASARIMI İLKELERİ</a:t>
            </a:r>
          </a:p>
          <a:p>
            <a:pPr>
              <a:defRPr/>
            </a:pPr>
            <a:r>
              <a:rPr lang="tr-TR"/>
              <a:t>FİNAL SINAVI YETERLİLİKLERİN</a:t>
            </a:r>
            <a:r>
              <a:rPr lang="tr-TR" baseline="0"/>
              <a:t> DEĞERLENDİRİLMESİ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'TST-Final'!$E$25:$L$25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74</c:v>
                </c:pt>
                <c:pt idx="6">
                  <c:v>74</c:v>
                </c:pt>
                <c:pt idx="7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C2-4575-9592-98ED629FB5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02370688"/>
        <c:axId val="1402384128"/>
        <c:axId val="0"/>
      </c:bar3DChart>
      <c:catAx>
        <c:axId val="1402370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/>
                  <a:t>ÖĞRENİM ÇIKTILARI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402384128"/>
        <c:crosses val="autoZero"/>
        <c:auto val="1"/>
        <c:lblAlgn val="ctr"/>
        <c:lblOffset val="100"/>
        <c:noMultiLvlLbl val="0"/>
      </c:catAx>
      <c:valAx>
        <c:axId val="140238412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</a:t>
                </a:r>
                <a:r>
                  <a:rPr lang="tr-TR"/>
                  <a:t>ETERLİLİK ORANI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3.4579332450700301E-2"/>
              <c:y val="0.389266745543914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402370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MEKANİK-STATİK</a:t>
            </a:r>
          </a:p>
          <a:p>
            <a:pPr>
              <a:defRPr/>
            </a:pPr>
            <a:r>
              <a:rPr lang="tr-TR"/>
              <a:t>VİZE</a:t>
            </a:r>
            <a:r>
              <a:rPr lang="tr-TR" baseline="0"/>
              <a:t> SINAVI YETERLİLİKLERİN DEĞERLENDİRİLMESİ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8027210884353323E-3"/>
                  <c:y val="-0.217096305573591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CC-481A-9452-D1875FEC0EED}"/>
                </c:ext>
              </c:extLst>
            </c:dLbl>
            <c:dLbl>
              <c:idx val="1"/>
              <c:layout>
                <c:manualLayout>
                  <c:x val="2.4943310657596373E-2"/>
                  <c:y val="-0.2460424796500703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CC-481A-9452-D1875FEC0EED}"/>
                </c:ext>
              </c:extLst>
            </c:dLbl>
            <c:dLbl>
              <c:idx val="2"/>
              <c:layout>
                <c:manualLayout>
                  <c:x val="6.8027210884354572E-3"/>
                  <c:y val="-0.2496607514096302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6CC-481A-9452-D1875FEC0EED}"/>
                </c:ext>
              </c:extLst>
            </c:dLbl>
            <c:dLbl>
              <c:idx val="3"/>
              <c:layout>
                <c:manualLayout>
                  <c:x val="9.0702947845803326E-3"/>
                  <c:y val="-0.2279511208522710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CC-481A-9452-D1875FEC0E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'MS-Vize '!$E$133:$H$133</c:f>
              <c:numCache>
                <c:formatCode>General</c:formatCode>
                <c:ptCount val="4"/>
                <c:pt idx="0">
                  <c:v>34</c:v>
                </c:pt>
                <c:pt idx="1">
                  <c:v>42</c:v>
                </c:pt>
                <c:pt idx="2">
                  <c:v>53</c:v>
                </c:pt>
                <c:pt idx="3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6CC-481A-9452-D1875FEC0E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32113727"/>
        <c:axId val="2132122367"/>
        <c:axId val="0"/>
      </c:bar3DChart>
      <c:catAx>
        <c:axId val="21321137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ÖĞRENİM ÇIKTILARI</a:t>
                </a:r>
              </a:p>
            </c:rich>
          </c:tx>
          <c:layout>
            <c:manualLayout>
              <c:xMode val="edge"/>
              <c:yMode val="edge"/>
              <c:x val="0.43043780241755497"/>
              <c:y val="0.9067263672010217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132122367"/>
        <c:crosses val="autoZero"/>
        <c:auto val="1"/>
        <c:lblAlgn val="ctr"/>
        <c:lblOffset val="100"/>
        <c:noMultiLvlLbl val="0"/>
      </c:catAx>
      <c:valAx>
        <c:axId val="213212236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YETERLİLİK ORANI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1321137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MEKANİK-STATİK</a:t>
            </a:r>
          </a:p>
          <a:p>
            <a:pPr>
              <a:defRPr/>
            </a:pPr>
            <a:r>
              <a:rPr lang="tr-TR"/>
              <a:t>FİNAL</a:t>
            </a:r>
            <a:r>
              <a:rPr lang="tr-TR" baseline="0"/>
              <a:t> SINAVI YETERLİLİKLERİN DEĞERLENDİRİLMESİ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002200220022001E-3"/>
                  <c:y val="-0.199784193452159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A9-4B66-8E81-61D16B363CC2}"/>
                </c:ext>
              </c:extLst>
            </c:dLbl>
            <c:dLbl>
              <c:idx val="1"/>
              <c:layout>
                <c:manualLayout>
                  <c:x val="-4.0336901094716807E-17"/>
                  <c:y val="-0.221982437169065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A9-4B66-8E81-61D16B363CC2}"/>
                </c:ext>
              </c:extLst>
            </c:dLbl>
            <c:dLbl>
              <c:idx val="2"/>
              <c:layout>
                <c:manualLayout>
                  <c:x val="2.2002200220022001E-3"/>
                  <c:y val="-0.22938185174136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2A9-4B66-8E81-61D16B363CC2}"/>
                </c:ext>
              </c:extLst>
            </c:dLbl>
            <c:dLbl>
              <c:idx val="3"/>
              <c:layout>
                <c:manualLayout>
                  <c:x val="0"/>
                  <c:y val="-0.22938185174136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A9-4B66-8E81-61D16B363CC2}"/>
                </c:ext>
              </c:extLst>
            </c:dLbl>
            <c:dLbl>
              <c:idx val="4"/>
              <c:layout>
                <c:manualLayout>
                  <c:x val="0"/>
                  <c:y val="-0.207183608024461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2A9-4B66-8E81-61D16B363CC2}"/>
                </c:ext>
              </c:extLst>
            </c:dLbl>
            <c:dLbl>
              <c:idx val="5"/>
              <c:layout>
                <c:manualLayout>
                  <c:x val="0"/>
                  <c:y val="-0.251580095458274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A9-4B66-8E81-61D16B363CC2}"/>
                </c:ext>
              </c:extLst>
            </c:dLbl>
            <c:dLbl>
              <c:idx val="6"/>
              <c:layout>
                <c:manualLayout>
                  <c:x val="0"/>
                  <c:y val="-0.266378924602878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2A9-4B66-8E81-61D16B363CC2}"/>
                </c:ext>
              </c:extLst>
            </c:dLbl>
            <c:dLbl>
              <c:idx val="7"/>
              <c:layout>
                <c:manualLayout>
                  <c:x val="6.6006600660066007E-3"/>
                  <c:y val="-0.262679217316727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A9-4B66-8E81-61D16B363C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'MS-Final'!$E$133:$L$133</c:f>
              <c:numCache>
                <c:formatCode>General</c:formatCode>
                <c:ptCount val="8"/>
                <c:pt idx="0">
                  <c:v>46</c:v>
                </c:pt>
                <c:pt idx="1">
                  <c:v>34</c:v>
                </c:pt>
                <c:pt idx="2">
                  <c:v>34</c:v>
                </c:pt>
                <c:pt idx="3">
                  <c:v>34</c:v>
                </c:pt>
                <c:pt idx="4">
                  <c:v>36</c:v>
                </c:pt>
                <c:pt idx="5">
                  <c:v>60</c:v>
                </c:pt>
                <c:pt idx="6">
                  <c:v>50</c:v>
                </c:pt>
                <c:pt idx="7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A9-4B66-8E81-61D16B363C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32113727"/>
        <c:axId val="2132122367"/>
        <c:axId val="0"/>
      </c:bar3DChart>
      <c:catAx>
        <c:axId val="21321137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ÖĞRENİM ÇIKTILARI</a:t>
                </a:r>
              </a:p>
            </c:rich>
          </c:tx>
          <c:layout>
            <c:manualLayout>
              <c:xMode val="edge"/>
              <c:yMode val="edge"/>
              <c:x val="0.43043780241755497"/>
              <c:y val="0.9067263672010217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132122367"/>
        <c:crosses val="autoZero"/>
        <c:auto val="1"/>
        <c:lblAlgn val="ctr"/>
        <c:lblOffset val="100"/>
        <c:noMultiLvlLbl val="0"/>
      </c:catAx>
      <c:valAx>
        <c:axId val="213212236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YETERLİLİK ORANI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1321137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YAPI MALZEMELERİ VİZE SINAVI YETERLİLİK DEĞERLENDİRMESİ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4875621890547719E-3"/>
                  <c:y val="-0.1578947368421053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VİZEDE ÖLÇÜLMEMİŞTİR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928-431D-9F39-F96FAFD512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'YM-Vize'!$E$111:$J$111</c:f>
              <c:numCache>
                <c:formatCode>General</c:formatCode>
                <c:ptCount val="6"/>
                <c:pt idx="0">
                  <c:v>57</c:v>
                </c:pt>
                <c:pt idx="1">
                  <c:v>33</c:v>
                </c:pt>
                <c:pt idx="2">
                  <c:v>0</c:v>
                </c:pt>
                <c:pt idx="3">
                  <c:v>60</c:v>
                </c:pt>
                <c:pt idx="4">
                  <c:v>65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28-431D-9F39-F96FAFD512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74689456"/>
        <c:axId val="2074690416"/>
        <c:axId val="0"/>
      </c:bar3DChart>
      <c:catAx>
        <c:axId val="20746894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/>
                  <a:t>ÖĞRENİM ÇIKTILARI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74690416"/>
        <c:crosses val="autoZero"/>
        <c:auto val="1"/>
        <c:lblAlgn val="ctr"/>
        <c:lblOffset val="100"/>
        <c:noMultiLvlLbl val="0"/>
      </c:catAx>
      <c:valAx>
        <c:axId val="207469041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YETERLİLİK </a:t>
                </a:r>
                <a:r>
                  <a:rPr lang="tr-TR"/>
                  <a:t>ORANI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74689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YAPI MALZEMELERİ </a:t>
            </a:r>
          </a:p>
          <a:p>
            <a:pPr>
              <a:defRPr/>
            </a:pPr>
            <a:r>
              <a:rPr lang="tr-TR"/>
              <a:t>FİNAL</a:t>
            </a:r>
            <a:r>
              <a:rPr lang="tr-TR" baseline="0"/>
              <a:t> </a:t>
            </a:r>
            <a:r>
              <a:rPr lang="tr-TR"/>
              <a:t>SINAVI YETERLİLİK DEĞERLENDİRMESİ</a:t>
            </a:r>
          </a:p>
        </c:rich>
      </c:tx>
      <c:layout>
        <c:manualLayout>
          <c:xMode val="edge"/>
          <c:yMode val="edge"/>
          <c:x val="0.19643301865177271"/>
          <c:y val="9.002153783013361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'YM-Final'!$E$111:$L$111</c:f>
              <c:numCache>
                <c:formatCode>General</c:formatCode>
                <c:ptCount val="8"/>
                <c:pt idx="0">
                  <c:v>43</c:v>
                </c:pt>
                <c:pt idx="1">
                  <c:v>27</c:v>
                </c:pt>
                <c:pt idx="2">
                  <c:v>49</c:v>
                </c:pt>
                <c:pt idx="3">
                  <c:v>33</c:v>
                </c:pt>
                <c:pt idx="4">
                  <c:v>40</c:v>
                </c:pt>
                <c:pt idx="5">
                  <c:v>33</c:v>
                </c:pt>
                <c:pt idx="6">
                  <c:v>38</c:v>
                </c:pt>
                <c:pt idx="7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3D-4117-92A6-71D6504831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74689456"/>
        <c:axId val="2074690416"/>
        <c:axId val="0"/>
      </c:bar3DChart>
      <c:catAx>
        <c:axId val="20746894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/>
                  <a:t>ÖĞRENİM ÇIKTILARI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74690416"/>
        <c:crosses val="autoZero"/>
        <c:auto val="1"/>
        <c:lblAlgn val="ctr"/>
        <c:lblOffset val="100"/>
        <c:noMultiLvlLbl val="0"/>
      </c:catAx>
      <c:valAx>
        <c:axId val="207469041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YETERLİLİK </a:t>
                </a:r>
                <a:r>
                  <a:rPr lang="tr-TR"/>
                  <a:t>ORANI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74689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Nagehan Türkseven</dc:creator>
  <cp:keywords/>
  <dc:description/>
  <cp:lastModifiedBy>Bilgisayar</cp:lastModifiedBy>
  <cp:revision>4</cp:revision>
  <dcterms:created xsi:type="dcterms:W3CDTF">2026-01-19T13:01:00Z</dcterms:created>
  <dcterms:modified xsi:type="dcterms:W3CDTF">2026-01-29T06:52:00Z</dcterms:modified>
</cp:coreProperties>
</file>