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A16" w:rsidRDefault="008A0163">
      <w:pPr>
        <w:spacing w:after="319" w:line="259" w:lineRule="auto"/>
        <w:ind w:left="10" w:right="5" w:hanging="10"/>
        <w:jc w:val="center"/>
      </w:pPr>
      <w:r>
        <w:rPr>
          <w:b/>
        </w:rPr>
        <w:t xml:space="preserve">ÇAN UYGULAMALI BİLİMLER FAKÜLTESİ </w:t>
      </w:r>
    </w:p>
    <w:p w:rsidR="00DB5A16" w:rsidRDefault="00AD29B3">
      <w:pPr>
        <w:spacing w:after="319" w:line="259" w:lineRule="auto"/>
        <w:ind w:left="10" w:right="5" w:hanging="10"/>
        <w:jc w:val="center"/>
      </w:pPr>
      <w:r>
        <w:rPr>
          <w:b/>
        </w:rPr>
        <w:t>2021</w:t>
      </w:r>
      <w:r w:rsidR="008A0163">
        <w:rPr>
          <w:b/>
        </w:rPr>
        <w:t xml:space="preserve"> YILI KİDR YÖNETİCİ ÖZETİ </w:t>
      </w:r>
    </w:p>
    <w:p w:rsidR="00DB5A16" w:rsidRDefault="008A0163">
      <w:pPr>
        <w:spacing w:after="165"/>
        <w:ind w:left="-15" w:right="-11" w:firstLine="360"/>
      </w:pPr>
      <w:r>
        <w:t>Fakültemiz kalite güvenc</w:t>
      </w:r>
      <w:r w:rsidR="00AD29B3">
        <w:t>esi faaliyetleri kapsamında 2021</w:t>
      </w:r>
      <w:r>
        <w:t xml:space="preserve"> yılı için kurum iç değerlendirme raporu yönetici özeti aşağıda verilmiştir:  </w:t>
      </w:r>
    </w:p>
    <w:p w:rsidR="00DB5A16" w:rsidRDefault="008A0163">
      <w:pPr>
        <w:numPr>
          <w:ilvl w:val="0"/>
          <w:numId w:val="1"/>
        </w:numPr>
        <w:ind w:right="-11" w:hanging="360"/>
      </w:pPr>
      <w:r>
        <w:t xml:space="preserve">Çan UBF Liderlik, Yönetişim ve Kalite </w:t>
      </w:r>
      <w:r>
        <w:t xml:space="preserve">faaliyetleri kapsamında değerlendirildiğinde; yönetim modeli ve idari yapısının uygun olduğu, kalite güvence mekanizmalarının çalıştığı, PUKO çevrimlerinin çalıştırılıp kapandığı anlaşılmaktadır. Fakültenin </w:t>
      </w:r>
      <w:proofErr w:type="gramStart"/>
      <w:r>
        <w:t>misyon</w:t>
      </w:r>
      <w:proofErr w:type="gramEnd"/>
      <w:r>
        <w:t>, vizyon, stratejik amaç ve hedeflerinin uy</w:t>
      </w:r>
      <w:r>
        <w:t xml:space="preserve">gun olduğu, yönetim sistemleri açısından bakıldığında bilgi, insan kaynakları, finansal yapı ve iç-dış paydaş katılımlarının yeterli olduğu, </w:t>
      </w:r>
      <w:proofErr w:type="spellStart"/>
      <w:r>
        <w:t>uluslararasılaşma</w:t>
      </w:r>
      <w:proofErr w:type="spellEnd"/>
      <w:r>
        <w:t xml:space="preserve"> faaliyetlerinin iyi düzeyde olduğu görülmüştür. İleriki dönemlerde Üniversitemiz kalite güvence o</w:t>
      </w:r>
      <w:r>
        <w:t xml:space="preserve">fisinin belirlediği paydaş anketlerinin yapılması ve fakülte internet sayfasında yapılması tavsiye edilen iyileştirmelerin yapılması önerilmektedir. </w:t>
      </w:r>
    </w:p>
    <w:p w:rsidR="00DB5A16" w:rsidRDefault="008A0163">
      <w:pPr>
        <w:numPr>
          <w:ilvl w:val="0"/>
          <w:numId w:val="1"/>
        </w:numPr>
        <w:spacing w:after="115" w:line="259" w:lineRule="auto"/>
        <w:ind w:right="-11" w:hanging="360"/>
      </w:pPr>
      <w:r>
        <w:t xml:space="preserve">Çan UBF Eğitim ve Öğretim faaliyetleri kapsamında değerlendirildiğinde; ders planlama </w:t>
      </w:r>
    </w:p>
    <w:p w:rsidR="00DB5A16" w:rsidRDefault="00AD29B3" w:rsidP="00AD29B3">
      <w:pPr>
        <w:ind w:left="0" w:right="-11"/>
      </w:pPr>
      <w:r>
        <w:t xml:space="preserve">      </w:t>
      </w:r>
      <w:proofErr w:type="gramStart"/>
      <w:r w:rsidR="008A0163">
        <w:t>süreçlerinde</w:t>
      </w:r>
      <w:proofErr w:type="gramEnd"/>
      <w:r w:rsidR="008A0163">
        <w:t xml:space="preserve"> öğrenc</w:t>
      </w:r>
      <w:r w:rsidR="008A0163">
        <w:t xml:space="preserve">ilerin ve dış paydaşların dahil edildiği, ders </w:t>
      </w:r>
      <w:r>
        <w:t xml:space="preserve">içerik ve programlarının ilgili </w:t>
      </w:r>
      <w:r w:rsidR="008A0163">
        <w:t>elektronik ortamlara eksiksiz bir şekilde girilmesine devam edilmesine karar verilmiştir. Ayrıca akademik personele yönelik teşvik ve ödül mekanizmasının işletilmesinde iyileşti</w:t>
      </w:r>
      <w:r>
        <w:t>rilmeye gidilmelidir. 2022</w:t>
      </w:r>
      <w:r w:rsidR="008A0163">
        <w:t xml:space="preserve"> yılı içinde bölümlerin öğrenci akademik danışmanlık komisyonlarının kurulması tavsiye edilmektedir. Öğrenci kariyer ve mezun izleme faaliyetlerinin düzenli olarak devam ettiği gözlenmiştir. Diğer taraftan fakültenin kendisine ait</w:t>
      </w:r>
      <w:r w:rsidR="008A0163">
        <w:t xml:space="preserve"> binası olmaması önemli bir eksiklik olarak değerlendirilmektedir. Özellikle Çan MYO ile ortak olarak tesis ve altyapı kullanma zorunluluğu öğrencilerin öğrenme ortamı ve kaynakları açısından zorluklarla karşılaşılmasına neden olabilmektedir. Bu nedenle il</w:t>
      </w:r>
      <w:r w:rsidR="008A0163">
        <w:t>eriki dönemlerde fakülte binası yapımı çalışmalarına hız kazandırılması gereklidir.</w:t>
      </w:r>
    </w:p>
    <w:p w:rsidR="00AD29B3" w:rsidRDefault="008A0163" w:rsidP="00AD29B3">
      <w:pPr>
        <w:numPr>
          <w:ilvl w:val="0"/>
          <w:numId w:val="1"/>
        </w:numPr>
        <w:ind w:right="-11" w:hanging="360"/>
      </w:pPr>
      <w:r>
        <w:t>Çan UBF Araştırma ve Geliştirme faaliyetleri kapsamında değerlendirildiğinde; akademik personelin Üniversitemiz ve Fakültemiz stratejik planlarına yönelik çalışmalar yapm</w:t>
      </w:r>
      <w:r>
        <w:t xml:space="preserve">aya devam etmeleri gereklidir. Akademik personelimizin </w:t>
      </w:r>
      <w:proofErr w:type="spellStart"/>
      <w:r>
        <w:t>uluslararasılaşma</w:t>
      </w:r>
      <w:proofErr w:type="spellEnd"/>
      <w:r>
        <w:t xml:space="preserve"> kapsamında uluslararası yayınlar yapması hem üniversitenin hem de Fakültenin bilinirliğini artmasına katkı sağlayacağı tespit </w:t>
      </w:r>
      <w:r>
        <w:lastRenderedPageBreak/>
        <w:t>edilmiştir. Fakülte personelimizin uluslararası nitelikte</w:t>
      </w:r>
      <w:r>
        <w:t xml:space="preserve"> kaliteli yayınlar üretmesi adına yetkinliklerinin artırılması için gerekli hizmet içi eğitimlerin ücretsiz olarak verilmesi tavsiye edilmektedir. </w:t>
      </w:r>
    </w:p>
    <w:p w:rsidR="00AD29B3" w:rsidRDefault="00AD29B3" w:rsidP="00AD29B3">
      <w:pPr>
        <w:numPr>
          <w:ilvl w:val="0"/>
          <w:numId w:val="1"/>
        </w:numPr>
        <w:ind w:left="284" w:right="-11" w:hanging="360"/>
      </w:pPr>
      <w:r>
        <w:t>Kalite</w:t>
      </w:r>
      <w:r>
        <w:t xml:space="preserve"> </w:t>
      </w:r>
      <w:r>
        <w:t>Güvence Sürecinin önemli unsurlarından birisi olan</w:t>
      </w:r>
      <w:r>
        <w:t xml:space="preserve"> </w:t>
      </w:r>
      <w:r>
        <w:t>mezunlarla sürekli ve düzenli bir iletişim sağlanması için bölümlerin organizasyon ve sistematik çalışmaları oturtması gerekmektedir. Bu anlamda mezunlarla daha anlamlı etkinlikler ve takibin yapılma</w:t>
      </w:r>
      <w:r>
        <w:t xml:space="preserve">ya başlandığı gözlemlenmiştir. </w:t>
      </w:r>
    </w:p>
    <w:p w:rsidR="00AD29B3" w:rsidRDefault="00AD29B3" w:rsidP="008A0163">
      <w:pPr>
        <w:numPr>
          <w:ilvl w:val="0"/>
          <w:numId w:val="1"/>
        </w:numPr>
        <w:spacing w:line="360" w:lineRule="auto"/>
        <w:ind w:left="284" w:right="-11" w:hanging="360"/>
        <w:jc w:val="left"/>
      </w:pPr>
      <w:r>
        <w:t xml:space="preserve"> İki bölümümün de öğretim üyesi kapsamında sayının güçlendirilmesi ihtiyacı bulunmaktadır.</w:t>
      </w:r>
    </w:p>
    <w:p w:rsidR="008A0163" w:rsidRDefault="00AD29B3" w:rsidP="008A0163">
      <w:pPr>
        <w:spacing w:after="8" w:line="360" w:lineRule="auto"/>
        <w:ind w:left="284" w:right="38" w:hanging="10"/>
        <w:jc w:val="left"/>
        <w:rPr>
          <w:sz w:val="20"/>
        </w:rPr>
      </w:pPr>
      <w:r>
        <w:t>Çan UBF Toplumsal Katkı faaliyetleri kapsamında değerlendirildiğinde; fakültemizin bütçe yetersizliği nedeniyle, toplumsal katkı sağlayabilecek maddi kaynaklı etkinlik planlama yapamadığı raporda görülmektedir. Diğer taraftan fakültemizin maddi kaynak gerektirmeyen, toplumsal katkı sağlayabilecek etkinlikleri yeterli seviyede</w:t>
      </w:r>
      <w:r>
        <w:t xml:space="preserve"> organize ettiği anlaşılmaktadır.</w:t>
      </w:r>
      <w:r w:rsidRPr="00AD29B3">
        <w:rPr>
          <w:sz w:val="20"/>
        </w:rPr>
        <w:t xml:space="preserve"> </w:t>
      </w:r>
    </w:p>
    <w:p w:rsidR="008A0163" w:rsidRDefault="008A0163" w:rsidP="00AD29B3">
      <w:pPr>
        <w:spacing w:after="8" w:line="259" w:lineRule="auto"/>
        <w:ind w:left="10" w:right="38" w:hanging="10"/>
        <w:jc w:val="center"/>
        <w:rPr>
          <w:sz w:val="20"/>
        </w:rPr>
      </w:pPr>
    </w:p>
    <w:p w:rsidR="00AD29B3" w:rsidRDefault="00AD29B3" w:rsidP="00AD29B3">
      <w:pPr>
        <w:spacing w:after="8" w:line="259" w:lineRule="auto"/>
        <w:ind w:left="10" w:right="38" w:hanging="10"/>
        <w:jc w:val="center"/>
      </w:pPr>
      <w:r>
        <w:rPr>
          <w:sz w:val="20"/>
        </w:rPr>
        <w:t>Prof. Dr. Serdar KURT</w:t>
      </w:r>
    </w:p>
    <w:p w:rsidR="00AD29B3" w:rsidRDefault="00AD29B3" w:rsidP="00AD29B3">
      <w:pPr>
        <w:tabs>
          <w:tab w:val="center" w:pos="4346"/>
        </w:tabs>
        <w:spacing w:after="2" w:line="259" w:lineRule="auto"/>
        <w:ind w:left="-15" w:firstLine="0"/>
        <w:jc w:val="center"/>
      </w:pPr>
      <w:r>
        <w:rPr>
          <w:sz w:val="20"/>
        </w:rPr>
        <w:t>(Dekan)</w:t>
      </w:r>
      <w:bookmarkStart w:id="0" w:name="_GoBack"/>
      <w:bookmarkEnd w:id="0"/>
    </w:p>
    <w:p w:rsidR="00AD29B3" w:rsidRDefault="00AD29B3" w:rsidP="00AD29B3">
      <w:pPr>
        <w:spacing w:after="111" w:line="259" w:lineRule="auto"/>
        <w:ind w:left="10" w:right="222" w:hanging="10"/>
        <w:jc w:val="center"/>
      </w:pPr>
      <w:r>
        <w:rPr>
          <w:sz w:val="20"/>
        </w:rPr>
        <w:t>Komisyon Başkanı</w:t>
      </w:r>
    </w:p>
    <w:p w:rsidR="00DB5A16" w:rsidRDefault="00DB5A16" w:rsidP="00AD29B3">
      <w:pPr>
        <w:numPr>
          <w:ilvl w:val="0"/>
          <w:numId w:val="1"/>
        </w:numPr>
        <w:ind w:left="284" w:right="-11" w:hanging="360"/>
        <w:sectPr w:rsidR="00DB5A16">
          <w:pgSz w:w="12240" w:h="15840"/>
          <w:pgMar w:top="1470" w:right="1413" w:bottom="1662" w:left="1416" w:header="708" w:footer="708" w:gutter="0"/>
          <w:cols w:space="708"/>
        </w:sectPr>
      </w:pPr>
    </w:p>
    <w:p w:rsidR="00DB5A16" w:rsidRDefault="00DB5A16">
      <w:pPr>
        <w:spacing w:after="273" w:line="259" w:lineRule="auto"/>
        <w:ind w:left="0" w:firstLine="0"/>
        <w:jc w:val="left"/>
      </w:pPr>
    </w:p>
    <w:p w:rsidR="00AD29B3" w:rsidRDefault="008A0163" w:rsidP="00AD29B3">
      <w:pPr>
        <w:spacing w:after="8" w:line="259" w:lineRule="auto"/>
        <w:ind w:left="10" w:right="38" w:hanging="10"/>
        <w:jc w:val="center"/>
      </w:pPr>
      <w:r>
        <w:t xml:space="preserve"> </w:t>
      </w:r>
      <w:r w:rsidR="00AD29B3">
        <w:t xml:space="preserve">                                                                                  </w:t>
      </w:r>
    </w:p>
    <w:p w:rsidR="00DB5A16" w:rsidRDefault="00AD29B3">
      <w:pPr>
        <w:spacing w:after="273" w:line="259" w:lineRule="auto"/>
        <w:ind w:left="0" w:firstLine="0"/>
        <w:jc w:val="left"/>
      </w:pPr>
      <w:r>
        <w:t xml:space="preserve">                          </w:t>
      </w:r>
    </w:p>
    <w:p w:rsidR="00DB5A16" w:rsidRDefault="008A0163">
      <w:pPr>
        <w:spacing w:after="31" w:line="259" w:lineRule="auto"/>
        <w:ind w:left="0" w:firstLine="0"/>
        <w:jc w:val="left"/>
      </w:pPr>
      <w:r>
        <w:t xml:space="preserve"> </w:t>
      </w:r>
    </w:p>
    <w:p w:rsidR="00DB5A16" w:rsidRDefault="00DB5A16">
      <w:pPr>
        <w:spacing w:after="273" w:line="259" w:lineRule="auto"/>
        <w:ind w:left="0" w:firstLine="0"/>
        <w:jc w:val="left"/>
      </w:pPr>
    </w:p>
    <w:p w:rsidR="00DB5A16" w:rsidRDefault="008A0163">
      <w:pPr>
        <w:spacing w:after="453" w:line="259" w:lineRule="auto"/>
        <w:ind w:left="0" w:firstLine="0"/>
        <w:jc w:val="left"/>
      </w:pPr>
      <w:r>
        <w:t xml:space="preserve"> </w:t>
      </w:r>
    </w:p>
    <w:p w:rsidR="00AD29B3" w:rsidRDefault="008A0163" w:rsidP="00AD29B3">
      <w:pPr>
        <w:tabs>
          <w:tab w:val="center" w:pos="1998"/>
          <w:tab w:val="center" w:pos="4181"/>
        </w:tabs>
        <w:spacing w:after="15" w:line="259" w:lineRule="auto"/>
        <w:ind w:left="0" w:firstLine="0"/>
        <w:jc w:val="left"/>
        <w:rPr>
          <w:sz w:val="20"/>
        </w:rPr>
      </w:pPr>
      <w:r>
        <w:rPr>
          <w:rFonts w:ascii="Calibri" w:eastAsia="Calibri" w:hAnsi="Calibri" w:cs="Calibri"/>
          <w:sz w:val="22"/>
        </w:rPr>
        <w:tab/>
      </w:r>
    </w:p>
    <w:p w:rsidR="00DB5A16" w:rsidRDefault="008A0163">
      <w:pPr>
        <w:tabs>
          <w:tab w:val="center" w:pos="2000"/>
          <w:tab w:val="center" w:pos="4181"/>
        </w:tabs>
        <w:spacing w:after="375" w:line="259" w:lineRule="auto"/>
        <w:ind w:left="0" w:firstLine="0"/>
        <w:jc w:val="left"/>
      </w:pPr>
      <w:r>
        <w:rPr>
          <w:sz w:val="20"/>
        </w:rPr>
        <w:tab/>
      </w:r>
      <w:r>
        <w:t xml:space="preserve"> </w:t>
      </w:r>
    </w:p>
    <w:p w:rsidR="00DB5A16" w:rsidRDefault="008A0163">
      <w:pPr>
        <w:spacing w:after="274" w:line="259" w:lineRule="auto"/>
        <w:ind w:left="0" w:firstLine="0"/>
        <w:jc w:val="left"/>
      </w:pPr>
      <w:r>
        <w:t xml:space="preserve"> </w:t>
      </w:r>
    </w:p>
    <w:p w:rsidR="00DB5A16" w:rsidRDefault="008A0163">
      <w:pPr>
        <w:spacing w:after="0" w:line="259" w:lineRule="auto"/>
        <w:ind w:left="0" w:firstLine="0"/>
        <w:jc w:val="left"/>
      </w:pPr>
      <w:r>
        <w:t xml:space="preserve"> </w:t>
      </w:r>
    </w:p>
    <w:p w:rsidR="00DB5A16" w:rsidRDefault="008A0163">
      <w:pPr>
        <w:spacing w:after="15" w:line="259" w:lineRule="auto"/>
        <w:ind w:left="10" w:right="1" w:hanging="10"/>
        <w:jc w:val="center"/>
      </w:pPr>
      <w:r>
        <w:rPr>
          <w:sz w:val="20"/>
        </w:rPr>
        <w:t xml:space="preserve"> </w:t>
      </w:r>
    </w:p>
    <w:sectPr w:rsidR="00DB5A16">
      <w:type w:val="continuous"/>
      <w:pgSz w:w="12240" w:h="15840"/>
      <w:pgMar w:top="1440" w:right="2075" w:bottom="1440" w:left="1594" w:header="708" w:footer="708" w:gutter="0"/>
      <w:cols w:num="2" w:space="708" w:equalWidth="0">
        <w:col w:w="3673" w:space="2187"/>
        <w:col w:w="271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59C8"/>
    <w:multiLevelType w:val="hybridMultilevel"/>
    <w:tmpl w:val="3020B1A6"/>
    <w:lvl w:ilvl="0" w:tplc="9EBE6FF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8E8A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A33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A36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89C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BAE5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6677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065A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A73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16"/>
    <w:rsid w:val="008A0163"/>
    <w:rsid w:val="00AD29B3"/>
    <w:rsid w:val="00DB5A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7F9B1-AA51-4BA4-8AD4-B3EF49A2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390" w:lineRule="auto"/>
      <w:ind w:left="370" w:hanging="37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Özkaya</dc:creator>
  <cp:keywords/>
  <cp:lastModifiedBy>İsmail TUNÇ</cp:lastModifiedBy>
  <cp:revision>2</cp:revision>
  <dcterms:created xsi:type="dcterms:W3CDTF">2023-12-06T08:56:00Z</dcterms:created>
  <dcterms:modified xsi:type="dcterms:W3CDTF">2023-12-06T08:56:00Z</dcterms:modified>
</cp:coreProperties>
</file>