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DC" w:rsidRDefault="00DD02DC" w:rsidP="00DD02DC">
      <w:pPr>
        <w:pStyle w:val="Balk1"/>
        <w:numPr>
          <w:ilvl w:val="1"/>
          <w:numId w:val="1"/>
        </w:numPr>
        <w:tabs>
          <w:tab w:val="left" w:pos="2189"/>
        </w:tabs>
        <w:spacing w:before="0"/>
        <w:ind w:left="2188" w:hanging="542"/>
      </w:pPr>
      <w:bookmarkStart w:id="0" w:name="_GoBack"/>
      <w:bookmarkEnd w:id="0"/>
      <w:r>
        <w:t>Deniz Teknolojileri Meslek Yüksekokulu Stratejik</w:t>
      </w:r>
      <w:r>
        <w:rPr>
          <w:spacing w:val="-2"/>
        </w:rPr>
        <w:t xml:space="preserve"> Eylem </w:t>
      </w:r>
      <w:r>
        <w:t>Planı</w:t>
      </w:r>
    </w:p>
    <w:p w:rsidR="00DD02DC" w:rsidRDefault="00DD02DC" w:rsidP="00DD02DC">
      <w:pPr>
        <w:pStyle w:val="GvdeMetni"/>
        <w:spacing w:before="2"/>
        <w:rPr>
          <w:rFonts w:ascii="Times New Roman"/>
          <w:b/>
          <w:sz w:val="26"/>
        </w:rPr>
      </w:pPr>
    </w:p>
    <w:p w:rsidR="00DD02DC" w:rsidRDefault="00DD02DC" w:rsidP="00DD02DC">
      <w:pPr>
        <w:ind w:left="1081"/>
        <w:rPr>
          <w:rFonts w:ascii="Times New Roman" w:hAnsi="Times New Roman"/>
          <w:b/>
          <w:sz w:val="21"/>
        </w:rPr>
      </w:pPr>
      <w:r>
        <w:rPr>
          <w:rFonts w:ascii="Times New Roman" w:hAnsi="Times New Roman"/>
          <w:b/>
          <w:sz w:val="21"/>
        </w:rPr>
        <w:t>Tablo 12. Deniz Teknolojileri Meslek Yüksekokulu Stratejik Eylem Planı</w:t>
      </w: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2619"/>
        <w:gridCol w:w="3524"/>
      </w:tblGrid>
      <w:tr w:rsidR="00DD02DC" w:rsidTr="00955127">
        <w:trPr>
          <w:trHeight w:val="230"/>
        </w:trPr>
        <w:tc>
          <w:tcPr>
            <w:tcW w:w="3070" w:type="dxa"/>
          </w:tcPr>
          <w:p w:rsidR="00DD02DC" w:rsidRDefault="00DD02DC" w:rsidP="00955127">
            <w:pPr>
              <w:pStyle w:val="TableParagraph"/>
              <w:spacing w:line="210" w:lineRule="exact"/>
              <w:ind w:left="760"/>
              <w:rPr>
                <w:rFonts w:ascii="Times New Roman" w:hAnsi="Times New Roman"/>
                <w:b/>
                <w:sz w:val="20"/>
              </w:rPr>
            </w:pPr>
            <w:r>
              <w:rPr>
                <w:rFonts w:ascii="Times New Roman" w:hAnsi="Times New Roman"/>
                <w:b/>
                <w:sz w:val="20"/>
              </w:rPr>
              <w:t>Stratejik Amaçlar</w:t>
            </w:r>
          </w:p>
        </w:tc>
        <w:tc>
          <w:tcPr>
            <w:tcW w:w="2619" w:type="dxa"/>
          </w:tcPr>
          <w:p w:rsidR="00DD02DC" w:rsidRDefault="00DD02DC" w:rsidP="00955127">
            <w:pPr>
              <w:pStyle w:val="TableParagraph"/>
              <w:spacing w:line="210" w:lineRule="exact"/>
              <w:ind w:left="534"/>
              <w:rPr>
                <w:rFonts w:ascii="Times New Roman"/>
                <w:b/>
                <w:sz w:val="20"/>
              </w:rPr>
            </w:pPr>
            <w:r>
              <w:rPr>
                <w:rFonts w:ascii="Times New Roman"/>
                <w:b/>
                <w:sz w:val="20"/>
              </w:rPr>
              <w:t>Stratejik Hedefler</w:t>
            </w:r>
          </w:p>
        </w:tc>
        <w:tc>
          <w:tcPr>
            <w:tcW w:w="3524" w:type="dxa"/>
          </w:tcPr>
          <w:p w:rsidR="00DD02DC" w:rsidRDefault="00DD02DC" w:rsidP="00955127">
            <w:pPr>
              <w:pStyle w:val="TableParagraph"/>
              <w:spacing w:line="210" w:lineRule="exact"/>
              <w:ind w:left="1301" w:right="1294"/>
              <w:jc w:val="center"/>
              <w:rPr>
                <w:rFonts w:ascii="Times New Roman"/>
                <w:b/>
                <w:sz w:val="20"/>
              </w:rPr>
            </w:pPr>
            <w:r>
              <w:rPr>
                <w:rFonts w:ascii="Times New Roman"/>
                <w:b/>
                <w:sz w:val="20"/>
              </w:rPr>
              <w:t>Stratejiler</w:t>
            </w:r>
          </w:p>
        </w:tc>
      </w:tr>
      <w:tr w:rsidR="00DD02DC" w:rsidTr="00955127">
        <w:trPr>
          <w:trHeight w:val="657"/>
        </w:trPr>
        <w:tc>
          <w:tcPr>
            <w:tcW w:w="3070" w:type="dxa"/>
            <w:vMerge w:val="restart"/>
          </w:tcPr>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spacing w:before="8"/>
              <w:rPr>
                <w:rFonts w:ascii="Times New Roman"/>
                <w:b/>
                <w:sz w:val="20"/>
                <w:lang w:val="tr-TR"/>
              </w:rPr>
            </w:pPr>
          </w:p>
          <w:p w:rsidR="00DD02DC" w:rsidRPr="00DD02DC" w:rsidRDefault="00DD02DC" w:rsidP="00955127">
            <w:pPr>
              <w:pStyle w:val="TableParagraph"/>
              <w:ind w:left="191" w:right="184"/>
              <w:jc w:val="center"/>
              <w:rPr>
                <w:rFonts w:ascii="Times New Roman" w:hAnsi="Times New Roman"/>
                <w:b/>
                <w:sz w:val="19"/>
                <w:lang w:val="tr-TR"/>
              </w:rPr>
            </w:pPr>
            <w:r w:rsidRPr="00DD02DC">
              <w:rPr>
                <w:rFonts w:ascii="Times New Roman" w:hAnsi="Times New Roman"/>
                <w:b/>
                <w:sz w:val="19"/>
                <w:lang w:val="tr-TR"/>
              </w:rPr>
              <w:t>STRATEJİK AMAÇ 1</w:t>
            </w:r>
          </w:p>
          <w:p w:rsidR="00DD02DC" w:rsidRPr="00DD02DC" w:rsidRDefault="00DD02DC" w:rsidP="00955127">
            <w:pPr>
              <w:pStyle w:val="TableParagraph"/>
              <w:spacing w:before="9"/>
              <w:rPr>
                <w:rFonts w:ascii="Times New Roman"/>
                <w:b/>
                <w:sz w:val="18"/>
                <w:lang w:val="tr-TR"/>
              </w:rPr>
            </w:pPr>
          </w:p>
          <w:p w:rsidR="00DD02DC" w:rsidRPr="00DD02DC" w:rsidRDefault="00DD02DC" w:rsidP="00955127">
            <w:pPr>
              <w:pStyle w:val="TableParagraph"/>
              <w:ind w:left="193" w:right="184"/>
              <w:jc w:val="center"/>
              <w:rPr>
                <w:sz w:val="19"/>
                <w:lang w:val="tr-TR"/>
              </w:rPr>
            </w:pPr>
            <w:r w:rsidRPr="00DD02DC">
              <w:rPr>
                <w:sz w:val="19"/>
                <w:lang w:val="tr-TR"/>
              </w:rPr>
              <w:t>Üniversitemizin ve Meslek Yüksekokulumuzun Kurumsal Kültürünü Geliştirmeye Yönelik Katkı Sağlamak</w:t>
            </w:r>
          </w:p>
        </w:tc>
        <w:tc>
          <w:tcPr>
            <w:tcW w:w="2619" w:type="dxa"/>
          </w:tcPr>
          <w:p w:rsidR="00DD02DC" w:rsidRPr="00DD02DC" w:rsidRDefault="00DD02DC" w:rsidP="00955127">
            <w:pPr>
              <w:pStyle w:val="TableParagraph"/>
              <w:tabs>
                <w:tab w:val="left" w:pos="1281"/>
                <w:tab w:val="left" w:pos="2222"/>
              </w:tabs>
              <w:spacing w:line="215" w:lineRule="exact"/>
              <w:ind w:left="107"/>
              <w:rPr>
                <w:rFonts w:ascii="Times New Roman"/>
                <w:b/>
                <w:sz w:val="19"/>
                <w:lang w:val="tr-TR"/>
              </w:rPr>
            </w:pPr>
            <w:r w:rsidRPr="00DD02DC">
              <w:rPr>
                <w:rFonts w:ascii="Times New Roman"/>
                <w:b/>
                <w:sz w:val="19"/>
                <w:lang w:val="tr-TR"/>
              </w:rPr>
              <w:t>Stratejik</w:t>
            </w:r>
            <w:r w:rsidRPr="00DD02DC">
              <w:rPr>
                <w:rFonts w:ascii="Times New Roman"/>
                <w:b/>
                <w:sz w:val="19"/>
                <w:lang w:val="tr-TR"/>
              </w:rPr>
              <w:tab/>
              <w:t>Hedef</w:t>
            </w:r>
            <w:r w:rsidRPr="00DD02DC">
              <w:rPr>
                <w:rFonts w:ascii="Times New Roman"/>
                <w:b/>
                <w:sz w:val="19"/>
                <w:lang w:val="tr-TR"/>
              </w:rPr>
              <w:tab/>
              <w:t>1.1.</w:t>
            </w:r>
          </w:p>
          <w:p w:rsidR="00DD02DC" w:rsidRPr="00DD02DC" w:rsidRDefault="00DD02DC" w:rsidP="00955127">
            <w:pPr>
              <w:pStyle w:val="TableParagraph"/>
              <w:tabs>
                <w:tab w:val="left" w:pos="1249"/>
                <w:tab w:val="left" w:pos="2150"/>
              </w:tabs>
              <w:spacing w:before="1" w:line="218" w:lineRule="exact"/>
              <w:ind w:left="107" w:right="97"/>
              <w:rPr>
                <w:sz w:val="19"/>
                <w:lang w:val="tr-TR"/>
              </w:rPr>
            </w:pPr>
            <w:r w:rsidRPr="00DD02DC">
              <w:rPr>
                <w:sz w:val="19"/>
                <w:lang w:val="tr-TR"/>
              </w:rPr>
              <w:t>Mezunlarla</w:t>
            </w:r>
            <w:r w:rsidRPr="00DD02DC">
              <w:rPr>
                <w:sz w:val="19"/>
                <w:lang w:val="tr-TR"/>
              </w:rPr>
              <w:tab/>
              <w:t>iletişimi</w:t>
            </w:r>
            <w:r w:rsidRPr="00DD02DC">
              <w:rPr>
                <w:sz w:val="19"/>
                <w:lang w:val="tr-TR"/>
              </w:rPr>
              <w:tab/>
            </w:r>
            <w:r w:rsidRPr="00DD02DC">
              <w:rPr>
                <w:spacing w:val="-5"/>
                <w:sz w:val="19"/>
                <w:lang w:val="tr-TR"/>
              </w:rPr>
              <w:t xml:space="preserve">daha </w:t>
            </w:r>
            <w:r w:rsidRPr="00DD02DC">
              <w:rPr>
                <w:sz w:val="19"/>
                <w:lang w:val="tr-TR"/>
              </w:rPr>
              <w:t>güçlü ve etkin hale</w:t>
            </w:r>
            <w:r w:rsidRPr="00DD02DC">
              <w:rPr>
                <w:spacing w:val="-2"/>
                <w:sz w:val="19"/>
                <w:lang w:val="tr-TR"/>
              </w:rPr>
              <w:t xml:space="preserve"> </w:t>
            </w:r>
            <w:r w:rsidRPr="00DD02DC">
              <w:rPr>
                <w:sz w:val="19"/>
                <w:lang w:val="tr-TR"/>
              </w:rPr>
              <w:t>getirmek</w:t>
            </w:r>
          </w:p>
        </w:tc>
        <w:tc>
          <w:tcPr>
            <w:tcW w:w="3524" w:type="dxa"/>
          </w:tcPr>
          <w:p w:rsidR="00DD02DC" w:rsidRPr="00DD02DC" w:rsidRDefault="00DD02DC" w:rsidP="00955127">
            <w:pPr>
              <w:pStyle w:val="TableParagraph"/>
              <w:spacing w:before="103"/>
              <w:ind w:left="106" w:right="134"/>
              <w:rPr>
                <w:sz w:val="19"/>
                <w:lang w:val="tr-TR"/>
              </w:rPr>
            </w:pPr>
            <w:r w:rsidRPr="00DD02DC">
              <w:rPr>
                <w:rFonts w:ascii="Times New Roman" w:hAnsi="Times New Roman"/>
                <w:b/>
                <w:sz w:val="19"/>
                <w:lang w:val="tr-TR"/>
              </w:rPr>
              <w:t xml:space="preserve">Strateji 1.1.1. </w:t>
            </w:r>
            <w:r w:rsidRPr="00DD02DC">
              <w:rPr>
                <w:sz w:val="19"/>
                <w:lang w:val="tr-TR"/>
              </w:rPr>
              <w:t xml:space="preserve">Mezun iletişim </w:t>
            </w:r>
            <w:r w:rsidRPr="00DD02DC">
              <w:rPr>
                <w:spacing w:val="-3"/>
                <w:sz w:val="19"/>
                <w:lang w:val="tr-TR"/>
              </w:rPr>
              <w:t xml:space="preserve">birimini </w:t>
            </w:r>
            <w:r w:rsidRPr="00DD02DC">
              <w:rPr>
                <w:sz w:val="19"/>
                <w:lang w:val="tr-TR"/>
              </w:rPr>
              <w:t>daha aktif çalışır hale getirmek.</w:t>
            </w:r>
          </w:p>
        </w:tc>
      </w:tr>
      <w:tr w:rsidR="00DD02DC" w:rsidTr="00955127">
        <w:trPr>
          <w:trHeight w:val="873"/>
        </w:trPr>
        <w:tc>
          <w:tcPr>
            <w:tcW w:w="3070" w:type="dxa"/>
            <w:vMerge/>
            <w:tcBorders>
              <w:top w:val="nil"/>
            </w:tcBorders>
          </w:tcPr>
          <w:p w:rsidR="00DD02DC" w:rsidRPr="00DD02DC" w:rsidRDefault="00DD02DC" w:rsidP="00955127">
            <w:pPr>
              <w:rPr>
                <w:sz w:val="2"/>
                <w:szCs w:val="2"/>
                <w:lang w:val="tr-TR"/>
              </w:rPr>
            </w:pPr>
          </w:p>
        </w:tc>
        <w:tc>
          <w:tcPr>
            <w:tcW w:w="2619" w:type="dxa"/>
          </w:tcPr>
          <w:p w:rsidR="00DD02DC" w:rsidRPr="00DD02DC" w:rsidRDefault="00DD02DC" w:rsidP="00955127">
            <w:pPr>
              <w:pStyle w:val="TableParagraph"/>
              <w:spacing w:line="215" w:lineRule="exact"/>
              <w:ind w:left="107"/>
              <w:jc w:val="both"/>
              <w:rPr>
                <w:rFonts w:ascii="Times New Roman"/>
                <w:b/>
                <w:sz w:val="19"/>
                <w:lang w:val="tr-TR"/>
              </w:rPr>
            </w:pPr>
            <w:r w:rsidRPr="00DD02DC">
              <w:rPr>
                <w:rFonts w:ascii="Times New Roman"/>
                <w:b/>
                <w:sz w:val="19"/>
                <w:lang w:val="tr-TR"/>
              </w:rPr>
              <w:t>Stratejik Hedef 1.2.</w:t>
            </w:r>
          </w:p>
          <w:p w:rsidR="00DD02DC" w:rsidRPr="00DD02DC" w:rsidRDefault="00DD02DC" w:rsidP="00955127">
            <w:pPr>
              <w:pStyle w:val="TableParagraph"/>
              <w:spacing w:before="1" w:line="218" w:lineRule="exact"/>
              <w:ind w:left="107" w:right="96"/>
              <w:jc w:val="both"/>
              <w:rPr>
                <w:sz w:val="19"/>
                <w:lang w:val="tr-TR"/>
              </w:rPr>
            </w:pPr>
            <w:r w:rsidRPr="00DD02DC">
              <w:rPr>
                <w:sz w:val="19"/>
                <w:lang w:val="tr-TR"/>
              </w:rPr>
              <w:t>Akademik ve idari personel bağlılığını ve öğrenci etkileşimini arttırmak.</w:t>
            </w:r>
          </w:p>
        </w:tc>
        <w:tc>
          <w:tcPr>
            <w:tcW w:w="3524" w:type="dxa"/>
          </w:tcPr>
          <w:p w:rsidR="00DD02DC" w:rsidRPr="00DD02DC" w:rsidRDefault="00DD02DC" w:rsidP="00955127">
            <w:pPr>
              <w:pStyle w:val="TableParagraph"/>
              <w:spacing w:before="6"/>
              <w:rPr>
                <w:rFonts w:ascii="Times New Roman"/>
                <w:b/>
                <w:sz w:val="18"/>
                <w:lang w:val="tr-TR"/>
              </w:rPr>
            </w:pPr>
          </w:p>
          <w:p w:rsidR="00DD02DC" w:rsidRPr="00DD02DC" w:rsidRDefault="00DD02DC" w:rsidP="00955127">
            <w:pPr>
              <w:pStyle w:val="TableParagraph"/>
              <w:ind w:left="106" w:right="134"/>
              <w:rPr>
                <w:sz w:val="19"/>
                <w:lang w:val="tr-TR"/>
              </w:rPr>
            </w:pPr>
            <w:r w:rsidRPr="00DD02DC">
              <w:rPr>
                <w:rFonts w:ascii="Times New Roman" w:hAnsi="Times New Roman"/>
                <w:b/>
                <w:sz w:val="19"/>
                <w:lang w:val="tr-TR"/>
              </w:rPr>
              <w:t xml:space="preserve">Strateji 1.2.1. </w:t>
            </w:r>
            <w:r w:rsidRPr="00DD02DC">
              <w:rPr>
                <w:sz w:val="19"/>
                <w:lang w:val="tr-TR"/>
              </w:rPr>
              <w:t>Politika ve stratejilere çalışanların katılımını sağlamak.</w:t>
            </w:r>
          </w:p>
        </w:tc>
      </w:tr>
      <w:tr w:rsidR="00DD02DC" w:rsidTr="00955127">
        <w:trPr>
          <w:trHeight w:val="3059"/>
        </w:trPr>
        <w:tc>
          <w:tcPr>
            <w:tcW w:w="3070" w:type="dxa"/>
            <w:vMerge/>
            <w:tcBorders>
              <w:top w:val="nil"/>
            </w:tcBorders>
          </w:tcPr>
          <w:p w:rsidR="00DD02DC" w:rsidRPr="00DD02DC" w:rsidRDefault="00DD02DC" w:rsidP="00955127">
            <w:pPr>
              <w:rPr>
                <w:sz w:val="2"/>
                <w:szCs w:val="2"/>
                <w:lang w:val="tr-TR"/>
              </w:rPr>
            </w:pPr>
          </w:p>
        </w:tc>
        <w:tc>
          <w:tcPr>
            <w:tcW w:w="2619" w:type="dxa"/>
          </w:tcPr>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spacing w:before="179"/>
              <w:ind w:left="193" w:right="185"/>
              <w:jc w:val="center"/>
              <w:rPr>
                <w:sz w:val="19"/>
                <w:lang w:val="tr-TR"/>
              </w:rPr>
            </w:pPr>
            <w:r w:rsidRPr="00DD02DC">
              <w:rPr>
                <w:rFonts w:ascii="Times New Roman" w:hAnsi="Times New Roman"/>
                <w:b/>
                <w:sz w:val="19"/>
                <w:lang w:val="tr-TR"/>
              </w:rPr>
              <w:t xml:space="preserve">Stratejik Hedef 1.3. </w:t>
            </w:r>
            <w:r w:rsidRPr="00DD02DC">
              <w:rPr>
                <w:sz w:val="19"/>
                <w:lang w:val="tr-TR"/>
              </w:rPr>
              <w:t>Sosyal olanakların artırılması, çalışanların sorumluluk almalarının ve yönetime katılımının sağlanması.</w:t>
            </w:r>
          </w:p>
        </w:tc>
        <w:tc>
          <w:tcPr>
            <w:tcW w:w="3524" w:type="dxa"/>
          </w:tcPr>
          <w:p w:rsidR="00DD02DC" w:rsidRPr="00DD02DC" w:rsidRDefault="00DD02DC" w:rsidP="00955127">
            <w:pPr>
              <w:pStyle w:val="TableParagraph"/>
              <w:ind w:left="106" w:right="97"/>
              <w:jc w:val="both"/>
              <w:rPr>
                <w:sz w:val="19"/>
                <w:lang w:val="tr-TR"/>
              </w:rPr>
            </w:pPr>
            <w:r w:rsidRPr="00DD02DC">
              <w:rPr>
                <w:rFonts w:ascii="Times New Roman" w:hAnsi="Times New Roman"/>
                <w:b/>
                <w:sz w:val="19"/>
                <w:lang w:val="tr-TR"/>
              </w:rPr>
              <w:t xml:space="preserve">Strateji 1.3.1. </w:t>
            </w:r>
            <w:r w:rsidRPr="00DD02DC">
              <w:rPr>
                <w:sz w:val="19"/>
                <w:lang w:val="tr-TR"/>
              </w:rPr>
              <w:t>Çalışanlar ve birimler arasında güven kültürü geliştirmek ve işbirliği oluşturmak.</w:t>
            </w:r>
          </w:p>
          <w:p w:rsidR="00DD02DC" w:rsidRPr="00DD02DC" w:rsidRDefault="00DD02DC" w:rsidP="00955127">
            <w:pPr>
              <w:pStyle w:val="TableParagraph"/>
              <w:tabs>
                <w:tab w:val="left" w:pos="1390"/>
                <w:tab w:val="left" w:pos="2497"/>
              </w:tabs>
              <w:ind w:left="106" w:right="97"/>
              <w:jc w:val="both"/>
              <w:rPr>
                <w:sz w:val="19"/>
                <w:lang w:val="tr-TR"/>
              </w:rPr>
            </w:pPr>
            <w:r w:rsidRPr="00DD02DC">
              <w:rPr>
                <w:rFonts w:ascii="Times New Roman" w:hAnsi="Times New Roman"/>
                <w:b/>
                <w:sz w:val="19"/>
                <w:lang w:val="tr-TR"/>
              </w:rPr>
              <w:t>Strateji</w:t>
            </w:r>
            <w:r w:rsidRPr="00DD02DC">
              <w:rPr>
                <w:rFonts w:ascii="Times New Roman" w:hAnsi="Times New Roman"/>
                <w:b/>
                <w:sz w:val="19"/>
                <w:lang w:val="tr-TR"/>
              </w:rPr>
              <w:tab/>
              <w:t>1.3.2.</w:t>
            </w:r>
            <w:r w:rsidRPr="00DD02DC">
              <w:rPr>
                <w:rFonts w:ascii="Times New Roman" w:hAnsi="Times New Roman"/>
                <w:b/>
                <w:sz w:val="19"/>
                <w:lang w:val="tr-TR"/>
              </w:rPr>
              <w:tab/>
            </w:r>
            <w:r w:rsidRPr="00DD02DC">
              <w:rPr>
                <w:spacing w:val="-2"/>
                <w:sz w:val="19"/>
                <w:lang w:val="tr-TR"/>
              </w:rPr>
              <w:t xml:space="preserve">Çalışanların </w:t>
            </w:r>
            <w:r w:rsidRPr="00DD02DC">
              <w:rPr>
                <w:sz w:val="19"/>
                <w:lang w:val="tr-TR"/>
              </w:rPr>
              <w:t>ödüllendirimesi, rekabet ortamı yartıılması ve iş tatminini</w:t>
            </w:r>
            <w:r w:rsidRPr="00DD02DC">
              <w:rPr>
                <w:spacing w:val="1"/>
                <w:sz w:val="19"/>
                <w:lang w:val="tr-TR"/>
              </w:rPr>
              <w:t xml:space="preserve"> </w:t>
            </w:r>
            <w:r w:rsidRPr="00DD02DC">
              <w:rPr>
                <w:sz w:val="19"/>
                <w:lang w:val="tr-TR"/>
              </w:rPr>
              <w:t>arttırması.</w:t>
            </w:r>
          </w:p>
          <w:p w:rsidR="00DD02DC" w:rsidRPr="00DD02DC" w:rsidRDefault="00DD02DC" w:rsidP="00955127">
            <w:pPr>
              <w:pStyle w:val="TableParagraph"/>
              <w:ind w:left="106" w:right="96"/>
              <w:jc w:val="both"/>
              <w:rPr>
                <w:sz w:val="19"/>
                <w:lang w:val="tr-TR"/>
              </w:rPr>
            </w:pPr>
            <w:r w:rsidRPr="00DD02DC">
              <w:rPr>
                <w:rFonts w:ascii="Times New Roman" w:hAnsi="Times New Roman"/>
                <w:b/>
                <w:sz w:val="19"/>
                <w:lang w:val="tr-TR"/>
              </w:rPr>
              <w:t xml:space="preserve">Strateji 1.3.3. </w:t>
            </w:r>
            <w:r w:rsidRPr="00DD02DC">
              <w:rPr>
                <w:sz w:val="19"/>
                <w:lang w:val="tr-TR"/>
              </w:rPr>
              <w:t>Etik kodların oluşturulması ve yaygınlaştırılması</w:t>
            </w:r>
          </w:p>
          <w:p w:rsidR="00DD02DC" w:rsidRPr="00DD02DC" w:rsidRDefault="00DD02DC" w:rsidP="00955127">
            <w:pPr>
              <w:pStyle w:val="TableParagraph"/>
              <w:spacing w:line="220" w:lineRule="atLeast"/>
              <w:ind w:left="106" w:right="96"/>
              <w:jc w:val="both"/>
              <w:rPr>
                <w:sz w:val="19"/>
                <w:lang w:val="tr-TR"/>
              </w:rPr>
            </w:pPr>
            <w:r w:rsidRPr="00DD02DC">
              <w:rPr>
                <w:rFonts w:ascii="Times New Roman" w:hAnsi="Times New Roman"/>
                <w:b/>
                <w:sz w:val="19"/>
                <w:lang w:val="tr-TR"/>
              </w:rPr>
              <w:t xml:space="preserve">Strateji 1.3.4. </w:t>
            </w:r>
            <w:r w:rsidRPr="00DD02DC">
              <w:rPr>
                <w:sz w:val="19"/>
                <w:lang w:val="tr-TR"/>
              </w:rPr>
              <w:t>Kaliteli eğitim ve öğretim faaliyetlerinin sürdürülebilmesine olanak tanıyan örgütsel kültürün oluşturulabilmesi için sosyal ve sportif aktivitelerin artırılması, teknik ve kültürel gezilerin düzenlenmesi.</w:t>
            </w:r>
          </w:p>
        </w:tc>
      </w:tr>
      <w:tr w:rsidR="00DD02DC" w:rsidTr="00955127">
        <w:trPr>
          <w:trHeight w:val="3486"/>
        </w:trPr>
        <w:tc>
          <w:tcPr>
            <w:tcW w:w="3070" w:type="dxa"/>
            <w:vMerge w:val="restart"/>
          </w:tcPr>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spacing w:before="2"/>
              <w:rPr>
                <w:rFonts w:ascii="Times New Roman"/>
                <w:b/>
                <w:sz w:val="23"/>
                <w:lang w:val="tr-TR"/>
              </w:rPr>
            </w:pPr>
          </w:p>
          <w:p w:rsidR="00DD02DC" w:rsidRPr="00DD02DC" w:rsidRDefault="00DD02DC" w:rsidP="00955127">
            <w:pPr>
              <w:pStyle w:val="TableParagraph"/>
              <w:ind w:left="191" w:right="184"/>
              <w:jc w:val="center"/>
              <w:rPr>
                <w:rFonts w:ascii="Times New Roman" w:hAnsi="Times New Roman"/>
                <w:b/>
                <w:sz w:val="19"/>
                <w:lang w:val="tr-TR"/>
              </w:rPr>
            </w:pPr>
            <w:r w:rsidRPr="00DD02DC">
              <w:rPr>
                <w:rFonts w:ascii="Times New Roman" w:hAnsi="Times New Roman"/>
                <w:b/>
                <w:sz w:val="19"/>
                <w:lang w:val="tr-TR"/>
              </w:rPr>
              <w:t>STRATEJİK AMAÇ 2</w:t>
            </w:r>
          </w:p>
          <w:p w:rsidR="00DD02DC" w:rsidRPr="00DD02DC" w:rsidRDefault="00DD02DC" w:rsidP="00955127">
            <w:pPr>
              <w:pStyle w:val="TableParagraph"/>
              <w:spacing w:before="9"/>
              <w:rPr>
                <w:rFonts w:ascii="Times New Roman"/>
                <w:b/>
                <w:sz w:val="18"/>
                <w:lang w:val="tr-TR"/>
              </w:rPr>
            </w:pPr>
          </w:p>
          <w:p w:rsidR="00DD02DC" w:rsidRPr="00DD02DC" w:rsidRDefault="00DD02DC" w:rsidP="00955127">
            <w:pPr>
              <w:pStyle w:val="TableParagraph"/>
              <w:ind w:left="194" w:right="184"/>
              <w:jc w:val="center"/>
              <w:rPr>
                <w:sz w:val="19"/>
                <w:lang w:val="tr-TR"/>
              </w:rPr>
            </w:pPr>
            <w:r w:rsidRPr="00DD02DC">
              <w:rPr>
                <w:sz w:val="19"/>
                <w:lang w:val="tr-TR"/>
              </w:rPr>
              <w:t>Üniversitemizin Bilimsel Girişimci ve Yenilikçi Üniversite Olmasına Katkı Sağlamak</w:t>
            </w:r>
          </w:p>
        </w:tc>
        <w:tc>
          <w:tcPr>
            <w:tcW w:w="2619" w:type="dxa"/>
          </w:tcPr>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spacing w:before="4"/>
              <w:rPr>
                <w:rFonts w:ascii="Times New Roman"/>
                <w:b/>
                <w:sz w:val="23"/>
                <w:lang w:val="tr-TR"/>
              </w:rPr>
            </w:pPr>
          </w:p>
          <w:p w:rsidR="00DD02DC" w:rsidRPr="00DD02DC" w:rsidRDefault="00DD02DC" w:rsidP="00955127">
            <w:pPr>
              <w:pStyle w:val="TableParagraph"/>
              <w:spacing w:before="1"/>
              <w:ind w:left="213" w:right="206" w:firstLine="2"/>
              <w:jc w:val="center"/>
              <w:rPr>
                <w:sz w:val="19"/>
                <w:lang w:val="tr-TR"/>
              </w:rPr>
            </w:pPr>
            <w:r w:rsidRPr="00DD02DC">
              <w:rPr>
                <w:rFonts w:ascii="Times New Roman" w:hAnsi="Times New Roman"/>
                <w:b/>
                <w:sz w:val="19"/>
                <w:lang w:val="tr-TR"/>
              </w:rPr>
              <w:t xml:space="preserve">Stratejik Hedef 2.1. </w:t>
            </w:r>
            <w:r w:rsidRPr="00DD02DC">
              <w:rPr>
                <w:sz w:val="19"/>
                <w:lang w:val="tr-TR"/>
              </w:rPr>
              <w:t>İnsan kaynağının akademik beceri, nitelik ve etkin araştırma yapabilme kapasitesinin arttırılması</w:t>
            </w:r>
          </w:p>
        </w:tc>
        <w:tc>
          <w:tcPr>
            <w:tcW w:w="3524" w:type="dxa"/>
          </w:tcPr>
          <w:p w:rsidR="00DD02DC" w:rsidRPr="00DD02DC" w:rsidRDefault="00DD02DC" w:rsidP="00955127">
            <w:pPr>
              <w:pStyle w:val="TableParagraph"/>
              <w:spacing w:line="205" w:lineRule="exact"/>
              <w:ind w:left="106"/>
              <w:jc w:val="both"/>
              <w:rPr>
                <w:sz w:val="19"/>
                <w:lang w:val="tr-TR"/>
              </w:rPr>
            </w:pPr>
            <w:r w:rsidRPr="00DD02DC">
              <w:rPr>
                <w:rFonts w:ascii="Times New Roman" w:hAnsi="Times New Roman"/>
                <w:b/>
                <w:sz w:val="19"/>
                <w:lang w:val="tr-TR"/>
              </w:rPr>
              <w:t xml:space="preserve">Strateji 2.1.1. </w:t>
            </w:r>
            <w:r w:rsidRPr="00DD02DC">
              <w:rPr>
                <w:sz w:val="19"/>
                <w:lang w:val="tr-TR"/>
              </w:rPr>
              <w:t>Araştırmacılara uluslararası</w:t>
            </w:r>
          </w:p>
          <w:p w:rsidR="00DD02DC" w:rsidRPr="00DD02DC" w:rsidRDefault="00DD02DC" w:rsidP="00955127">
            <w:pPr>
              <w:pStyle w:val="TableParagraph"/>
              <w:ind w:left="106" w:right="97"/>
              <w:jc w:val="both"/>
              <w:rPr>
                <w:sz w:val="19"/>
                <w:lang w:val="tr-TR"/>
              </w:rPr>
            </w:pPr>
            <w:r w:rsidRPr="00DD02DC">
              <w:rPr>
                <w:sz w:val="19"/>
                <w:lang w:val="tr-TR"/>
              </w:rPr>
              <w:t>rekabet yeteneği kazandıracak eğitim programlan geliştirmek</w:t>
            </w:r>
          </w:p>
          <w:p w:rsidR="00DD02DC" w:rsidRPr="00DD02DC" w:rsidRDefault="00DD02DC" w:rsidP="00955127">
            <w:pPr>
              <w:pStyle w:val="TableParagraph"/>
              <w:ind w:left="106" w:right="97"/>
              <w:jc w:val="both"/>
              <w:rPr>
                <w:sz w:val="19"/>
                <w:lang w:val="tr-TR"/>
              </w:rPr>
            </w:pPr>
            <w:r w:rsidRPr="00DD02DC">
              <w:rPr>
                <w:rFonts w:ascii="Times New Roman" w:hAnsi="Times New Roman"/>
                <w:b/>
                <w:sz w:val="19"/>
                <w:lang w:val="tr-TR"/>
              </w:rPr>
              <w:t xml:space="preserve">Strateji 2.1.2. </w:t>
            </w:r>
            <w:r w:rsidRPr="00DD02DC">
              <w:rPr>
                <w:sz w:val="19"/>
                <w:lang w:val="tr-TR"/>
              </w:rPr>
              <w:t>Araştırmacılara yönelik (araştırma yöntemleri, araştırma etiği, yabancı dil becerileri vb.) oryantasyon programları</w:t>
            </w:r>
            <w:r w:rsidRPr="00DD02DC">
              <w:rPr>
                <w:spacing w:val="-3"/>
                <w:sz w:val="19"/>
                <w:lang w:val="tr-TR"/>
              </w:rPr>
              <w:t xml:space="preserve"> </w:t>
            </w:r>
            <w:r w:rsidRPr="00DD02DC">
              <w:rPr>
                <w:sz w:val="19"/>
                <w:lang w:val="tr-TR"/>
              </w:rPr>
              <w:t>geliştirmek</w:t>
            </w:r>
          </w:p>
          <w:p w:rsidR="00DD02DC" w:rsidRPr="00DD02DC" w:rsidRDefault="00DD02DC" w:rsidP="00955127">
            <w:pPr>
              <w:pStyle w:val="TableParagraph"/>
              <w:tabs>
                <w:tab w:val="left" w:pos="1587"/>
                <w:tab w:val="left" w:pos="2655"/>
              </w:tabs>
              <w:ind w:left="106" w:right="95"/>
              <w:rPr>
                <w:sz w:val="19"/>
                <w:lang w:val="tr-TR"/>
              </w:rPr>
            </w:pPr>
            <w:r w:rsidRPr="00DD02DC">
              <w:rPr>
                <w:rFonts w:ascii="Times New Roman" w:hAnsi="Times New Roman"/>
                <w:b/>
                <w:sz w:val="19"/>
                <w:lang w:val="tr-TR"/>
              </w:rPr>
              <w:t xml:space="preserve">Strateji 2.1.3. </w:t>
            </w:r>
            <w:r w:rsidRPr="00DD02DC">
              <w:rPr>
                <w:sz w:val="19"/>
                <w:lang w:val="tr-TR"/>
              </w:rPr>
              <w:t xml:space="preserve">Bilim köprüsüne dönüşecek uluslararası ikili/çoklu anlaşmalar yapmak </w:t>
            </w:r>
            <w:r w:rsidRPr="00DD02DC">
              <w:rPr>
                <w:rFonts w:ascii="Times New Roman" w:hAnsi="Times New Roman"/>
                <w:b/>
                <w:sz w:val="19"/>
                <w:lang w:val="tr-TR"/>
              </w:rPr>
              <w:t xml:space="preserve">Strateji 2.1.4. </w:t>
            </w:r>
            <w:r w:rsidRPr="00DD02DC">
              <w:rPr>
                <w:sz w:val="19"/>
                <w:lang w:val="tr-TR"/>
              </w:rPr>
              <w:t>Öğretim elemanlarının en az üç ay yurt dışı araştırma deneyimi kazanmasına</w:t>
            </w:r>
            <w:r w:rsidRPr="00DD02DC">
              <w:rPr>
                <w:sz w:val="19"/>
                <w:lang w:val="tr-TR"/>
              </w:rPr>
              <w:tab/>
              <w:t>yönelik</w:t>
            </w:r>
            <w:r w:rsidRPr="00DD02DC">
              <w:rPr>
                <w:sz w:val="19"/>
                <w:lang w:val="tr-TR"/>
              </w:rPr>
              <w:tab/>
            </w:r>
            <w:r w:rsidRPr="00DD02DC">
              <w:rPr>
                <w:spacing w:val="-1"/>
                <w:sz w:val="19"/>
                <w:lang w:val="tr-TR"/>
              </w:rPr>
              <w:t xml:space="preserve">özendirici </w:t>
            </w:r>
            <w:r w:rsidRPr="00DD02DC">
              <w:rPr>
                <w:sz w:val="19"/>
                <w:lang w:val="tr-TR"/>
              </w:rPr>
              <w:t>düzenlemeler yapmak</w:t>
            </w:r>
          </w:p>
          <w:p w:rsidR="00DD02DC" w:rsidRPr="00DD02DC" w:rsidRDefault="00DD02DC" w:rsidP="00955127">
            <w:pPr>
              <w:pStyle w:val="TableParagraph"/>
              <w:spacing w:before="2" w:line="218" w:lineRule="exact"/>
              <w:ind w:left="106" w:right="97"/>
              <w:jc w:val="both"/>
              <w:rPr>
                <w:sz w:val="19"/>
                <w:lang w:val="tr-TR"/>
              </w:rPr>
            </w:pPr>
            <w:r w:rsidRPr="00DD02DC">
              <w:rPr>
                <w:rFonts w:ascii="Times New Roman" w:hAnsi="Times New Roman"/>
                <w:b/>
                <w:sz w:val="19"/>
                <w:lang w:val="tr-TR"/>
              </w:rPr>
              <w:t xml:space="preserve">Strateji 2.1.5. </w:t>
            </w:r>
            <w:r w:rsidRPr="00DD02DC">
              <w:rPr>
                <w:sz w:val="19"/>
                <w:lang w:val="tr-TR"/>
              </w:rPr>
              <w:t>Öğretim elemanlarının ulusal ve uluslararası kongrelere katılımını teşvik etmek</w:t>
            </w:r>
          </w:p>
        </w:tc>
      </w:tr>
      <w:tr w:rsidR="00DD02DC" w:rsidTr="00955127">
        <w:trPr>
          <w:trHeight w:val="2186"/>
        </w:trPr>
        <w:tc>
          <w:tcPr>
            <w:tcW w:w="3070" w:type="dxa"/>
            <w:vMerge/>
            <w:tcBorders>
              <w:top w:val="nil"/>
            </w:tcBorders>
          </w:tcPr>
          <w:p w:rsidR="00DD02DC" w:rsidRPr="00DD02DC" w:rsidRDefault="00DD02DC" w:rsidP="00955127">
            <w:pPr>
              <w:rPr>
                <w:sz w:val="2"/>
                <w:szCs w:val="2"/>
                <w:lang w:val="tr-TR"/>
              </w:rPr>
            </w:pPr>
          </w:p>
        </w:tc>
        <w:tc>
          <w:tcPr>
            <w:tcW w:w="2619" w:type="dxa"/>
          </w:tcPr>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spacing w:before="6"/>
              <w:rPr>
                <w:rFonts w:ascii="Times New Roman"/>
                <w:b/>
                <w:sz w:val="17"/>
                <w:lang w:val="tr-TR"/>
              </w:rPr>
            </w:pPr>
          </w:p>
          <w:p w:rsidR="00DD02DC" w:rsidRPr="00DD02DC" w:rsidRDefault="00DD02DC" w:rsidP="00955127">
            <w:pPr>
              <w:pStyle w:val="TableParagraph"/>
              <w:ind w:left="107" w:right="98"/>
              <w:jc w:val="both"/>
              <w:rPr>
                <w:sz w:val="19"/>
                <w:lang w:val="tr-TR"/>
              </w:rPr>
            </w:pPr>
            <w:r w:rsidRPr="00DD02DC">
              <w:rPr>
                <w:rFonts w:ascii="Times New Roman" w:hAnsi="Times New Roman"/>
                <w:b/>
                <w:sz w:val="19"/>
                <w:lang w:val="tr-TR"/>
              </w:rPr>
              <w:t xml:space="preserve">Stratejik Hedef 2.2. </w:t>
            </w:r>
            <w:r w:rsidRPr="00DD02DC">
              <w:rPr>
                <w:sz w:val="19"/>
                <w:lang w:val="tr-TR"/>
              </w:rPr>
              <w:t>Araştırma ve yenilikçilik ile ilgili fiziksel ve operasyonel altyapının geliştirilmesi</w:t>
            </w:r>
          </w:p>
        </w:tc>
        <w:tc>
          <w:tcPr>
            <w:tcW w:w="3524" w:type="dxa"/>
          </w:tcPr>
          <w:p w:rsidR="00DD02DC" w:rsidRDefault="00DD02DC" w:rsidP="00955127">
            <w:pPr>
              <w:pStyle w:val="TableParagraph"/>
              <w:ind w:left="106" w:right="95"/>
              <w:jc w:val="both"/>
              <w:rPr>
                <w:sz w:val="19"/>
              </w:rPr>
            </w:pPr>
            <w:r>
              <w:rPr>
                <w:rFonts w:ascii="Times New Roman" w:hAnsi="Times New Roman"/>
                <w:b/>
                <w:sz w:val="19"/>
              </w:rPr>
              <w:t xml:space="preserve">Strateji 2.2.1. </w:t>
            </w:r>
            <w:r>
              <w:rPr>
                <w:sz w:val="19"/>
              </w:rPr>
              <w:t>Laboratuvarlarda çalışmak üzere uzman personel istihdamını sağlamak</w:t>
            </w:r>
          </w:p>
          <w:p w:rsidR="00DD02DC" w:rsidRDefault="00DD02DC" w:rsidP="00955127">
            <w:pPr>
              <w:pStyle w:val="TableParagraph"/>
              <w:ind w:left="106" w:right="95"/>
              <w:jc w:val="both"/>
              <w:rPr>
                <w:sz w:val="19"/>
              </w:rPr>
            </w:pPr>
            <w:r>
              <w:rPr>
                <w:rFonts w:ascii="Times New Roman" w:hAnsi="Times New Roman"/>
                <w:b/>
                <w:sz w:val="19"/>
              </w:rPr>
              <w:t>Strateji 2.2.2</w:t>
            </w:r>
            <w:r>
              <w:rPr>
                <w:sz w:val="19"/>
              </w:rPr>
              <w:t>. Çanakkale Şehitlik Kampüsü kütüphanenin basılı ve dijital olanakları ile açık erişim kapasitesini</w:t>
            </w:r>
            <w:r>
              <w:rPr>
                <w:spacing w:val="-2"/>
                <w:sz w:val="19"/>
              </w:rPr>
              <w:t xml:space="preserve"> </w:t>
            </w:r>
            <w:r>
              <w:rPr>
                <w:sz w:val="19"/>
              </w:rPr>
              <w:t>geliştirmek.</w:t>
            </w:r>
          </w:p>
          <w:p w:rsidR="00DD02DC" w:rsidRDefault="00DD02DC" w:rsidP="00955127">
            <w:pPr>
              <w:pStyle w:val="TableParagraph"/>
              <w:ind w:left="106" w:right="97"/>
              <w:jc w:val="both"/>
              <w:rPr>
                <w:sz w:val="19"/>
              </w:rPr>
            </w:pPr>
            <w:r>
              <w:rPr>
                <w:rFonts w:ascii="Times New Roman" w:hAnsi="Times New Roman"/>
                <w:b/>
                <w:sz w:val="19"/>
              </w:rPr>
              <w:t xml:space="preserve">Strateji 2.2.3. </w:t>
            </w:r>
            <w:r>
              <w:rPr>
                <w:sz w:val="19"/>
              </w:rPr>
              <w:t>Araştırmalara yönelik ortak kullanılan paket programların alımını</w:t>
            </w:r>
          </w:p>
          <w:p w:rsidR="00DD02DC" w:rsidRDefault="00DD02DC" w:rsidP="00955127">
            <w:pPr>
              <w:pStyle w:val="TableParagraph"/>
              <w:spacing w:line="203" w:lineRule="exact"/>
              <w:ind w:left="106"/>
              <w:rPr>
                <w:sz w:val="19"/>
              </w:rPr>
            </w:pPr>
            <w:r>
              <w:rPr>
                <w:sz w:val="19"/>
              </w:rPr>
              <w:t>gerçekleştirmek</w:t>
            </w:r>
          </w:p>
        </w:tc>
      </w:tr>
    </w:tbl>
    <w:p w:rsidR="00DD02DC" w:rsidRDefault="00DD02DC" w:rsidP="00DD02DC">
      <w:pPr>
        <w:spacing w:line="203" w:lineRule="exact"/>
        <w:rPr>
          <w:sz w:val="19"/>
        </w:rPr>
        <w:sectPr w:rsidR="00DD02DC">
          <w:pgSz w:w="11910" w:h="16840"/>
          <w:pgMar w:top="1580" w:right="340" w:bottom="280" w:left="620" w:header="713" w:footer="0" w:gutter="0"/>
          <w:cols w:space="708"/>
        </w:sectPr>
      </w:pPr>
    </w:p>
    <w:p w:rsidR="00DD02DC" w:rsidRDefault="00DD02DC" w:rsidP="00DD02DC">
      <w:pPr>
        <w:pStyle w:val="GvdeMetni"/>
        <w:spacing w:before="11"/>
        <w:rPr>
          <w:rFonts w:ascii="Times New Roman"/>
          <w:b/>
          <w:sz w:val="8"/>
        </w:rPr>
      </w:pP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2619"/>
        <w:gridCol w:w="3524"/>
      </w:tblGrid>
      <w:tr w:rsidR="00DD02DC" w:rsidTr="00955127">
        <w:trPr>
          <w:trHeight w:val="654"/>
        </w:trPr>
        <w:tc>
          <w:tcPr>
            <w:tcW w:w="3070" w:type="dxa"/>
            <w:vMerge w:val="restart"/>
          </w:tcPr>
          <w:p w:rsidR="00DD02DC" w:rsidRDefault="00DD02DC" w:rsidP="00955127">
            <w:pPr>
              <w:pStyle w:val="TableParagraph"/>
              <w:rPr>
                <w:rFonts w:ascii="Times New Roman"/>
                <w:sz w:val="18"/>
              </w:rPr>
            </w:pPr>
          </w:p>
        </w:tc>
        <w:tc>
          <w:tcPr>
            <w:tcW w:w="2619" w:type="dxa"/>
          </w:tcPr>
          <w:p w:rsidR="00DD02DC" w:rsidRDefault="00DD02DC" w:rsidP="00955127">
            <w:pPr>
              <w:pStyle w:val="TableParagraph"/>
              <w:rPr>
                <w:rFonts w:ascii="Times New Roman"/>
                <w:sz w:val="18"/>
              </w:rPr>
            </w:pPr>
          </w:p>
        </w:tc>
        <w:tc>
          <w:tcPr>
            <w:tcW w:w="3524" w:type="dxa"/>
          </w:tcPr>
          <w:p w:rsidR="00DD02DC" w:rsidRDefault="00DD02DC" w:rsidP="00955127">
            <w:pPr>
              <w:pStyle w:val="TableParagraph"/>
              <w:ind w:left="106" w:right="134"/>
              <w:rPr>
                <w:sz w:val="19"/>
              </w:rPr>
            </w:pPr>
            <w:r>
              <w:rPr>
                <w:rFonts w:ascii="Times New Roman" w:hAnsi="Times New Roman"/>
                <w:b/>
                <w:sz w:val="19"/>
              </w:rPr>
              <w:t xml:space="preserve">Strateji 2.2.4. </w:t>
            </w:r>
            <w:r>
              <w:rPr>
                <w:sz w:val="19"/>
              </w:rPr>
              <w:t>Araştırma teşvik sistemini etkinleştirerek teşvik yönergesi kapsamını</w:t>
            </w:r>
          </w:p>
          <w:p w:rsidR="00DD02DC" w:rsidRDefault="00DD02DC" w:rsidP="00955127">
            <w:pPr>
              <w:pStyle w:val="TableParagraph"/>
              <w:spacing w:line="203" w:lineRule="exact"/>
              <w:ind w:left="106"/>
              <w:rPr>
                <w:sz w:val="19"/>
              </w:rPr>
            </w:pPr>
            <w:r>
              <w:rPr>
                <w:sz w:val="19"/>
              </w:rPr>
              <w:t>güncellemek ve yayınlamak</w:t>
            </w:r>
          </w:p>
        </w:tc>
      </w:tr>
      <w:tr w:rsidR="00DD02DC" w:rsidTr="00955127">
        <w:trPr>
          <w:trHeight w:val="2185"/>
        </w:trPr>
        <w:tc>
          <w:tcPr>
            <w:tcW w:w="3070" w:type="dxa"/>
            <w:vMerge/>
            <w:tcBorders>
              <w:top w:val="nil"/>
            </w:tcBorders>
          </w:tcPr>
          <w:p w:rsidR="00DD02DC" w:rsidRDefault="00DD02DC" w:rsidP="00955127">
            <w:pPr>
              <w:rPr>
                <w:sz w:val="2"/>
                <w:szCs w:val="2"/>
              </w:rPr>
            </w:pPr>
          </w:p>
        </w:tc>
        <w:tc>
          <w:tcPr>
            <w:tcW w:w="2619" w:type="dxa"/>
          </w:tcPr>
          <w:p w:rsidR="00DD02DC" w:rsidRDefault="00DD02DC" w:rsidP="00955127">
            <w:pPr>
              <w:pStyle w:val="TableParagraph"/>
              <w:spacing w:before="6"/>
              <w:rPr>
                <w:rFonts w:ascii="Times New Roman"/>
                <w:b/>
                <w:sz w:val="18"/>
              </w:rPr>
            </w:pPr>
          </w:p>
          <w:p w:rsidR="00DD02DC" w:rsidRDefault="00DD02DC" w:rsidP="00955127">
            <w:pPr>
              <w:pStyle w:val="TableParagraph"/>
              <w:ind w:left="107" w:right="99"/>
              <w:jc w:val="both"/>
              <w:rPr>
                <w:sz w:val="19"/>
              </w:rPr>
            </w:pPr>
            <w:r>
              <w:rPr>
                <w:rFonts w:ascii="Times New Roman" w:hAnsi="Times New Roman"/>
                <w:b/>
                <w:sz w:val="19"/>
              </w:rPr>
              <w:t>Stratejik Hedef 2.3</w:t>
            </w:r>
            <w:r>
              <w:rPr>
                <w:sz w:val="19"/>
              </w:rPr>
              <w:t>. Katma değer yaratan bilimsel ve yenilikçi (inovatif) çıktıların artırılması</w:t>
            </w:r>
          </w:p>
        </w:tc>
        <w:tc>
          <w:tcPr>
            <w:tcW w:w="3524" w:type="dxa"/>
          </w:tcPr>
          <w:p w:rsidR="00DD02DC" w:rsidRDefault="00DD02DC" w:rsidP="00955127">
            <w:pPr>
              <w:pStyle w:val="TableParagraph"/>
              <w:spacing w:before="6"/>
              <w:rPr>
                <w:rFonts w:ascii="Times New Roman"/>
                <w:b/>
                <w:sz w:val="18"/>
              </w:rPr>
            </w:pPr>
          </w:p>
          <w:p w:rsidR="00DD02DC" w:rsidRDefault="00DD02DC" w:rsidP="00955127">
            <w:pPr>
              <w:pStyle w:val="TableParagraph"/>
              <w:tabs>
                <w:tab w:val="left" w:pos="924"/>
                <w:tab w:val="left" w:pos="958"/>
                <w:tab w:val="left" w:pos="1565"/>
                <w:tab w:val="left" w:pos="1633"/>
                <w:tab w:val="left" w:pos="2176"/>
                <w:tab w:val="left" w:pos="2410"/>
                <w:tab w:val="left" w:pos="2876"/>
                <w:tab w:val="left" w:pos="2929"/>
              </w:tabs>
              <w:ind w:left="106" w:right="96"/>
              <w:rPr>
                <w:sz w:val="19"/>
              </w:rPr>
            </w:pPr>
            <w:r>
              <w:rPr>
                <w:rFonts w:ascii="Times New Roman" w:hAnsi="Times New Roman"/>
                <w:b/>
                <w:sz w:val="19"/>
              </w:rPr>
              <w:t>Strateji</w:t>
            </w:r>
            <w:r>
              <w:rPr>
                <w:rFonts w:ascii="Times New Roman" w:hAnsi="Times New Roman"/>
                <w:b/>
                <w:sz w:val="19"/>
              </w:rPr>
              <w:tab/>
            </w:r>
            <w:r>
              <w:rPr>
                <w:rFonts w:ascii="Times New Roman" w:hAnsi="Times New Roman"/>
                <w:b/>
                <w:sz w:val="19"/>
              </w:rPr>
              <w:tab/>
              <w:t>2.3.1.</w:t>
            </w:r>
            <w:r>
              <w:rPr>
                <w:rFonts w:ascii="Times New Roman" w:hAnsi="Times New Roman"/>
                <w:b/>
                <w:sz w:val="19"/>
              </w:rPr>
              <w:tab/>
            </w:r>
            <w:r>
              <w:rPr>
                <w:rFonts w:ascii="Times New Roman" w:hAnsi="Times New Roman"/>
                <w:b/>
                <w:sz w:val="19"/>
              </w:rPr>
              <w:tab/>
            </w:r>
            <w:r>
              <w:rPr>
                <w:sz w:val="19"/>
              </w:rPr>
              <w:t>Kurum</w:t>
            </w:r>
            <w:r>
              <w:rPr>
                <w:sz w:val="19"/>
              </w:rPr>
              <w:tab/>
            </w:r>
            <w:r>
              <w:rPr>
                <w:sz w:val="19"/>
              </w:rPr>
              <w:tab/>
              <w:t>dışı</w:t>
            </w:r>
            <w:r>
              <w:rPr>
                <w:sz w:val="19"/>
              </w:rPr>
              <w:tab/>
            </w:r>
            <w:r>
              <w:rPr>
                <w:sz w:val="19"/>
              </w:rPr>
              <w:tab/>
            </w:r>
            <w:r>
              <w:rPr>
                <w:spacing w:val="-3"/>
                <w:sz w:val="19"/>
              </w:rPr>
              <w:t xml:space="preserve">destek </w:t>
            </w:r>
            <w:r>
              <w:rPr>
                <w:sz w:val="19"/>
              </w:rPr>
              <w:t xml:space="preserve">programlarına başvuruyu teşvik etmek </w:t>
            </w:r>
            <w:r>
              <w:rPr>
                <w:rFonts w:ascii="Times New Roman" w:hAnsi="Times New Roman"/>
                <w:b/>
                <w:sz w:val="19"/>
              </w:rPr>
              <w:t>Strateji</w:t>
            </w:r>
            <w:r>
              <w:rPr>
                <w:rFonts w:ascii="Times New Roman" w:hAnsi="Times New Roman"/>
                <w:b/>
                <w:sz w:val="19"/>
              </w:rPr>
              <w:tab/>
              <w:t>2.3.2.</w:t>
            </w:r>
            <w:r>
              <w:rPr>
                <w:rFonts w:ascii="Times New Roman" w:hAnsi="Times New Roman"/>
                <w:b/>
                <w:sz w:val="19"/>
              </w:rPr>
              <w:tab/>
            </w:r>
            <w:r>
              <w:rPr>
                <w:sz w:val="19"/>
              </w:rPr>
              <w:t>Proje</w:t>
            </w:r>
            <w:r>
              <w:rPr>
                <w:sz w:val="19"/>
              </w:rPr>
              <w:tab/>
              <w:t>yazma</w:t>
            </w:r>
            <w:r>
              <w:rPr>
                <w:sz w:val="19"/>
              </w:rPr>
              <w:tab/>
            </w:r>
            <w:r>
              <w:rPr>
                <w:spacing w:val="-3"/>
                <w:sz w:val="19"/>
              </w:rPr>
              <w:t xml:space="preserve">eğitimi </w:t>
            </w:r>
            <w:r>
              <w:rPr>
                <w:sz w:val="19"/>
              </w:rPr>
              <w:t>organize</w:t>
            </w:r>
            <w:r>
              <w:rPr>
                <w:spacing w:val="-2"/>
                <w:sz w:val="19"/>
              </w:rPr>
              <w:t xml:space="preserve"> </w:t>
            </w:r>
            <w:r>
              <w:rPr>
                <w:sz w:val="19"/>
              </w:rPr>
              <w:t>etmek</w:t>
            </w:r>
          </w:p>
          <w:p w:rsidR="00DD02DC" w:rsidRDefault="00DD02DC" w:rsidP="00955127">
            <w:pPr>
              <w:pStyle w:val="TableParagraph"/>
              <w:ind w:left="106" w:right="96"/>
              <w:jc w:val="both"/>
              <w:rPr>
                <w:sz w:val="19"/>
              </w:rPr>
            </w:pPr>
            <w:r>
              <w:rPr>
                <w:rFonts w:ascii="Times New Roman" w:hAnsi="Times New Roman"/>
                <w:b/>
                <w:sz w:val="19"/>
              </w:rPr>
              <w:t xml:space="preserve">Strateji 2.3.3. </w:t>
            </w:r>
            <w:r>
              <w:rPr>
                <w:sz w:val="19"/>
              </w:rPr>
              <w:t>Öncelikli alanlarda teknik programların en az bir yenilikçi (inovatif) ürün geliştirmesini teşvik etmek.</w:t>
            </w:r>
          </w:p>
          <w:p w:rsidR="00DD02DC" w:rsidRDefault="00DD02DC" w:rsidP="00955127">
            <w:pPr>
              <w:pStyle w:val="TableParagraph"/>
              <w:spacing w:before="3" w:line="218" w:lineRule="exact"/>
              <w:ind w:left="106" w:right="95"/>
              <w:jc w:val="both"/>
              <w:rPr>
                <w:sz w:val="19"/>
              </w:rPr>
            </w:pPr>
            <w:r>
              <w:rPr>
                <w:rFonts w:ascii="Times New Roman" w:hAnsi="Times New Roman"/>
                <w:b/>
                <w:sz w:val="19"/>
              </w:rPr>
              <w:t xml:space="preserve">Strateji 2.3.4. </w:t>
            </w:r>
            <w:r>
              <w:rPr>
                <w:sz w:val="19"/>
              </w:rPr>
              <w:t>Kurum dışından sağlanan maddi desteklere başvuruları teşvik etmek.</w:t>
            </w:r>
          </w:p>
        </w:tc>
      </w:tr>
      <w:tr w:rsidR="00DD02DC" w:rsidTr="00955127">
        <w:trPr>
          <w:trHeight w:val="9611"/>
        </w:trPr>
        <w:tc>
          <w:tcPr>
            <w:tcW w:w="3070" w:type="dxa"/>
          </w:tcPr>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spacing w:before="118"/>
              <w:ind w:left="191" w:right="184"/>
              <w:jc w:val="center"/>
              <w:rPr>
                <w:rFonts w:ascii="Times New Roman" w:hAnsi="Times New Roman"/>
                <w:b/>
                <w:sz w:val="19"/>
              </w:rPr>
            </w:pPr>
            <w:r>
              <w:rPr>
                <w:rFonts w:ascii="Times New Roman" w:hAnsi="Times New Roman"/>
                <w:b/>
                <w:sz w:val="19"/>
              </w:rPr>
              <w:t>STRATEJİK AMAÇ</w:t>
            </w:r>
            <w:r>
              <w:rPr>
                <w:rFonts w:ascii="Times New Roman" w:hAnsi="Times New Roman"/>
                <w:b/>
                <w:spacing w:val="-3"/>
                <w:sz w:val="19"/>
              </w:rPr>
              <w:t xml:space="preserve"> </w:t>
            </w:r>
            <w:r>
              <w:rPr>
                <w:rFonts w:ascii="Times New Roman" w:hAnsi="Times New Roman"/>
                <w:b/>
                <w:sz w:val="19"/>
              </w:rPr>
              <w:t>3</w:t>
            </w:r>
          </w:p>
          <w:p w:rsidR="00DD02DC" w:rsidRDefault="00DD02DC" w:rsidP="00955127">
            <w:pPr>
              <w:pStyle w:val="TableParagraph"/>
              <w:spacing w:before="8"/>
              <w:rPr>
                <w:rFonts w:ascii="Times New Roman"/>
                <w:b/>
                <w:sz w:val="18"/>
              </w:rPr>
            </w:pPr>
          </w:p>
          <w:p w:rsidR="00DD02DC" w:rsidRDefault="00DD02DC" w:rsidP="00955127">
            <w:pPr>
              <w:pStyle w:val="TableParagraph"/>
              <w:spacing w:before="1"/>
              <w:ind w:left="374" w:right="362" w:hanging="2"/>
              <w:jc w:val="center"/>
              <w:rPr>
                <w:sz w:val="19"/>
              </w:rPr>
            </w:pPr>
            <w:r>
              <w:rPr>
                <w:sz w:val="19"/>
              </w:rPr>
              <w:t>Üniversitemizin ve Meslek Yüksekokulumuzun Eğitim</w:t>
            </w:r>
            <w:r>
              <w:rPr>
                <w:spacing w:val="-10"/>
                <w:sz w:val="19"/>
              </w:rPr>
              <w:t xml:space="preserve"> </w:t>
            </w:r>
            <w:r>
              <w:rPr>
                <w:sz w:val="19"/>
              </w:rPr>
              <w:t>ve Öğretim Kalitesini Artırmaya Yönelik Katkı</w:t>
            </w:r>
            <w:r>
              <w:rPr>
                <w:spacing w:val="-2"/>
                <w:sz w:val="19"/>
              </w:rPr>
              <w:t xml:space="preserve"> </w:t>
            </w:r>
            <w:r>
              <w:rPr>
                <w:sz w:val="19"/>
              </w:rPr>
              <w:t>Sağlamak</w:t>
            </w:r>
          </w:p>
        </w:tc>
        <w:tc>
          <w:tcPr>
            <w:tcW w:w="2619" w:type="dxa"/>
          </w:tcPr>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9"/>
              </w:rPr>
            </w:pPr>
          </w:p>
          <w:p w:rsidR="00DD02DC" w:rsidRDefault="00DD02DC" w:rsidP="00955127">
            <w:pPr>
              <w:pStyle w:val="TableParagraph"/>
              <w:ind w:left="143" w:right="132" w:firstLine="33"/>
              <w:jc w:val="both"/>
              <w:rPr>
                <w:sz w:val="19"/>
              </w:rPr>
            </w:pPr>
            <w:r>
              <w:rPr>
                <w:rFonts w:ascii="Times New Roman" w:hAnsi="Times New Roman"/>
                <w:b/>
                <w:sz w:val="19"/>
              </w:rPr>
              <w:t>Stratejik Hedef 3.1</w:t>
            </w:r>
            <w:r>
              <w:rPr>
                <w:sz w:val="19"/>
              </w:rPr>
              <w:t>. Nitelikli ve kendini iyi ifade edebilen meslek mensupları yetiştirmek</w:t>
            </w:r>
          </w:p>
        </w:tc>
        <w:tc>
          <w:tcPr>
            <w:tcW w:w="3524" w:type="dxa"/>
          </w:tcPr>
          <w:p w:rsidR="00DD02DC" w:rsidRDefault="00DD02DC" w:rsidP="00955127">
            <w:pPr>
              <w:pStyle w:val="TableParagraph"/>
              <w:ind w:left="106" w:right="121"/>
              <w:rPr>
                <w:sz w:val="19"/>
              </w:rPr>
            </w:pPr>
            <w:r>
              <w:rPr>
                <w:rFonts w:ascii="Times New Roman" w:hAnsi="Times New Roman"/>
                <w:b/>
                <w:sz w:val="19"/>
              </w:rPr>
              <w:t>Strateji 3.1.1</w:t>
            </w:r>
            <w:r>
              <w:rPr>
                <w:sz w:val="19"/>
              </w:rPr>
              <w:t>.Öğrencilerin motivasyonunu yükseltmek için çalışmalar yapılması.</w:t>
            </w:r>
          </w:p>
          <w:p w:rsidR="00DD02DC" w:rsidRDefault="00DD02DC" w:rsidP="00955127">
            <w:pPr>
              <w:pStyle w:val="TableParagraph"/>
              <w:ind w:left="106" w:right="280"/>
              <w:rPr>
                <w:sz w:val="19"/>
              </w:rPr>
            </w:pPr>
            <w:r>
              <w:rPr>
                <w:rFonts w:ascii="Times New Roman" w:hAnsi="Times New Roman"/>
                <w:b/>
                <w:sz w:val="19"/>
              </w:rPr>
              <w:t>Strateji 3.1.2</w:t>
            </w:r>
            <w:r>
              <w:rPr>
                <w:sz w:val="19"/>
              </w:rPr>
              <w:t>. Eğitim-Öğretim ve Sınav Yönetmeliği, Öğrenci Disiplin Yönetmeliği, Meslek Yüksekokulları ve Açıköğretim Ön Lisans Programları Mezunlarının Lisans Öğrenimine Devamları Hakkında Yönetmelik (Dikey Geçiş) ile ilgili vb. önemli konularda öğrencilere daha etkin ve sık biçimde sunum yapılması.</w:t>
            </w:r>
          </w:p>
          <w:p w:rsidR="00DD02DC" w:rsidRDefault="00DD02DC" w:rsidP="00955127">
            <w:pPr>
              <w:pStyle w:val="TableParagraph"/>
              <w:ind w:left="106" w:right="211"/>
              <w:rPr>
                <w:sz w:val="19"/>
              </w:rPr>
            </w:pPr>
            <w:r>
              <w:rPr>
                <w:rFonts w:ascii="Times New Roman" w:hAnsi="Times New Roman"/>
                <w:b/>
                <w:sz w:val="19"/>
              </w:rPr>
              <w:t xml:space="preserve">Strateji 3.1.3. </w:t>
            </w:r>
            <w:r>
              <w:rPr>
                <w:sz w:val="19"/>
              </w:rPr>
              <w:t xml:space="preserve">Teknik gezilerin arttılmasına yönelik çalışmalar yapılması. </w:t>
            </w:r>
            <w:r>
              <w:rPr>
                <w:rFonts w:ascii="Times New Roman" w:hAnsi="Times New Roman"/>
                <w:b/>
                <w:sz w:val="19"/>
              </w:rPr>
              <w:t xml:space="preserve">Strateji 3.1.4. </w:t>
            </w:r>
            <w:r>
              <w:rPr>
                <w:sz w:val="19"/>
              </w:rPr>
              <w:t>İnternet uygulamalı eğitim ve sanal gerçeklik faaliyetleri.</w:t>
            </w:r>
          </w:p>
          <w:p w:rsidR="00DD02DC" w:rsidRDefault="00DD02DC" w:rsidP="00955127">
            <w:pPr>
              <w:pStyle w:val="TableParagraph"/>
              <w:ind w:left="106" w:right="628"/>
              <w:jc w:val="both"/>
              <w:rPr>
                <w:sz w:val="19"/>
              </w:rPr>
            </w:pPr>
            <w:r>
              <w:rPr>
                <w:rFonts w:ascii="Times New Roman" w:hAnsi="Times New Roman"/>
                <w:b/>
                <w:sz w:val="19"/>
              </w:rPr>
              <w:t>Strateji 3.1.5.</w:t>
            </w:r>
            <w:r>
              <w:rPr>
                <w:sz w:val="19"/>
              </w:rPr>
              <w:t>Öğrencileirn daha çok araştırmaya ve uygulamalaya teşvik edilmesi.</w:t>
            </w:r>
          </w:p>
          <w:p w:rsidR="00DD02DC" w:rsidRDefault="00DD02DC" w:rsidP="00955127">
            <w:pPr>
              <w:pStyle w:val="TableParagraph"/>
              <w:ind w:left="106" w:right="95"/>
              <w:jc w:val="both"/>
              <w:rPr>
                <w:sz w:val="19"/>
              </w:rPr>
            </w:pPr>
            <w:r>
              <w:rPr>
                <w:rFonts w:ascii="Times New Roman" w:hAnsi="Times New Roman"/>
                <w:b/>
                <w:sz w:val="19"/>
              </w:rPr>
              <w:t>Strateji 3.1.6.</w:t>
            </w:r>
            <w:r>
              <w:rPr>
                <w:sz w:val="19"/>
              </w:rPr>
              <w:t>Öğretim elemanlarının yeni gelişmeleri takip etmeleri ve kendilerini sürekli yenilemelerinin sağlanmasının teşvik edilemesi gerektiği takdirde rekabet ortamı yaratılarak ödül gibi teşvik edici yöntemler kullanılması.</w:t>
            </w:r>
          </w:p>
          <w:p w:rsidR="00DD02DC" w:rsidRDefault="00DD02DC" w:rsidP="00955127">
            <w:pPr>
              <w:pStyle w:val="TableParagraph"/>
              <w:tabs>
                <w:tab w:val="left" w:pos="920"/>
                <w:tab w:val="left" w:pos="1033"/>
                <w:tab w:val="left" w:pos="1557"/>
                <w:tab w:val="left" w:pos="1698"/>
                <w:tab w:val="left" w:pos="2274"/>
                <w:tab w:val="left" w:pos="2559"/>
              </w:tabs>
              <w:ind w:left="106" w:right="98"/>
              <w:rPr>
                <w:sz w:val="19"/>
              </w:rPr>
            </w:pPr>
            <w:r>
              <w:rPr>
                <w:rFonts w:ascii="Times New Roman" w:hAnsi="Times New Roman"/>
                <w:b/>
                <w:sz w:val="19"/>
              </w:rPr>
              <w:t>Stareteji</w:t>
            </w:r>
            <w:r>
              <w:rPr>
                <w:rFonts w:ascii="Times New Roman" w:hAnsi="Times New Roman"/>
                <w:b/>
                <w:sz w:val="19"/>
              </w:rPr>
              <w:tab/>
            </w:r>
            <w:r>
              <w:rPr>
                <w:rFonts w:ascii="Times New Roman" w:hAnsi="Times New Roman"/>
                <w:b/>
                <w:sz w:val="19"/>
              </w:rPr>
              <w:tab/>
              <w:t>3.1.7.</w:t>
            </w:r>
            <w:r>
              <w:rPr>
                <w:rFonts w:ascii="Times New Roman" w:hAnsi="Times New Roman"/>
                <w:b/>
                <w:sz w:val="19"/>
              </w:rPr>
              <w:tab/>
            </w:r>
            <w:r>
              <w:rPr>
                <w:rFonts w:ascii="Times New Roman" w:hAnsi="Times New Roman"/>
                <w:b/>
                <w:sz w:val="19"/>
              </w:rPr>
              <w:tab/>
            </w:r>
            <w:r>
              <w:rPr>
                <w:sz w:val="19"/>
              </w:rPr>
              <w:t>Nitelikli</w:t>
            </w:r>
            <w:r>
              <w:rPr>
                <w:sz w:val="19"/>
              </w:rPr>
              <w:tab/>
            </w:r>
            <w:r>
              <w:rPr>
                <w:spacing w:val="-3"/>
                <w:sz w:val="19"/>
              </w:rPr>
              <w:t xml:space="preserve">öğrencilere </w:t>
            </w:r>
            <w:r>
              <w:rPr>
                <w:sz w:val="19"/>
              </w:rPr>
              <w:t xml:space="preserve">ulaşmak için lise tanıtımlarının yapılması </w:t>
            </w:r>
            <w:r>
              <w:rPr>
                <w:rFonts w:ascii="Times New Roman" w:hAnsi="Times New Roman"/>
                <w:b/>
                <w:sz w:val="19"/>
              </w:rPr>
              <w:t>Strateji</w:t>
            </w:r>
            <w:r>
              <w:rPr>
                <w:rFonts w:ascii="Times New Roman" w:hAnsi="Times New Roman"/>
                <w:b/>
                <w:sz w:val="19"/>
              </w:rPr>
              <w:tab/>
              <w:t>3.1.8.</w:t>
            </w:r>
            <w:r>
              <w:rPr>
                <w:rFonts w:ascii="Times New Roman" w:hAnsi="Times New Roman"/>
                <w:b/>
                <w:sz w:val="19"/>
              </w:rPr>
              <w:tab/>
            </w:r>
            <w:r>
              <w:rPr>
                <w:sz w:val="19"/>
              </w:rPr>
              <w:t>Eğitim</w:t>
            </w:r>
            <w:r>
              <w:rPr>
                <w:sz w:val="19"/>
              </w:rPr>
              <w:tab/>
            </w:r>
            <w:r>
              <w:rPr>
                <w:spacing w:val="-1"/>
                <w:sz w:val="19"/>
              </w:rPr>
              <w:t xml:space="preserve">programlarının </w:t>
            </w:r>
            <w:r>
              <w:rPr>
                <w:sz w:val="19"/>
              </w:rPr>
              <w:t>akreditasyonunu sağlamak</w:t>
            </w:r>
          </w:p>
          <w:p w:rsidR="00DD02DC" w:rsidRDefault="00DD02DC" w:rsidP="00955127">
            <w:pPr>
              <w:pStyle w:val="TableParagraph"/>
              <w:tabs>
                <w:tab w:val="left" w:pos="949"/>
                <w:tab w:val="left" w:pos="1614"/>
                <w:tab w:val="left" w:pos="2394"/>
                <w:tab w:val="left" w:pos="3236"/>
              </w:tabs>
              <w:ind w:left="106" w:right="94"/>
              <w:rPr>
                <w:sz w:val="19"/>
              </w:rPr>
            </w:pPr>
            <w:r>
              <w:rPr>
                <w:rFonts w:ascii="Times New Roman" w:hAnsi="Times New Roman"/>
                <w:b/>
                <w:sz w:val="19"/>
              </w:rPr>
              <w:t>Strateji</w:t>
            </w:r>
            <w:r>
              <w:rPr>
                <w:rFonts w:ascii="Times New Roman" w:hAnsi="Times New Roman"/>
                <w:b/>
                <w:sz w:val="19"/>
              </w:rPr>
              <w:tab/>
              <w:t>3.1.9.</w:t>
            </w:r>
            <w:r>
              <w:rPr>
                <w:rFonts w:ascii="Times New Roman" w:hAnsi="Times New Roman"/>
                <w:b/>
                <w:sz w:val="19"/>
              </w:rPr>
              <w:tab/>
            </w:r>
            <w:r>
              <w:rPr>
                <w:sz w:val="19"/>
              </w:rPr>
              <w:t>Güncel</w:t>
            </w:r>
            <w:r>
              <w:rPr>
                <w:sz w:val="19"/>
              </w:rPr>
              <w:tab/>
              <w:t>beklenti</w:t>
            </w:r>
            <w:r>
              <w:rPr>
                <w:sz w:val="19"/>
              </w:rPr>
              <w:tab/>
            </w:r>
            <w:r>
              <w:rPr>
                <w:spacing w:val="-8"/>
                <w:sz w:val="19"/>
              </w:rPr>
              <w:t xml:space="preserve">ve </w:t>
            </w:r>
            <w:r>
              <w:rPr>
                <w:sz w:val="19"/>
              </w:rPr>
              <w:t xml:space="preserve">gereksinimlere uygun olarak, yeni eğitim programları ve yeni dersler geliştirmek </w:t>
            </w:r>
            <w:r>
              <w:rPr>
                <w:rFonts w:ascii="Times New Roman" w:hAnsi="Times New Roman"/>
                <w:b/>
                <w:sz w:val="19"/>
              </w:rPr>
              <w:t xml:space="preserve">Strateji 3.1.10. </w:t>
            </w:r>
            <w:r>
              <w:rPr>
                <w:sz w:val="19"/>
              </w:rPr>
              <w:t>Teknoloji tabanlı öğrenim yönetim sistemi ile desteklenen ders sayısını</w:t>
            </w:r>
            <w:r>
              <w:rPr>
                <w:spacing w:val="-2"/>
                <w:sz w:val="19"/>
              </w:rPr>
              <w:t xml:space="preserve"> </w:t>
            </w:r>
            <w:r>
              <w:rPr>
                <w:sz w:val="19"/>
              </w:rPr>
              <w:t>artırmak</w:t>
            </w:r>
          </w:p>
          <w:p w:rsidR="00DD02DC" w:rsidRDefault="00DD02DC" w:rsidP="00955127">
            <w:pPr>
              <w:pStyle w:val="TableParagraph"/>
              <w:tabs>
                <w:tab w:val="left" w:pos="933"/>
                <w:tab w:val="left" w:pos="1074"/>
                <w:tab w:val="left" w:pos="1678"/>
                <w:tab w:val="left" w:pos="1960"/>
                <w:tab w:val="left" w:pos="2811"/>
              </w:tabs>
              <w:ind w:left="106" w:right="97"/>
              <w:rPr>
                <w:sz w:val="19"/>
              </w:rPr>
            </w:pPr>
            <w:r>
              <w:rPr>
                <w:rFonts w:ascii="Times New Roman" w:hAnsi="Times New Roman"/>
                <w:b/>
                <w:sz w:val="19"/>
              </w:rPr>
              <w:t>Strateji</w:t>
            </w:r>
            <w:r>
              <w:rPr>
                <w:rFonts w:ascii="Times New Roman" w:hAnsi="Times New Roman"/>
                <w:b/>
                <w:sz w:val="19"/>
              </w:rPr>
              <w:tab/>
            </w:r>
            <w:r>
              <w:rPr>
                <w:rFonts w:ascii="Times New Roman" w:hAnsi="Times New Roman"/>
                <w:b/>
                <w:sz w:val="19"/>
              </w:rPr>
              <w:tab/>
              <w:t>3.1.11.</w:t>
            </w:r>
            <w:r>
              <w:rPr>
                <w:rFonts w:ascii="Times New Roman" w:hAnsi="Times New Roman"/>
                <w:b/>
                <w:sz w:val="19"/>
              </w:rPr>
              <w:tab/>
            </w:r>
            <w:r>
              <w:rPr>
                <w:rFonts w:ascii="Times New Roman" w:hAnsi="Times New Roman"/>
                <w:b/>
                <w:sz w:val="19"/>
              </w:rPr>
              <w:tab/>
            </w:r>
            <w:r>
              <w:rPr>
                <w:sz w:val="19"/>
              </w:rPr>
              <w:t>Ulusal</w:t>
            </w:r>
            <w:r>
              <w:rPr>
                <w:sz w:val="19"/>
              </w:rPr>
              <w:tab/>
            </w:r>
            <w:r>
              <w:rPr>
                <w:spacing w:val="-3"/>
                <w:sz w:val="19"/>
              </w:rPr>
              <w:t xml:space="preserve">değişim </w:t>
            </w:r>
            <w:r>
              <w:rPr>
                <w:sz w:val="19"/>
              </w:rPr>
              <w:t xml:space="preserve">programlarının etkinliğini artırmak </w:t>
            </w:r>
            <w:r>
              <w:rPr>
                <w:rFonts w:ascii="Times New Roman" w:hAnsi="Times New Roman"/>
                <w:b/>
                <w:sz w:val="19"/>
              </w:rPr>
              <w:t>Strateji</w:t>
            </w:r>
            <w:r>
              <w:rPr>
                <w:rFonts w:ascii="Times New Roman" w:hAnsi="Times New Roman"/>
                <w:b/>
                <w:sz w:val="19"/>
              </w:rPr>
              <w:tab/>
              <w:t>3.1.12.</w:t>
            </w:r>
            <w:r>
              <w:rPr>
                <w:rFonts w:ascii="Times New Roman" w:hAnsi="Times New Roman"/>
                <w:b/>
                <w:sz w:val="19"/>
              </w:rPr>
              <w:tab/>
            </w:r>
            <w:r>
              <w:rPr>
                <w:sz w:val="19"/>
              </w:rPr>
              <w:t>Uluslararası</w:t>
            </w:r>
            <w:r>
              <w:rPr>
                <w:sz w:val="19"/>
              </w:rPr>
              <w:tab/>
            </w:r>
            <w:r>
              <w:rPr>
                <w:spacing w:val="-4"/>
                <w:sz w:val="19"/>
              </w:rPr>
              <w:t xml:space="preserve">değişim </w:t>
            </w:r>
            <w:r>
              <w:rPr>
                <w:sz w:val="19"/>
              </w:rPr>
              <w:t xml:space="preserve">programlarının etkinliğini artırmak </w:t>
            </w:r>
            <w:r>
              <w:rPr>
                <w:rFonts w:ascii="Times New Roman" w:hAnsi="Times New Roman"/>
                <w:b/>
                <w:sz w:val="19"/>
              </w:rPr>
              <w:t xml:space="preserve">Strateji 3.1.13. </w:t>
            </w:r>
            <w:r>
              <w:rPr>
                <w:sz w:val="19"/>
              </w:rPr>
              <w:t>Engellilere yönelik eğitim öğretim desteklerini</w:t>
            </w:r>
            <w:r>
              <w:rPr>
                <w:spacing w:val="-1"/>
                <w:sz w:val="19"/>
              </w:rPr>
              <w:t xml:space="preserve"> </w:t>
            </w:r>
            <w:r>
              <w:rPr>
                <w:sz w:val="19"/>
              </w:rPr>
              <w:t>geliştirmek</w:t>
            </w:r>
          </w:p>
          <w:p w:rsidR="00DD02DC" w:rsidRDefault="00DD02DC" w:rsidP="00955127">
            <w:pPr>
              <w:pStyle w:val="TableParagraph"/>
              <w:spacing w:line="218" w:lineRule="exact"/>
              <w:ind w:left="106" w:right="100"/>
              <w:jc w:val="both"/>
              <w:rPr>
                <w:sz w:val="19"/>
              </w:rPr>
            </w:pPr>
            <w:r>
              <w:rPr>
                <w:rFonts w:ascii="Times New Roman" w:hAnsi="Times New Roman"/>
                <w:b/>
                <w:sz w:val="19"/>
              </w:rPr>
              <w:t xml:space="preserve">Strateji 3.1.13. </w:t>
            </w:r>
            <w:r>
              <w:rPr>
                <w:sz w:val="19"/>
              </w:rPr>
              <w:t>Öğretim elemanı ve öğretincilerin sürekli biçimde öğrenme kapasitelerini arttırıcı etkinliklerde bulunmasını sağlamak.</w:t>
            </w:r>
          </w:p>
        </w:tc>
      </w:tr>
    </w:tbl>
    <w:p w:rsidR="00DD02DC" w:rsidRDefault="00DD02DC" w:rsidP="00DD02DC">
      <w:pPr>
        <w:spacing w:line="218" w:lineRule="exact"/>
        <w:jc w:val="both"/>
        <w:rPr>
          <w:sz w:val="19"/>
        </w:rPr>
        <w:sectPr w:rsidR="00DD02DC">
          <w:pgSz w:w="11910" w:h="16840"/>
          <w:pgMar w:top="1580" w:right="340" w:bottom="280" w:left="620" w:header="713" w:footer="0" w:gutter="0"/>
          <w:cols w:space="708"/>
        </w:sectPr>
      </w:pPr>
    </w:p>
    <w:p w:rsidR="00DD02DC" w:rsidRDefault="00DD02DC" w:rsidP="00DD02DC">
      <w:pPr>
        <w:pStyle w:val="GvdeMetni"/>
        <w:spacing w:before="11"/>
        <w:rPr>
          <w:rFonts w:ascii="Times New Roman"/>
          <w:b/>
          <w:sz w:val="8"/>
        </w:rPr>
      </w:pPr>
    </w:p>
    <w:tbl>
      <w:tblPr>
        <w:tblStyle w:val="TableNormal"/>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0"/>
        <w:gridCol w:w="2619"/>
        <w:gridCol w:w="3524"/>
      </w:tblGrid>
      <w:tr w:rsidR="00DD02DC" w:rsidTr="00DD02DC">
        <w:trPr>
          <w:trHeight w:val="5461"/>
        </w:trPr>
        <w:tc>
          <w:tcPr>
            <w:tcW w:w="3070" w:type="dxa"/>
          </w:tcPr>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spacing w:before="3"/>
              <w:rPr>
                <w:rFonts w:ascii="Times New Roman"/>
                <w:b/>
                <w:sz w:val="20"/>
              </w:rPr>
            </w:pPr>
          </w:p>
          <w:p w:rsidR="00DD02DC" w:rsidRDefault="00DD02DC" w:rsidP="00955127">
            <w:pPr>
              <w:pStyle w:val="TableParagraph"/>
              <w:ind w:left="191" w:right="184"/>
              <w:jc w:val="center"/>
              <w:rPr>
                <w:rFonts w:ascii="Times New Roman" w:hAnsi="Times New Roman"/>
                <w:b/>
                <w:sz w:val="19"/>
              </w:rPr>
            </w:pPr>
            <w:r>
              <w:rPr>
                <w:rFonts w:ascii="Times New Roman" w:hAnsi="Times New Roman"/>
                <w:b/>
                <w:sz w:val="19"/>
              </w:rPr>
              <w:t>STRATEJİK AMAÇ 4</w:t>
            </w:r>
          </w:p>
          <w:p w:rsidR="00DD02DC" w:rsidRDefault="00DD02DC" w:rsidP="00955127">
            <w:pPr>
              <w:pStyle w:val="TableParagraph"/>
              <w:spacing w:before="9"/>
              <w:rPr>
                <w:rFonts w:ascii="Times New Roman"/>
                <w:b/>
                <w:sz w:val="18"/>
              </w:rPr>
            </w:pPr>
          </w:p>
          <w:p w:rsidR="00DD02DC" w:rsidRDefault="00DD02DC" w:rsidP="00955127">
            <w:pPr>
              <w:pStyle w:val="TableParagraph"/>
              <w:ind w:left="244" w:right="234" w:hanging="1"/>
              <w:jc w:val="center"/>
              <w:rPr>
                <w:sz w:val="19"/>
              </w:rPr>
            </w:pPr>
            <w:r>
              <w:rPr>
                <w:sz w:val="19"/>
              </w:rPr>
              <w:t>Üniversitemizin ve Meslek Yüksekokulumuzun Çevre ve Paydaşlarıyla Etkileşimini Artırmaya Yönelik Katkı Sunmak</w:t>
            </w:r>
          </w:p>
        </w:tc>
        <w:tc>
          <w:tcPr>
            <w:tcW w:w="2619" w:type="dxa"/>
          </w:tcPr>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rPr>
                <w:rFonts w:ascii="Times New Roman"/>
                <w:b/>
                <w:sz w:val="20"/>
              </w:rPr>
            </w:pPr>
          </w:p>
          <w:p w:rsidR="00DD02DC" w:rsidRDefault="00DD02DC" w:rsidP="00955127">
            <w:pPr>
              <w:pStyle w:val="TableParagraph"/>
              <w:spacing w:before="1"/>
              <w:rPr>
                <w:rFonts w:ascii="Times New Roman"/>
                <w:b/>
                <w:sz w:val="17"/>
              </w:rPr>
            </w:pPr>
          </w:p>
          <w:p w:rsidR="00DD02DC" w:rsidRDefault="00DD02DC" w:rsidP="00955127">
            <w:pPr>
              <w:pStyle w:val="TableParagraph"/>
              <w:ind w:left="196" w:right="93" w:hanging="75"/>
              <w:rPr>
                <w:sz w:val="19"/>
              </w:rPr>
            </w:pPr>
            <w:r>
              <w:rPr>
                <w:rFonts w:ascii="Times New Roman" w:hAnsi="Times New Roman"/>
                <w:b/>
                <w:sz w:val="19"/>
              </w:rPr>
              <w:t>Stratejik Hedef 4.1.</w:t>
            </w:r>
            <w:r>
              <w:rPr>
                <w:sz w:val="19"/>
              </w:rPr>
              <w:t>Üniversite sanayi iş birliğinin arttılması.</w:t>
            </w:r>
          </w:p>
        </w:tc>
        <w:tc>
          <w:tcPr>
            <w:tcW w:w="3524" w:type="dxa"/>
          </w:tcPr>
          <w:p w:rsidR="00DD02DC" w:rsidRDefault="00DD02DC" w:rsidP="00955127">
            <w:pPr>
              <w:pStyle w:val="TableParagraph"/>
              <w:spacing w:before="6"/>
              <w:rPr>
                <w:rFonts w:ascii="Times New Roman"/>
                <w:b/>
                <w:sz w:val="18"/>
              </w:rPr>
            </w:pPr>
          </w:p>
          <w:p w:rsidR="00DD02DC" w:rsidRDefault="00DD02DC" w:rsidP="00955127">
            <w:pPr>
              <w:pStyle w:val="TableParagraph"/>
              <w:ind w:left="106" w:right="98"/>
              <w:jc w:val="both"/>
              <w:rPr>
                <w:sz w:val="19"/>
              </w:rPr>
            </w:pPr>
            <w:r>
              <w:rPr>
                <w:rFonts w:ascii="Times New Roman" w:hAnsi="Times New Roman"/>
                <w:b/>
                <w:sz w:val="19"/>
              </w:rPr>
              <w:t>Strateji 4.1.1</w:t>
            </w:r>
            <w:r>
              <w:rPr>
                <w:sz w:val="19"/>
              </w:rPr>
              <w:t xml:space="preserve">. Mezun iletişim </w:t>
            </w:r>
            <w:r>
              <w:rPr>
                <w:spacing w:val="-3"/>
                <w:sz w:val="19"/>
              </w:rPr>
              <w:t xml:space="preserve">birimini </w:t>
            </w:r>
            <w:r>
              <w:rPr>
                <w:sz w:val="19"/>
              </w:rPr>
              <w:t>daha aktif çalışır hale getirmek.</w:t>
            </w:r>
          </w:p>
          <w:p w:rsidR="00DD02DC" w:rsidRDefault="00DD02DC" w:rsidP="00955127">
            <w:pPr>
              <w:pStyle w:val="TableParagraph"/>
              <w:ind w:left="106" w:right="98"/>
              <w:jc w:val="both"/>
              <w:rPr>
                <w:sz w:val="19"/>
              </w:rPr>
            </w:pPr>
            <w:r>
              <w:rPr>
                <w:rFonts w:ascii="Times New Roman" w:hAnsi="Times New Roman"/>
                <w:b/>
                <w:sz w:val="19"/>
              </w:rPr>
              <w:t>Strateji 4.1.2</w:t>
            </w:r>
            <w:r>
              <w:rPr>
                <w:sz w:val="19"/>
              </w:rPr>
              <w:t xml:space="preserve">.Öğretim elemanlarının sanayi ile ileitşim kurmalarını </w:t>
            </w:r>
            <w:r>
              <w:rPr>
                <w:spacing w:val="-3"/>
                <w:sz w:val="19"/>
              </w:rPr>
              <w:t xml:space="preserve">karşılıklı </w:t>
            </w:r>
            <w:r>
              <w:rPr>
                <w:sz w:val="19"/>
              </w:rPr>
              <w:t>etkileşim kurarak danışmanlık vermelerini teşvik</w:t>
            </w:r>
            <w:r>
              <w:rPr>
                <w:spacing w:val="-3"/>
                <w:sz w:val="19"/>
              </w:rPr>
              <w:t xml:space="preserve"> </w:t>
            </w:r>
            <w:r>
              <w:rPr>
                <w:sz w:val="19"/>
              </w:rPr>
              <w:t>etmek.</w:t>
            </w:r>
          </w:p>
          <w:p w:rsidR="00DD02DC" w:rsidRDefault="00DD02DC" w:rsidP="00955127">
            <w:pPr>
              <w:pStyle w:val="TableParagraph"/>
              <w:ind w:left="106" w:right="98"/>
              <w:jc w:val="both"/>
              <w:rPr>
                <w:sz w:val="19"/>
              </w:rPr>
            </w:pPr>
            <w:r>
              <w:rPr>
                <w:rFonts w:ascii="Times New Roman" w:hAnsi="Times New Roman"/>
                <w:b/>
                <w:sz w:val="19"/>
              </w:rPr>
              <w:t xml:space="preserve">Strateji 4.1.3. </w:t>
            </w:r>
            <w:r>
              <w:rPr>
                <w:sz w:val="19"/>
              </w:rPr>
              <w:t>Öğretim elemanlarının güncel emvzuat ve piyasa koşullarını takip devamlı takip ederek kendilerini sürekli yenilemelerini teşvik etmek.</w:t>
            </w:r>
          </w:p>
          <w:p w:rsidR="00DD02DC" w:rsidRDefault="00DD02DC" w:rsidP="00955127">
            <w:pPr>
              <w:pStyle w:val="TableParagraph"/>
              <w:ind w:left="106" w:right="96"/>
              <w:jc w:val="both"/>
              <w:rPr>
                <w:sz w:val="19"/>
              </w:rPr>
            </w:pPr>
            <w:r>
              <w:rPr>
                <w:rFonts w:ascii="Times New Roman" w:hAnsi="Times New Roman"/>
                <w:b/>
                <w:sz w:val="19"/>
              </w:rPr>
              <w:t xml:space="preserve">Strateji 4.1.4. </w:t>
            </w:r>
            <w:r>
              <w:rPr>
                <w:sz w:val="19"/>
              </w:rPr>
              <w:t>Sanayi kuruluşlarına, kendi ilgi alanlarına yönelik konferans, panel ve mesleki seminerler düzenlenerek ilişkilerin sürekliliğinin sağlanması</w:t>
            </w:r>
          </w:p>
          <w:p w:rsidR="00DD02DC" w:rsidRDefault="00DD02DC" w:rsidP="00955127">
            <w:pPr>
              <w:pStyle w:val="TableParagraph"/>
              <w:ind w:left="106" w:right="95"/>
              <w:jc w:val="both"/>
              <w:rPr>
                <w:sz w:val="19"/>
              </w:rPr>
            </w:pPr>
            <w:r>
              <w:rPr>
                <w:rFonts w:ascii="Times New Roman" w:hAnsi="Times New Roman"/>
                <w:b/>
                <w:sz w:val="19"/>
              </w:rPr>
              <w:t xml:space="preserve">Strateji 4.1.5. </w:t>
            </w:r>
            <w:r>
              <w:rPr>
                <w:sz w:val="19"/>
              </w:rPr>
              <w:t>Sanayi kuruluşlarına akademik danışmanlık verilmesi için gerekli bölgesel araştırmaların yapılarak alt yapının geliştirilmesi.</w:t>
            </w:r>
          </w:p>
          <w:p w:rsidR="00DD02DC" w:rsidRDefault="00DD02DC" w:rsidP="00955127">
            <w:pPr>
              <w:pStyle w:val="TableParagraph"/>
              <w:spacing w:line="242" w:lineRule="auto"/>
              <w:ind w:left="106" w:right="94"/>
              <w:jc w:val="both"/>
              <w:rPr>
                <w:sz w:val="19"/>
              </w:rPr>
            </w:pPr>
            <w:r>
              <w:rPr>
                <w:rFonts w:ascii="Times New Roman" w:hAnsi="Times New Roman"/>
                <w:b/>
                <w:sz w:val="19"/>
              </w:rPr>
              <w:t xml:space="preserve">Strateji 4.1.6. </w:t>
            </w:r>
            <w:r>
              <w:rPr>
                <w:sz w:val="19"/>
              </w:rPr>
              <w:t>Ulusal ve uluslararası çalışmalara ve personel değişimine önem verilerek gerekli anlaşmaların daha falz</w:t>
            </w:r>
          </w:p>
          <w:p w:rsidR="00DD02DC" w:rsidRDefault="00DD02DC" w:rsidP="00955127">
            <w:pPr>
              <w:pStyle w:val="TableParagraph"/>
              <w:spacing w:line="198" w:lineRule="exact"/>
              <w:ind w:left="106"/>
              <w:rPr>
                <w:sz w:val="19"/>
              </w:rPr>
            </w:pPr>
            <w:r>
              <w:rPr>
                <w:sz w:val="19"/>
              </w:rPr>
              <w:t>yapılması.</w:t>
            </w:r>
          </w:p>
        </w:tc>
      </w:tr>
      <w:tr w:rsidR="00DD02DC" w:rsidTr="00DD02DC">
        <w:trPr>
          <w:trHeight w:val="1965"/>
        </w:trPr>
        <w:tc>
          <w:tcPr>
            <w:tcW w:w="3070" w:type="dxa"/>
          </w:tcPr>
          <w:p w:rsidR="00DD02DC" w:rsidRPr="00DD02DC" w:rsidRDefault="00DD02DC" w:rsidP="00955127">
            <w:pPr>
              <w:pStyle w:val="TableParagraph"/>
              <w:spacing w:before="9"/>
              <w:rPr>
                <w:rFonts w:ascii="Times New Roman"/>
                <w:b/>
                <w:sz w:val="18"/>
                <w:lang w:val="tr-TR"/>
              </w:rPr>
            </w:pPr>
          </w:p>
          <w:p w:rsidR="00DD02DC" w:rsidRPr="00DD02DC" w:rsidRDefault="00DD02DC" w:rsidP="00955127">
            <w:pPr>
              <w:pStyle w:val="TableParagraph"/>
              <w:ind w:left="191" w:right="184"/>
              <w:jc w:val="center"/>
              <w:rPr>
                <w:rFonts w:ascii="Times New Roman" w:hAnsi="Times New Roman"/>
                <w:b/>
                <w:sz w:val="19"/>
                <w:lang w:val="tr-TR"/>
              </w:rPr>
            </w:pPr>
            <w:r w:rsidRPr="00DD02DC">
              <w:rPr>
                <w:rFonts w:ascii="Times New Roman" w:hAnsi="Times New Roman"/>
                <w:b/>
                <w:sz w:val="19"/>
                <w:lang w:val="tr-TR"/>
              </w:rPr>
              <w:t>STRATEJİK AMAÇ 5</w:t>
            </w:r>
          </w:p>
          <w:p w:rsidR="00DD02DC" w:rsidRPr="00DD02DC" w:rsidRDefault="00DD02DC" w:rsidP="00955127">
            <w:pPr>
              <w:pStyle w:val="TableParagraph"/>
              <w:spacing w:before="8"/>
              <w:rPr>
                <w:rFonts w:ascii="Times New Roman"/>
                <w:b/>
                <w:sz w:val="18"/>
                <w:lang w:val="tr-TR"/>
              </w:rPr>
            </w:pPr>
          </w:p>
          <w:p w:rsidR="00DD02DC" w:rsidRPr="00DD02DC" w:rsidRDefault="00DD02DC" w:rsidP="00955127">
            <w:pPr>
              <w:pStyle w:val="TableParagraph"/>
              <w:spacing w:before="1"/>
              <w:ind w:left="287" w:right="279" w:firstLine="2"/>
              <w:jc w:val="center"/>
              <w:rPr>
                <w:sz w:val="19"/>
                <w:lang w:val="tr-TR"/>
              </w:rPr>
            </w:pPr>
            <w:r w:rsidRPr="00DD02DC">
              <w:rPr>
                <w:sz w:val="19"/>
                <w:lang w:val="tr-TR"/>
              </w:rPr>
              <w:t>Üniversitemizin ve Meslek Yüksekokulumuzun Bilimsel Etkinliğinin ve Akademik Yayın Etkinliğinin Arttırılmasına Katkı Sunmak</w:t>
            </w:r>
          </w:p>
        </w:tc>
        <w:tc>
          <w:tcPr>
            <w:tcW w:w="2619" w:type="dxa"/>
          </w:tcPr>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rPr>
                <w:rFonts w:ascii="Times New Roman"/>
                <w:b/>
                <w:sz w:val="20"/>
                <w:lang w:val="tr-TR"/>
              </w:rPr>
            </w:pPr>
          </w:p>
          <w:p w:rsidR="00DD02DC" w:rsidRPr="00DD02DC" w:rsidRDefault="00DD02DC" w:rsidP="00955127">
            <w:pPr>
              <w:pStyle w:val="TableParagraph"/>
              <w:spacing w:before="6"/>
              <w:rPr>
                <w:rFonts w:ascii="Times New Roman"/>
                <w:b/>
                <w:sz w:val="16"/>
                <w:lang w:val="tr-TR"/>
              </w:rPr>
            </w:pPr>
          </w:p>
          <w:p w:rsidR="00DD02DC" w:rsidRPr="00DD02DC" w:rsidRDefault="00DD02DC" w:rsidP="00955127">
            <w:pPr>
              <w:pStyle w:val="TableParagraph"/>
              <w:ind w:left="193" w:right="185"/>
              <w:jc w:val="center"/>
              <w:rPr>
                <w:sz w:val="19"/>
                <w:lang w:val="tr-TR"/>
              </w:rPr>
            </w:pPr>
            <w:r w:rsidRPr="00DD02DC">
              <w:rPr>
                <w:rFonts w:ascii="Times New Roman" w:hAnsi="Times New Roman"/>
                <w:b/>
                <w:sz w:val="19"/>
                <w:lang w:val="tr-TR"/>
              </w:rPr>
              <w:t>Stratejik Hedef 5.1.</w:t>
            </w:r>
            <w:r w:rsidRPr="00DD02DC">
              <w:rPr>
                <w:sz w:val="19"/>
                <w:lang w:val="tr-TR"/>
              </w:rPr>
              <w:t>Bilimsel proje, ve yayın-araştırma etkinliklerinin niteliği, kalite ve sayısının artırması.</w:t>
            </w:r>
          </w:p>
        </w:tc>
        <w:tc>
          <w:tcPr>
            <w:tcW w:w="3524" w:type="dxa"/>
          </w:tcPr>
          <w:p w:rsidR="00DD02DC" w:rsidRPr="00DD02DC" w:rsidRDefault="00DD02DC" w:rsidP="00955127">
            <w:pPr>
              <w:pStyle w:val="TableParagraph"/>
              <w:ind w:left="106" w:right="98"/>
              <w:jc w:val="both"/>
              <w:rPr>
                <w:sz w:val="19"/>
                <w:lang w:val="tr-TR"/>
              </w:rPr>
            </w:pPr>
            <w:r w:rsidRPr="00DD02DC">
              <w:rPr>
                <w:rFonts w:ascii="Times New Roman" w:hAnsi="Times New Roman"/>
                <w:b/>
                <w:sz w:val="19"/>
                <w:lang w:val="tr-TR"/>
              </w:rPr>
              <w:t xml:space="preserve">Strateji 5.1.1. </w:t>
            </w:r>
            <w:r w:rsidRPr="00DD02DC">
              <w:rPr>
                <w:sz w:val="19"/>
                <w:lang w:val="tr-TR"/>
              </w:rPr>
              <w:t>İstatistik ve yabancı dil eğitimi vb. konulara eğitim verilmesi.</w:t>
            </w:r>
          </w:p>
          <w:p w:rsidR="00DD02DC" w:rsidRPr="00DD02DC" w:rsidRDefault="00DD02DC" w:rsidP="00955127">
            <w:pPr>
              <w:pStyle w:val="TableParagraph"/>
              <w:ind w:left="106" w:right="97"/>
              <w:jc w:val="both"/>
              <w:rPr>
                <w:sz w:val="19"/>
                <w:lang w:val="de-DE"/>
              </w:rPr>
            </w:pPr>
            <w:r w:rsidRPr="00DD02DC">
              <w:rPr>
                <w:rFonts w:ascii="Times New Roman" w:hAnsi="Times New Roman"/>
                <w:b/>
                <w:sz w:val="19"/>
                <w:lang w:val="de-DE"/>
              </w:rPr>
              <w:t xml:space="preserve">Strateji 5.1.2. </w:t>
            </w:r>
            <w:r w:rsidRPr="00DD02DC">
              <w:rPr>
                <w:sz w:val="19"/>
                <w:lang w:val="de-DE"/>
              </w:rPr>
              <w:t>Proje yazma eğitimi verilmesi ve projelerin teşvik edilmesi.</w:t>
            </w:r>
          </w:p>
          <w:p w:rsidR="00DD02DC" w:rsidRPr="00DD02DC" w:rsidRDefault="00DD02DC" w:rsidP="00955127">
            <w:pPr>
              <w:pStyle w:val="TableParagraph"/>
              <w:ind w:left="106" w:right="99"/>
              <w:jc w:val="both"/>
              <w:rPr>
                <w:sz w:val="19"/>
                <w:lang w:val="de-DE"/>
              </w:rPr>
            </w:pPr>
            <w:r w:rsidRPr="00DD02DC">
              <w:rPr>
                <w:rFonts w:ascii="Times New Roman" w:hAnsi="Times New Roman"/>
                <w:b/>
                <w:sz w:val="19"/>
                <w:lang w:val="de-DE"/>
              </w:rPr>
              <w:t xml:space="preserve">Strateji 5.1.3. </w:t>
            </w:r>
            <w:r w:rsidRPr="00DD02DC">
              <w:rPr>
                <w:sz w:val="19"/>
                <w:lang w:val="de-DE"/>
              </w:rPr>
              <w:t>Disiplinler arası çalışmanın teşvik edilmesi.</w:t>
            </w:r>
          </w:p>
          <w:p w:rsidR="00DD02DC" w:rsidRPr="00DD02DC" w:rsidRDefault="00DD02DC" w:rsidP="00955127">
            <w:pPr>
              <w:pStyle w:val="TableParagraph"/>
              <w:spacing w:line="220" w:lineRule="atLeast"/>
              <w:ind w:left="106" w:right="96"/>
              <w:jc w:val="both"/>
              <w:rPr>
                <w:sz w:val="19"/>
                <w:lang w:val="de-DE"/>
              </w:rPr>
            </w:pPr>
            <w:r w:rsidRPr="00DD02DC">
              <w:rPr>
                <w:rFonts w:ascii="Times New Roman" w:hAnsi="Times New Roman"/>
                <w:b/>
                <w:sz w:val="19"/>
                <w:lang w:val="de-DE"/>
              </w:rPr>
              <w:t>Strateji 5.1.4</w:t>
            </w:r>
            <w:r w:rsidRPr="00DD02DC">
              <w:rPr>
                <w:sz w:val="19"/>
                <w:lang w:val="de-DE"/>
              </w:rPr>
              <w:t>.Bilimsel araştırmaya yönelik gruplar oluşturulup, grup çalışmaları düzenlenerek motivasyonun sağlanması</w:t>
            </w:r>
          </w:p>
        </w:tc>
      </w:tr>
      <w:tr w:rsidR="00DD02DC" w:rsidTr="00DD02DC">
        <w:trPr>
          <w:trHeight w:val="2835"/>
        </w:trPr>
        <w:tc>
          <w:tcPr>
            <w:tcW w:w="3070" w:type="dxa"/>
          </w:tcPr>
          <w:p w:rsidR="00DD02DC" w:rsidRPr="00DD02DC" w:rsidRDefault="00DD02DC" w:rsidP="00955127">
            <w:pPr>
              <w:pStyle w:val="TableParagraph"/>
              <w:rPr>
                <w:rFonts w:ascii="Times New Roman"/>
                <w:b/>
                <w:sz w:val="20"/>
                <w:lang w:val="de-DE"/>
              </w:rPr>
            </w:pPr>
          </w:p>
          <w:p w:rsidR="00DD02DC" w:rsidRPr="00DD02DC" w:rsidRDefault="00DD02DC" w:rsidP="00955127">
            <w:pPr>
              <w:pStyle w:val="TableParagraph"/>
              <w:rPr>
                <w:rFonts w:ascii="Times New Roman"/>
                <w:b/>
                <w:sz w:val="20"/>
                <w:lang w:val="de-DE"/>
              </w:rPr>
            </w:pPr>
          </w:p>
          <w:p w:rsidR="00DD02DC" w:rsidRPr="00DD02DC" w:rsidRDefault="00DD02DC" w:rsidP="00955127">
            <w:pPr>
              <w:pStyle w:val="TableParagraph"/>
              <w:spacing w:before="3"/>
              <w:rPr>
                <w:rFonts w:ascii="Times New Roman"/>
                <w:b/>
                <w:sz w:val="16"/>
                <w:lang w:val="de-DE"/>
              </w:rPr>
            </w:pPr>
          </w:p>
          <w:p w:rsidR="00DD02DC" w:rsidRPr="00DD02DC" w:rsidRDefault="00DD02DC" w:rsidP="00955127">
            <w:pPr>
              <w:pStyle w:val="TableParagraph"/>
              <w:ind w:left="191" w:right="184"/>
              <w:jc w:val="center"/>
              <w:rPr>
                <w:rFonts w:ascii="Times New Roman" w:hAnsi="Times New Roman"/>
                <w:b/>
                <w:sz w:val="19"/>
                <w:lang w:val="de-DE"/>
              </w:rPr>
            </w:pPr>
            <w:r w:rsidRPr="00DD02DC">
              <w:rPr>
                <w:rFonts w:ascii="Times New Roman" w:hAnsi="Times New Roman"/>
                <w:b/>
                <w:sz w:val="19"/>
                <w:lang w:val="de-DE"/>
              </w:rPr>
              <w:t>STRATEJİK AMAÇ 6</w:t>
            </w:r>
          </w:p>
          <w:p w:rsidR="00DD02DC" w:rsidRPr="00DD02DC" w:rsidRDefault="00DD02DC" w:rsidP="00955127">
            <w:pPr>
              <w:pStyle w:val="TableParagraph"/>
              <w:spacing w:before="9"/>
              <w:rPr>
                <w:rFonts w:ascii="Times New Roman"/>
                <w:b/>
                <w:sz w:val="23"/>
                <w:lang w:val="de-DE"/>
              </w:rPr>
            </w:pPr>
          </w:p>
          <w:p w:rsidR="00DD02DC" w:rsidRPr="00DD02DC" w:rsidRDefault="00DD02DC" w:rsidP="00955127">
            <w:pPr>
              <w:pStyle w:val="TableParagraph"/>
              <w:ind w:left="268" w:right="256" w:hanging="3"/>
              <w:jc w:val="center"/>
              <w:rPr>
                <w:sz w:val="19"/>
                <w:lang w:val="de-DE"/>
              </w:rPr>
            </w:pPr>
            <w:r w:rsidRPr="00DD02DC">
              <w:rPr>
                <w:sz w:val="19"/>
                <w:lang w:val="de-DE"/>
              </w:rPr>
              <w:t>Üniversitemizin ve Meslek Yüksekokulumuzun Finansal Kaynaklarını Arttırmaya Yönelik Çalışmalar Yapmak</w:t>
            </w:r>
          </w:p>
        </w:tc>
        <w:tc>
          <w:tcPr>
            <w:tcW w:w="2619" w:type="dxa"/>
          </w:tcPr>
          <w:p w:rsidR="00DD02DC" w:rsidRPr="00DD02DC" w:rsidRDefault="00DD02DC" w:rsidP="00955127">
            <w:pPr>
              <w:pStyle w:val="TableParagraph"/>
              <w:rPr>
                <w:rFonts w:ascii="Times New Roman"/>
                <w:b/>
                <w:sz w:val="20"/>
                <w:lang w:val="de-DE"/>
              </w:rPr>
            </w:pPr>
          </w:p>
          <w:p w:rsidR="00DD02DC" w:rsidRPr="00DD02DC" w:rsidRDefault="00DD02DC" w:rsidP="00955127">
            <w:pPr>
              <w:pStyle w:val="TableParagraph"/>
              <w:rPr>
                <w:rFonts w:ascii="Times New Roman"/>
                <w:b/>
                <w:sz w:val="20"/>
                <w:lang w:val="de-DE"/>
              </w:rPr>
            </w:pPr>
          </w:p>
          <w:p w:rsidR="00DD02DC" w:rsidRPr="00DD02DC" w:rsidRDefault="00DD02DC" w:rsidP="00955127">
            <w:pPr>
              <w:pStyle w:val="TableParagraph"/>
              <w:rPr>
                <w:rFonts w:ascii="Times New Roman"/>
                <w:b/>
                <w:sz w:val="20"/>
                <w:lang w:val="de-DE"/>
              </w:rPr>
            </w:pPr>
          </w:p>
          <w:p w:rsidR="00DD02DC" w:rsidRPr="00DD02DC" w:rsidRDefault="00DD02DC" w:rsidP="00955127">
            <w:pPr>
              <w:pStyle w:val="TableParagraph"/>
              <w:rPr>
                <w:rFonts w:ascii="Times New Roman"/>
                <w:b/>
                <w:sz w:val="20"/>
                <w:lang w:val="de-DE"/>
              </w:rPr>
            </w:pPr>
          </w:p>
          <w:p w:rsidR="00DD02DC" w:rsidRPr="00DD02DC" w:rsidRDefault="00DD02DC" w:rsidP="00955127">
            <w:pPr>
              <w:pStyle w:val="TableParagraph"/>
              <w:spacing w:before="1"/>
              <w:rPr>
                <w:rFonts w:ascii="Times New Roman"/>
                <w:b/>
                <w:sz w:val="26"/>
                <w:lang w:val="de-DE"/>
              </w:rPr>
            </w:pPr>
          </w:p>
          <w:p w:rsidR="00DD02DC" w:rsidRPr="00DD02DC" w:rsidRDefault="00DD02DC" w:rsidP="00955127">
            <w:pPr>
              <w:pStyle w:val="TableParagraph"/>
              <w:spacing w:before="1"/>
              <w:ind w:left="364" w:right="303" w:hanging="51"/>
              <w:jc w:val="both"/>
              <w:rPr>
                <w:sz w:val="19"/>
                <w:lang w:val="de-DE"/>
              </w:rPr>
            </w:pPr>
            <w:r w:rsidRPr="00DD02DC">
              <w:rPr>
                <w:rFonts w:ascii="Times New Roman" w:hAnsi="Times New Roman"/>
                <w:b/>
                <w:sz w:val="19"/>
                <w:lang w:val="de-DE"/>
              </w:rPr>
              <w:t xml:space="preserve">Stratejik Hedef 6.1. </w:t>
            </w:r>
            <w:r w:rsidRPr="00DD02DC">
              <w:rPr>
                <w:sz w:val="19"/>
                <w:lang w:val="de-DE"/>
              </w:rPr>
              <w:t>Mali kaynakları etkin biçimde kullanmak ve arttırmak.</w:t>
            </w:r>
          </w:p>
        </w:tc>
        <w:tc>
          <w:tcPr>
            <w:tcW w:w="3524" w:type="dxa"/>
          </w:tcPr>
          <w:p w:rsidR="00DD02DC" w:rsidRPr="00DD02DC" w:rsidRDefault="00DD02DC" w:rsidP="00955127">
            <w:pPr>
              <w:pStyle w:val="TableParagraph"/>
              <w:ind w:left="106" w:right="96"/>
              <w:jc w:val="both"/>
              <w:rPr>
                <w:sz w:val="19"/>
                <w:lang w:val="de-DE"/>
              </w:rPr>
            </w:pPr>
            <w:r w:rsidRPr="00DD02DC">
              <w:rPr>
                <w:rFonts w:ascii="Times New Roman" w:hAnsi="Times New Roman"/>
                <w:b/>
                <w:sz w:val="19"/>
                <w:lang w:val="de-DE"/>
              </w:rPr>
              <w:t xml:space="preserve">Strateji 6.1.1. </w:t>
            </w:r>
            <w:r w:rsidRPr="00DD02DC">
              <w:rPr>
                <w:sz w:val="19"/>
                <w:lang w:val="de-DE"/>
              </w:rPr>
              <w:t>Okulumuza aktarılacak kaynakların artırılması için gerekli projeleri gerçekleştirmek</w:t>
            </w:r>
          </w:p>
          <w:p w:rsidR="00DD02DC" w:rsidRPr="00DD02DC" w:rsidRDefault="00DD02DC" w:rsidP="00955127">
            <w:pPr>
              <w:pStyle w:val="TableParagraph"/>
              <w:ind w:left="106" w:right="99"/>
              <w:jc w:val="both"/>
              <w:rPr>
                <w:sz w:val="19"/>
                <w:lang w:val="de-DE"/>
              </w:rPr>
            </w:pPr>
            <w:r w:rsidRPr="00DD02DC">
              <w:rPr>
                <w:rFonts w:ascii="Times New Roman" w:hAnsi="Times New Roman"/>
                <w:b/>
                <w:sz w:val="19"/>
                <w:lang w:val="de-DE"/>
              </w:rPr>
              <w:t xml:space="preserve">Strateji 6.1.2. </w:t>
            </w:r>
            <w:r w:rsidRPr="00DD02DC">
              <w:rPr>
                <w:sz w:val="19"/>
                <w:lang w:val="de-DE"/>
              </w:rPr>
              <w:t>Bölgemizdeki sanayi kuruluşlarının gelişimini sağlayacak programların açılması,</w:t>
            </w:r>
          </w:p>
          <w:p w:rsidR="00DD02DC" w:rsidRPr="00DD02DC" w:rsidRDefault="00DD02DC" w:rsidP="00955127">
            <w:pPr>
              <w:pStyle w:val="TableParagraph"/>
              <w:ind w:left="106" w:right="96"/>
              <w:jc w:val="both"/>
              <w:rPr>
                <w:sz w:val="19"/>
                <w:lang w:val="de-DE"/>
              </w:rPr>
            </w:pPr>
            <w:r w:rsidRPr="00DD02DC">
              <w:rPr>
                <w:rFonts w:ascii="Times New Roman" w:hAnsi="Times New Roman"/>
                <w:b/>
                <w:sz w:val="19"/>
                <w:lang w:val="de-DE"/>
              </w:rPr>
              <w:t xml:space="preserve">Strateji 6.1.3. </w:t>
            </w:r>
            <w:r w:rsidRPr="00DD02DC">
              <w:rPr>
                <w:sz w:val="19"/>
                <w:lang w:val="de-DE"/>
              </w:rPr>
              <w:t>Mevcut programların bölgemizdeki sanayi ilişkilerini artırarak bu kuruluşların finansal desteğinin sağlanması</w:t>
            </w:r>
          </w:p>
          <w:p w:rsidR="00DD02DC" w:rsidRPr="00DD02DC" w:rsidRDefault="00DD02DC" w:rsidP="00955127">
            <w:pPr>
              <w:pStyle w:val="TableParagraph"/>
              <w:tabs>
                <w:tab w:val="left" w:pos="1733"/>
                <w:tab w:val="left" w:pos="3044"/>
              </w:tabs>
              <w:spacing w:line="220" w:lineRule="atLeast"/>
              <w:ind w:left="106" w:right="99"/>
              <w:jc w:val="both"/>
              <w:rPr>
                <w:sz w:val="19"/>
                <w:lang w:val="de-DE"/>
              </w:rPr>
            </w:pPr>
            <w:r w:rsidRPr="00DD02DC">
              <w:rPr>
                <w:rFonts w:ascii="Times New Roman" w:hAnsi="Times New Roman"/>
                <w:b/>
                <w:sz w:val="19"/>
                <w:lang w:val="de-DE"/>
              </w:rPr>
              <w:t xml:space="preserve">Strateji 6.1.4. </w:t>
            </w:r>
            <w:r w:rsidRPr="00DD02DC">
              <w:rPr>
                <w:sz w:val="19"/>
                <w:lang w:val="de-DE"/>
              </w:rPr>
              <w:t>Gemi İnşaatı programı öğrencilerinin</w:t>
            </w:r>
            <w:r w:rsidRPr="00DD02DC">
              <w:rPr>
                <w:sz w:val="19"/>
                <w:lang w:val="de-DE"/>
              </w:rPr>
              <w:tab/>
              <w:t>uygulama</w:t>
            </w:r>
            <w:r w:rsidRPr="00DD02DC">
              <w:rPr>
                <w:sz w:val="19"/>
                <w:lang w:val="de-DE"/>
              </w:rPr>
              <w:tab/>
            </w:r>
            <w:r w:rsidRPr="00DD02DC">
              <w:rPr>
                <w:spacing w:val="-4"/>
                <w:sz w:val="19"/>
                <w:lang w:val="de-DE"/>
              </w:rPr>
              <w:t xml:space="preserve">alanı </w:t>
            </w:r>
            <w:r w:rsidRPr="00DD02DC">
              <w:rPr>
                <w:sz w:val="19"/>
                <w:lang w:val="de-DE"/>
              </w:rPr>
              <w:t>oluşturulması.</w:t>
            </w:r>
          </w:p>
        </w:tc>
      </w:tr>
    </w:tbl>
    <w:p w:rsidR="00DD02DC" w:rsidRDefault="00DD02DC" w:rsidP="00DD02DC">
      <w:pPr>
        <w:pStyle w:val="GvdeMetni"/>
        <w:rPr>
          <w:rFonts w:ascii="Times New Roman"/>
          <w:b/>
          <w:sz w:val="20"/>
        </w:rPr>
      </w:pPr>
    </w:p>
    <w:p w:rsidR="00DD02DC" w:rsidRDefault="00DD02DC" w:rsidP="00DD02DC">
      <w:pPr>
        <w:pStyle w:val="Balk1"/>
        <w:numPr>
          <w:ilvl w:val="1"/>
          <w:numId w:val="1"/>
        </w:numPr>
        <w:tabs>
          <w:tab w:val="left" w:pos="2330"/>
        </w:tabs>
        <w:spacing w:before="212"/>
        <w:ind w:left="2329" w:hanging="541"/>
      </w:pPr>
      <w:r>
        <w:t>Stratejiler Kapsamında Geliştirilen Çözüm</w:t>
      </w:r>
      <w:r>
        <w:rPr>
          <w:spacing w:val="-6"/>
        </w:rPr>
        <w:t xml:space="preserve"> </w:t>
      </w:r>
      <w:r>
        <w:t>Önerileri</w:t>
      </w:r>
    </w:p>
    <w:p w:rsidR="00DD02DC" w:rsidRDefault="00DD02DC" w:rsidP="00DD02DC">
      <w:pPr>
        <w:pStyle w:val="GvdeMetni"/>
        <w:spacing w:before="10"/>
        <w:rPr>
          <w:rFonts w:ascii="Times New Roman"/>
          <w:b/>
          <w:sz w:val="25"/>
        </w:rPr>
      </w:pPr>
    </w:p>
    <w:p w:rsidR="00DD02DC" w:rsidRDefault="00DD02DC" w:rsidP="00DD02DC">
      <w:pPr>
        <w:pStyle w:val="GvdeMetni"/>
        <w:spacing w:line="360" w:lineRule="auto"/>
        <w:ind w:left="-567" w:right="-567" w:firstLine="708"/>
      </w:pPr>
      <w:r>
        <w:rPr>
          <w:rFonts w:ascii="Times New Roman" w:hAnsi="Times New Roman"/>
          <w:b/>
        </w:rPr>
        <w:t xml:space="preserve">Çözüm Önerisi 1: </w:t>
      </w:r>
      <w:r>
        <w:t>4 Yarıyıllık öğretim programının güncellenmesi. (Ders adı, içerik, düzeltme, yeni ders, AKTS).</w:t>
      </w:r>
    </w:p>
    <w:p w:rsidR="00DD02DC" w:rsidRDefault="00DD02DC" w:rsidP="00DD02DC">
      <w:pPr>
        <w:pStyle w:val="GvdeMetni"/>
        <w:spacing w:line="360" w:lineRule="auto"/>
        <w:ind w:left="-567" w:right="-567" w:firstLine="708"/>
      </w:pPr>
      <w:r>
        <w:rPr>
          <w:rFonts w:ascii="Times New Roman" w:hAnsi="Times New Roman"/>
          <w:b/>
        </w:rPr>
        <w:t xml:space="preserve">Çözüm Önerisi 2: </w:t>
      </w:r>
      <w:r>
        <w:t>Bologna girişlerinin her dönem dersi veren ilgili öğretim elemanları tarafından güncellenmesinin sağlanması.</w:t>
      </w:r>
    </w:p>
    <w:p w:rsidR="00DD02DC" w:rsidRDefault="00DD02DC" w:rsidP="00DD02DC">
      <w:pPr>
        <w:pStyle w:val="GvdeMetni"/>
        <w:spacing w:line="360" w:lineRule="auto"/>
        <w:ind w:left="-567" w:right="-567" w:firstLine="708"/>
        <w:jc w:val="both"/>
      </w:pPr>
      <w:r>
        <w:rPr>
          <w:rFonts w:ascii="Times New Roman" w:hAnsi="Times New Roman"/>
          <w:b/>
        </w:rPr>
        <w:t xml:space="preserve">Çözüm Önerisi 3: </w:t>
      </w:r>
      <w:r>
        <w:t>Öğretim elemanlarının araştırma yöntem ve teknikleri ile istatistik konularında kendilerini yenilemeleri için gerekli hizmet içi eğitimlerin alınması.</w:t>
      </w:r>
    </w:p>
    <w:p w:rsidR="00DD02DC" w:rsidRDefault="00DD02DC" w:rsidP="00DD02DC">
      <w:pPr>
        <w:pStyle w:val="GvdeMetni"/>
        <w:spacing w:line="360" w:lineRule="auto"/>
        <w:ind w:left="-567" w:right="-567" w:firstLine="708"/>
        <w:jc w:val="both"/>
      </w:pPr>
      <w:r>
        <w:rPr>
          <w:rFonts w:ascii="Times New Roman" w:hAnsi="Times New Roman"/>
          <w:b/>
        </w:rPr>
        <w:lastRenderedPageBreak/>
        <w:t xml:space="preserve">Çözüm Önerisi 4: </w:t>
      </w:r>
      <w:r>
        <w:t>Eğitimin kalitesinin yükselmesi ve öğrencilerimizin eğitimden daha fazla istifade edebilmeleri için akademik personelin kendi uzmanlık alanında ders vermesi sağlanarak öğretim üyeleri ve öğretim görevlilerinin kendi görev tanımlarına göre ders dağılımının daha adaletli biçimde yapılması sağlanması.</w:t>
      </w:r>
    </w:p>
    <w:p w:rsidR="00DD02DC" w:rsidRDefault="00DD02DC" w:rsidP="00DD02DC">
      <w:pPr>
        <w:pStyle w:val="GvdeMetni"/>
        <w:spacing w:line="360" w:lineRule="auto"/>
        <w:ind w:left="-567" w:right="-567" w:firstLine="708"/>
        <w:jc w:val="both"/>
      </w:pPr>
      <w:r>
        <w:rPr>
          <w:rFonts w:ascii="Times New Roman" w:hAnsi="Times New Roman"/>
          <w:b/>
        </w:rPr>
        <w:t xml:space="preserve">Çözüm Önerisi 5: </w:t>
      </w:r>
      <w:r>
        <w:t>Meslek Yüksekokulumuzun yakın ilçelerimiz Çan, Biga, Lapseki, Gönen, Bandırma vb. ilçelerdeki liselere tanıtım ve tercih danışmanlığı yapması ve potansiyel öğrencilerin doğru biçimde yönlendirilmesinin sağlanması.</w:t>
      </w:r>
    </w:p>
    <w:p w:rsidR="00DD02DC" w:rsidRDefault="00DD02DC" w:rsidP="00DD02DC">
      <w:pPr>
        <w:pStyle w:val="GvdeMetni"/>
        <w:spacing w:line="360" w:lineRule="auto"/>
        <w:ind w:left="-567" w:right="-567" w:firstLine="708"/>
        <w:jc w:val="both"/>
      </w:pPr>
      <w:r>
        <w:rPr>
          <w:rFonts w:ascii="Times New Roman" w:hAnsi="Times New Roman"/>
          <w:b/>
        </w:rPr>
        <w:t xml:space="preserve">Çözüm Önerisi 6: </w:t>
      </w:r>
      <w:r>
        <w:t>Proje yazma, ortaklaşa çalışma, disiplinler arası çalışma, holistik bakış açısı, eğiticinin eğitimi, mobing ve empati konularında gerektiği ölçüde hizmet içi eğitimlerin alınarak kurumsal bağlılığın ortak amaca hizmet eden faaliyetler ve etkinliklerle güçlendirilerek kurumsal vizyonun</w:t>
      </w:r>
      <w:r>
        <w:rPr>
          <w:spacing w:val="-4"/>
        </w:rPr>
        <w:t xml:space="preserve"> </w:t>
      </w:r>
      <w:r>
        <w:t>sahiplenilmesi.</w:t>
      </w:r>
    </w:p>
    <w:p w:rsidR="00DD02DC" w:rsidRDefault="00DD02DC" w:rsidP="00DD02DC">
      <w:pPr>
        <w:pStyle w:val="GvdeMetni"/>
        <w:spacing w:line="360" w:lineRule="auto"/>
        <w:ind w:left="-567" w:right="-567" w:firstLine="708"/>
        <w:jc w:val="both"/>
      </w:pPr>
      <w:r>
        <w:rPr>
          <w:rFonts w:ascii="Times New Roman" w:hAnsi="Times New Roman"/>
          <w:b/>
        </w:rPr>
        <w:t xml:space="preserve">Çözüm Önerisi 7: </w:t>
      </w:r>
      <w:r>
        <w:t>Öğretim üyesi, öğretim elemanı ve öğrencinin uyumlu çalışabilmesi için etkin iletişim tekniklerinin kullanılması, empati yapılması, eğiticinin eğitimi alınması.</w:t>
      </w:r>
    </w:p>
    <w:p w:rsidR="00DD02DC" w:rsidRDefault="00DD02DC" w:rsidP="00DD02DC">
      <w:pPr>
        <w:ind w:left="-567" w:right="-567"/>
        <w:rPr>
          <w:sz w:val="24"/>
        </w:rPr>
      </w:pPr>
      <w:r>
        <w:rPr>
          <w:rFonts w:ascii="Times New Roman" w:hAnsi="Times New Roman"/>
          <w:b/>
          <w:sz w:val="24"/>
        </w:rPr>
        <w:t xml:space="preserve">Çözüm Önerisi 8: </w:t>
      </w:r>
      <w:r>
        <w:rPr>
          <w:sz w:val="24"/>
        </w:rPr>
        <w:t>Uluslararası yayınların daha yoğun desteklenmesi.</w:t>
      </w:r>
    </w:p>
    <w:p w:rsidR="00DD02DC" w:rsidRDefault="00DD02DC" w:rsidP="00DD02DC">
      <w:pPr>
        <w:ind w:left="-567" w:right="-567"/>
        <w:rPr>
          <w:sz w:val="24"/>
        </w:rPr>
      </w:pPr>
      <w:r>
        <w:rPr>
          <w:rFonts w:ascii="Times New Roman" w:hAnsi="Times New Roman"/>
          <w:b/>
          <w:sz w:val="24"/>
        </w:rPr>
        <w:t xml:space="preserve">Çözüm Önerisi 9: </w:t>
      </w:r>
      <w:r>
        <w:rPr>
          <w:sz w:val="24"/>
        </w:rPr>
        <w:t>Öğretim elemanlarının derslerinin sabit hale getirilmesi.</w:t>
      </w:r>
    </w:p>
    <w:p w:rsidR="00DD02DC" w:rsidRDefault="00DD02DC" w:rsidP="00DD02DC">
      <w:pPr>
        <w:pStyle w:val="GvdeMetni"/>
        <w:spacing w:line="360" w:lineRule="auto"/>
        <w:ind w:left="-567" w:right="-567" w:firstLine="708"/>
        <w:jc w:val="both"/>
      </w:pPr>
      <w:r>
        <w:rPr>
          <w:rFonts w:ascii="Times New Roman" w:hAnsi="Times New Roman"/>
          <w:b/>
        </w:rPr>
        <w:t xml:space="preserve">Çözüm Önerisi 10: </w:t>
      </w:r>
      <w:r w:rsidRPr="00463E23">
        <w:rPr>
          <w:rFonts w:ascii="Times New Roman" w:hAnsi="Times New Roman"/>
        </w:rPr>
        <w:t xml:space="preserve">Şehitlik kampüsündeki </w:t>
      </w:r>
      <w:r w:rsidRPr="00463E23">
        <w:t>b</w:t>
      </w:r>
      <w:r>
        <w:t>ina ve fiziki yapıdan kaynaklı sorunların, ufak bir tadilat ile giderileceği düşünülmektedir.</w:t>
      </w:r>
    </w:p>
    <w:p w:rsidR="00DD02DC" w:rsidRDefault="00DD02DC" w:rsidP="00DD02DC">
      <w:pPr>
        <w:pStyle w:val="GvdeMetni"/>
        <w:spacing w:line="360" w:lineRule="auto"/>
        <w:ind w:left="-567" w:right="-567" w:firstLine="708"/>
        <w:jc w:val="both"/>
      </w:pPr>
      <w:r>
        <w:rPr>
          <w:rFonts w:ascii="Times New Roman" w:hAnsi="Times New Roman"/>
          <w:b/>
        </w:rPr>
        <w:t xml:space="preserve">Çözüm Önerisi 11: </w:t>
      </w:r>
      <w:r>
        <w:t>Demirbaş ve sarf malzeme konusunda çalışanlara yapılan katkının arttırılması.</w:t>
      </w:r>
    </w:p>
    <w:p w:rsidR="00DD02DC" w:rsidRDefault="00DD02DC" w:rsidP="00DD02DC">
      <w:pPr>
        <w:pStyle w:val="GvdeMetni"/>
        <w:spacing w:line="360" w:lineRule="auto"/>
        <w:ind w:left="-567" w:right="-567" w:firstLine="708"/>
        <w:jc w:val="both"/>
      </w:pPr>
      <w:r>
        <w:rPr>
          <w:rFonts w:ascii="Times New Roman" w:hAnsi="Times New Roman"/>
          <w:b/>
        </w:rPr>
        <w:t xml:space="preserve">Çözüm Önerisi 12: </w:t>
      </w:r>
      <w:r>
        <w:t>Üniversite sanayi iş birliği protokollerinin arttırılması için çalışmalar yapılarak gerekli bağlantıların kurulması.</w:t>
      </w:r>
    </w:p>
    <w:p w:rsidR="00DD02DC" w:rsidRDefault="00DD02DC" w:rsidP="00DD02DC">
      <w:pPr>
        <w:pStyle w:val="GvdeMetni"/>
        <w:spacing w:before="1" w:line="360" w:lineRule="auto"/>
        <w:ind w:left="-567" w:right="-567" w:firstLine="708"/>
        <w:jc w:val="both"/>
      </w:pPr>
      <w:r>
        <w:rPr>
          <w:rFonts w:ascii="Times New Roman" w:hAnsi="Times New Roman"/>
          <w:b/>
        </w:rPr>
        <w:t xml:space="preserve">Çözüm Önerisi 13: </w:t>
      </w:r>
      <w:r>
        <w:t>Plan ve projelerin herkesçe sahiplenilerek sorumlulukların paylaşılması ve sorumluluk almayan öğrenci ve öğretim elemanlarının sürece dahil edilmesi.</w:t>
      </w:r>
    </w:p>
    <w:p w:rsidR="00DD02DC" w:rsidRDefault="00DD02DC" w:rsidP="00DD02DC">
      <w:pPr>
        <w:pStyle w:val="GvdeMetni"/>
        <w:spacing w:line="360" w:lineRule="auto"/>
        <w:ind w:left="-567" w:right="-567" w:firstLine="708"/>
        <w:jc w:val="both"/>
      </w:pPr>
      <w:r>
        <w:rPr>
          <w:rFonts w:ascii="Times New Roman" w:hAnsi="Times New Roman"/>
          <w:b/>
        </w:rPr>
        <w:t xml:space="preserve">Çözüm Önerisi 14: </w:t>
      </w:r>
      <w:r>
        <w:t>Öğretim elemanlarının ders anlatım tekniklerini geliştirerek uygulamaya ağırlık verilmesi için gerekli girişimlerin yapılması.</w:t>
      </w:r>
    </w:p>
    <w:p w:rsidR="00DD02DC" w:rsidRDefault="00DD02DC" w:rsidP="00DD02DC">
      <w:pPr>
        <w:pStyle w:val="GvdeMetni"/>
        <w:spacing w:line="360" w:lineRule="auto"/>
        <w:ind w:left="-567" w:right="-567" w:firstLine="708"/>
        <w:jc w:val="both"/>
      </w:pPr>
      <w:r>
        <w:rPr>
          <w:rFonts w:ascii="Times New Roman" w:hAnsi="Times New Roman"/>
          <w:b/>
        </w:rPr>
        <w:t xml:space="preserve">Çözüm Önerisi 15: </w:t>
      </w:r>
      <w:r>
        <w:t>Paydaş meslek yüksekokulları ile karşılaştırmalar yapılarak varsa yeni önerilerin getirilmesi.</w:t>
      </w:r>
    </w:p>
    <w:p w:rsidR="00DD02DC" w:rsidRDefault="00DD02DC" w:rsidP="00DD02DC">
      <w:pPr>
        <w:pStyle w:val="GvdeMetni"/>
        <w:spacing w:line="360" w:lineRule="auto"/>
        <w:ind w:left="-567" w:right="-567" w:firstLine="708"/>
        <w:jc w:val="both"/>
      </w:pPr>
      <w:r>
        <w:rPr>
          <w:rFonts w:ascii="Times New Roman" w:hAnsi="Times New Roman"/>
          <w:b/>
        </w:rPr>
        <w:t xml:space="preserve">Çözüm Önerisi 16: </w:t>
      </w:r>
      <w:r>
        <w:t>İnternet Destekli Öğretimin ve sanal gerçeklik uygulamalarının desteklenmesi.</w:t>
      </w:r>
    </w:p>
    <w:p w:rsidR="00DD02DC" w:rsidRDefault="00DD02DC" w:rsidP="00DD02DC">
      <w:pPr>
        <w:pStyle w:val="GvdeMetni"/>
        <w:spacing w:line="360" w:lineRule="auto"/>
        <w:ind w:left="-567" w:right="-567" w:firstLine="708"/>
        <w:jc w:val="both"/>
      </w:pPr>
      <w:r>
        <w:rPr>
          <w:rFonts w:ascii="Times New Roman" w:hAnsi="Times New Roman"/>
          <w:b/>
        </w:rPr>
        <w:t xml:space="preserve">Çözüm Önerisi 17: </w:t>
      </w:r>
      <w:r>
        <w:t>Bölgesel seminer, kongre, sempozyum ve fuarlarda öncü meslek yüksekokulları arasında yer almak için çalışmaların gerçekleştirilmesi.</w:t>
      </w:r>
    </w:p>
    <w:p w:rsidR="00DD02DC" w:rsidRDefault="00DD02DC" w:rsidP="00DD02DC">
      <w:pPr>
        <w:pStyle w:val="GvdeMetni"/>
        <w:spacing w:line="360" w:lineRule="auto"/>
        <w:ind w:left="-567" w:right="-567" w:firstLine="708"/>
        <w:jc w:val="both"/>
      </w:pPr>
      <w:r>
        <w:rPr>
          <w:rFonts w:ascii="Times New Roman" w:hAnsi="Times New Roman"/>
          <w:b/>
        </w:rPr>
        <w:t xml:space="preserve">Çözüm Önerisi 18: </w:t>
      </w:r>
      <w:r>
        <w:t xml:space="preserve">Öğrencilerin, teknik gezi, kongre vb. etkinliklere katılımın daha fazla teşvik edilerek piyasa uygulamalı eğitimin desteklenmesi. Bunun için gerekli olduğu ölçüde öğrenci toplulukları kurulması </w:t>
      </w:r>
      <w:r>
        <w:rPr>
          <w:spacing w:val="-3"/>
        </w:rPr>
        <w:t xml:space="preserve">ya </w:t>
      </w:r>
      <w:r>
        <w:t>da mevcutlardan</w:t>
      </w:r>
      <w:r>
        <w:rPr>
          <w:spacing w:val="3"/>
        </w:rPr>
        <w:t xml:space="preserve"> </w:t>
      </w:r>
      <w:r>
        <w:t>faydalanılması.</w:t>
      </w:r>
    </w:p>
    <w:p w:rsidR="00DD02DC" w:rsidRDefault="00DD02DC" w:rsidP="00DD02DC">
      <w:pPr>
        <w:pStyle w:val="GvdeMetni"/>
        <w:spacing w:line="360" w:lineRule="auto"/>
        <w:ind w:left="-567" w:right="-567" w:firstLine="708"/>
        <w:jc w:val="both"/>
      </w:pPr>
      <w:r>
        <w:rPr>
          <w:rFonts w:ascii="Times New Roman" w:hAnsi="Times New Roman"/>
          <w:b/>
        </w:rPr>
        <w:lastRenderedPageBreak/>
        <w:t xml:space="preserve">Çözüm Önerisi 19: </w:t>
      </w:r>
      <w:r>
        <w:t>Öğretim elemanlarıyla yüksekokulumuz yönetimi arasında işbirliğine dayalı olarak öğrencilere gerekli sanayici – öğrenci diyaloğunun yaratılarak bu konuda gerekli kongre, seminer ve diğer çalışmalarda bölümümüze gereken desteğin sağlanması konusunda girişimlerde bulunulması.</w:t>
      </w:r>
    </w:p>
    <w:p w:rsidR="00DD02DC" w:rsidRDefault="00DD02DC" w:rsidP="00DD02DC">
      <w:pPr>
        <w:pStyle w:val="GvdeMetni"/>
        <w:spacing w:line="360" w:lineRule="auto"/>
        <w:ind w:left="-567" w:right="-567" w:firstLine="708"/>
        <w:jc w:val="both"/>
      </w:pPr>
      <w:r>
        <w:rPr>
          <w:rFonts w:ascii="Times New Roman" w:hAnsi="Times New Roman"/>
          <w:b/>
        </w:rPr>
        <w:t xml:space="preserve">Çözüm Önerisi 20: </w:t>
      </w:r>
      <w:r>
        <w:t>Öğrencilerine gereken alt yapı sağlanarak öğrencilerin sektörel çalışmalara katılımının sağlanması. Öğretim elemanları ve meslek yüksekokulumuz nezdinde girişimlerde bulunarak başarılı öğrencilere işletmelerde çalışma karşılığında burs ve benzeri imkanların yaratılması ve bölümümüz öğrencilerine staj yapma imkanı sağlanabilmesi için girişimlerde bulunulması gerekmektedir.</w:t>
      </w:r>
    </w:p>
    <w:p w:rsidR="00DD02DC" w:rsidRDefault="00DD02DC" w:rsidP="00DD02DC">
      <w:pPr>
        <w:pStyle w:val="GvdeMetni"/>
        <w:spacing w:line="360" w:lineRule="auto"/>
        <w:ind w:left="-567" w:right="-567" w:firstLine="708"/>
        <w:jc w:val="both"/>
      </w:pPr>
      <w:r>
        <w:rPr>
          <w:rFonts w:ascii="Times New Roman" w:hAnsi="Times New Roman"/>
          <w:b/>
        </w:rPr>
        <w:t xml:space="preserve">Çözüm Önerisi 21: </w:t>
      </w:r>
      <w:r>
        <w:t>Öğrencilere ve akademik personele yabancı dil öğreniminde gerekli kolaylığın sağlanması. Öğrenciler ve akademik personel için Fulbright, Erasmus, Da Vinci, Farabi, programları gibi değişim programları ile desteklenerek bu hususta  gerekli imkanların sağlanması, sosyal programlarda görevli bölüm başkanlarının yabancı ortaklık geliştirme açısından teşvik</w:t>
      </w:r>
      <w:r>
        <w:rPr>
          <w:spacing w:val="-3"/>
        </w:rPr>
        <w:t xml:space="preserve"> </w:t>
      </w:r>
      <w:r>
        <w:t>edilmesi.</w:t>
      </w:r>
    </w:p>
    <w:p w:rsidR="00DD02DC" w:rsidRDefault="00DD02DC" w:rsidP="00DD02DC">
      <w:pPr>
        <w:spacing w:line="360" w:lineRule="auto"/>
        <w:ind w:left="-567" w:right="-567" w:firstLine="708"/>
        <w:jc w:val="both"/>
        <w:rPr>
          <w:sz w:val="24"/>
        </w:rPr>
      </w:pPr>
      <w:r>
        <w:rPr>
          <w:rFonts w:ascii="Times New Roman" w:hAnsi="Times New Roman"/>
          <w:b/>
          <w:sz w:val="24"/>
        </w:rPr>
        <w:t xml:space="preserve">Çözüm Önerisi 22: </w:t>
      </w:r>
      <w:r>
        <w:rPr>
          <w:sz w:val="24"/>
        </w:rPr>
        <w:t>Akademik personelin ikinci bir yabancı dil edinmelerinin desteklenmesi.</w:t>
      </w:r>
    </w:p>
    <w:p w:rsidR="00A15194" w:rsidRDefault="00A15194" w:rsidP="00DD02DC">
      <w:pPr>
        <w:ind w:left="-567" w:right="-567"/>
      </w:pPr>
    </w:p>
    <w:sectPr w:rsidR="00A15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nos">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70B29"/>
    <w:multiLevelType w:val="multilevel"/>
    <w:tmpl w:val="374EF756"/>
    <w:lvl w:ilvl="0">
      <w:start w:val="1"/>
      <w:numFmt w:val="decimal"/>
      <w:lvlText w:val="%1."/>
      <w:lvlJc w:val="left"/>
      <w:pPr>
        <w:ind w:left="1888" w:hanging="240"/>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421" w:hanging="421"/>
      </w:pPr>
      <w:rPr>
        <w:rFonts w:ascii="Times New Roman" w:eastAsia="Times New Roman" w:hAnsi="Times New Roman" w:cs="Times New Roman" w:hint="default"/>
        <w:b/>
        <w:bCs/>
        <w:spacing w:val="-4"/>
        <w:w w:val="100"/>
        <w:sz w:val="24"/>
        <w:szCs w:val="24"/>
        <w:lang w:val="tr-TR" w:eastAsia="en-US" w:bidi="ar-SA"/>
      </w:rPr>
    </w:lvl>
    <w:lvl w:ilvl="2">
      <w:numFmt w:val="bullet"/>
      <w:lvlText w:val="•"/>
      <w:lvlJc w:val="left"/>
      <w:pPr>
        <w:ind w:left="2200" w:hanging="421"/>
      </w:pPr>
      <w:rPr>
        <w:rFonts w:hint="default"/>
        <w:lang w:val="tr-TR" w:eastAsia="en-US" w:bidi="ar-SA"/>
      </w:rPr>
    </w:lvl>
    <w:lvl w:ilvl="3">
      <w:numFmt w:val="bullet"/>
      <w:lvlText w:val="•"/>
      <w:lvlJc w:val="left"/>
      <w:pPr>
        <w:ind w:left="2320" w:hanging="421"/>
      </w:pPr>
      <w:rPr>
        <w:rFonts w:hint="default"/>
        <w:lang w:val="tr-TR" w:eastAsia="en-US" w:bidi="ar-SA"/>
      </w:rPr>
    </w:lvl>
    <w:lvl w:ilvl="4">
      <w:numFmt w:val="bullet"/>
      <w:lvlText w:val="•"/>
      <w:lvlJc w:val="left"/>
      <w:pPr>
        <w:ind w:left="3552" w:hanging="421"/>
      </w:pPr>
      <w:rPr>
        <w:rFonts w:hint="default"/>
        <w:lang w:val="tr-TR" w:eastAsia="en-US" w:bidi="ar-SA"/>
      </w:rPr>
    </w:lvl>
    <w:lvl w:ilvl="5">
      <w:numFmt w:val="bullet"/>
      <w:lvlText w:val="•"/>
      <w:lvlJc w:val="left"/>
      <w:pPr>
        <w:ind w:left="4784" w:hanging="421"/>
      </w:pPr>
      <w:rPr>
        <w:rFonts w:hint="default"/>
        <w:lang w:val="tr-TR" w:eastAsia="en-US" w:bidi="ar-SA"/>
      </w:rPr>
    </w:lvl>
    <w:lvl w:ilvl="6">
      <w:numFmt w:val="bullet"/>
      <w:lvlText w:val="•"/>
      <w:lvlJc w:val="left"/>
      <w:pPr>
        <w:ind w:left="6017" w:hanging="421"/>
      </w:pPr>
      <w:rPr>
        <w:rFonts w:hint="default"/>
        <w:lang w:val="tr-TR" w:eastAsia="en-US" w:bidi="ar-SA"/>
      </w:rPr>
    </w:lvl>
    <w:lvl w:ilvl="7">
      <w:numFmt w:val="bullet"/>
      <w:lvlText w:val="•"/>
      <w:lvlJc w:val="left"/>
      <w:pPr>
        <w:ind w:left="7249" w:hanging="421"/>
      </w:pPr>
      <w:rPr>
        <w:rFonts w:hint="default"/>
        <w:lang w:val="tr-TR" w:eastAsia="en-US" w:bidi="ar-SA"/>
      </w:rPr>
    </w:lvl>
    <w:lvl w:ilvl="8">
      <w:numFmt w:val="bullet"/>
      <w:lvlText w:val="•"/>
      <w:lvlJc w:val="left"/>
      <w:pPr>
        <w:ind w:left="8481" w:hanging="42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33"/>
    <w:rsid w:val="007903D9"/>
    <w:rsid w:val="00A15194"/>
    <w:rsid w:val="00DD02DC"/>
    <w:rsid w:val="00DF4C3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02DC"/>
    <w:pPr>
      <w:widowControl w:val="0"/>
      <w:autoSpaceDE w:val="0"/>
      <w:autoSpaceDN w:val="0"/>
      <w:spacing w:after="0" w:line="240" w:lineRule="auto"/>
    </w:pPr>
    <w:rPr>
      <w:rFonts w:ascii="Tinos" w:eastAsia="Tinos" w:hAnsi="Tinos" w:cs="Tinos"/>
      <w:lang w:eastAsia="en-US"/>
    </w:rPr>
  </w:style>
  <w:style w:type="paragraph" w:styleId="Balk1">
    <w:name w:val="heading 1"/>
    <w:basedOn w:val="Normal"/>
    <w:link w:val="Balk1Char"/>
    <w:uiPriority w:val="1"/>
    <w:qFormat/>
    <w:rsid w:val="00DD02DC"/>
    <w:pPr>
      <w:spacing w:before="100"/>
      <w:ind w:left="2188" w:hanging="542"/>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D02DC"/>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DD02D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D02DC"/>
    <w:rPr>
      <w:sz w:val="24"/>
      <w:szCs w:val="24"/>
    </w:rPr>
  </w:style>
  <w:style w:type="character" w:customStyle="1" w:styleId="GvdeMetniChar">
    <w:name w:val="Gövde Metni Char"/>
    <w:basedOn w:val="VarsaylanParagrafYazTipi"/>
    <w:link w:val="GvdeMetni"/>
    <w:uiPriority w:val="1"/>
    <w:rsid w:val="00DD02DC"/>
    <w:rPr>
      <w:rFonts w:ascii="Tinos" w:eastAsia="Tinos" w:hAnsi="Tinos" w:cs="Tinos"/>
      <w:sz w:val="24"/>
      <w:szCs w:val="24"/>
      <w:lang w:eastAsia="en-US"/>
    </w:rPr>
  </w:style>
  <w:style w:type="paragraph" w:customStyle="1" w:styleId="TableParagraph">
    <w:name w:val="Table Paragraph"/>
    <w:basedOn w:val="Normal"/>
    <w:uiPriority w:val="1"/>
    <w:qFormat/>
    <w:rsid w:val="00DD0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D02DC"/>
    <w:pPr>
      <w:widowControl w:val="0"/>
      <w:autoSpaceDE w:val="0"/>
      <w:autoSpaceDN w:val="0"/>
      <w:spacing w:after="0" w:line="240" w:lineRule="auto"/>
    </w:pPr>
    <w:rPr>
      <w:rFonts w:ascii="Tinos" w:eastAsia="Tinos" w:hAnsi="Tinos" w:cs="Tinos"/>
      <w:lang w:eastAsia="en-US"/>
    </w:rPr>
  </w:style>
  <w:style w:type="paragraph" w:styleId="Balk1">
    <w:name w:val="heading 1"/>
    <w:basedOn w:val="Normal"/>
    <w:link w:val="Balk1Char"/>
    <w:uiPriority w:val="1"/>
    <w:qFormat/>
    <w:rsid w:val="00DD02DC"/>
    <w:pPr>
      <w:spacing w:before="100"/>
      <w:ind w:left="2188" w:hanging="542"/>
      <w:outlineLvl w:val="0"/>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DD02DC"/>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DD02D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D02DC"/>
    <w:rPr>
      <w:sz w:val="24"/>
      <w:szCs w:val="24"/>
    </w:rPr>
  </w:style>
  <w:style w:type="character" w:customStyle="1" w:styleId="GvdeMetniChar">
    <w:name w:val="Gövde Metni Char"/>
    <w:basedOn w:val="VarsaylanParagrafYazTipi"/>
    <w:link w:val="GvdeMetni"/>
    <w:uiPriority w:val="1"/>
    <w:rsid w:val="00DD02DC"/>
    <w:rPr>
      <w:rFonts w:ascii="Tinos" w:eastAsia="Tinos" w:hAnsi="Tinos" w:cs="Tinos"/>
      <w:sz w:val="24"/>
      <w:szCs w:val="24"/>
      <w:lang w:eastAsia="en-US"/>
    </w:rPr>
  </w:style>
  <w:style w:type="paragraph" w:customStyle="1" w:styleId="TableParagraph">
    <w:name w:val="Table Paragraph"/>
    <w:basedOn w:val="Normal"/>
    <w:uiPriority w:val="1"/>
    <w:qFormat/>
    <w:rsid w:val="00DD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1662</Words>
  <Characters>9479</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Dr.Öğr.Üyesi Ümüt YİĞİT</dc:creator>
  <cp:lastModifiedBy>a</cp:lastModifiedBy>
  <cp:revision>2</cp:revision>
  <dcterms:created xsi:type="dcterms:W3CDTF">2021-09-27T10:03:00Z</dcterms:created>
  <dcterms:modified xsi:type="dcterms:W3CDTF">2021-09-27T10:03:00Z</dcterms:modified>
</cp:coreProperties>
</file>