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10FF" w14:textId="23D53F0C" w:rsidR="001A67E0" w:rsidRPr="001A67E0" w:rsidRDefault="001A67E0" w:rsidP="001A67E0">
      <w:pPr>
        <w:pStyle w:val="NormalWeb"/>
        <w:jc w:val="center"/>
        <w:rPr>
          <w:b/>
          <w:bCs/>
        </w:rPr>
      </w:pPr>
      <w:r w:rsidRPr="001A67E0">
        <w:rPr>
          <w:rFonts w:ascii="TimesNewRomanBold" w:hAnsi="TimesNewRomanBold"/>
          <w:b/>
          <w:bCs/>
        </w:rPr>
        <w:t>Program Swot Analizi</w:t>
      </w:r>
    </w:p>
    <w:p w14:paraId="11F2C7FA" w14:textId="2A2DF28D" w:rsidR="001A67E0" w:rsidRPr="001A67E0" w:rsidRDefault="001A67E0" w:rsidP="001A67E0">
      <w:pPr>
        <w:pStyle w:val="NormalWeb"/>
        <w:jc w:val="both"/>
      </w:pPr>
      <w:r w:rsidRPr="001A67E0">
        <w:rPr>
          <w:rFonts w:ascii="TimesNewRomanRegular" w:hAnsi="TimesNewRomanRegular"/>
        </w:rPr>
        <w:t>P</w:t>
      </w:r>
      <w:r w:rsidRPr="001A67E0">
        <w:rPr>
          <w:rFonts w:ascii="TimesNewRomanRegular" w:hAnsi="TimesNewRomanRegular"/>
        </w:rPr>
        <w:t xml:space="preserve">rogramımızın eğitim, öğretim, ve yönetim faaliyetleri değişik açılardan incelenerek üniversitenin kuvvetli yönleri zayıf yönleri, fırsatları ve tehditleri değerlendirilmiştir. Değerlendirme; </w:t>
      </w:r>
    </w:p>
    <w:p w14:paraId="29EE8449"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Eğitim- öğretim </w:t>
      </w:r>
    </w:p>
    <w:p w14:paraId="3E559C6B"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Girişimci ve yenilikçi bir araştırma üniversitesi olma vizyonuna katkı, </w:t>
      </w:r>
    </w:p>
    <w:p w14:paraId="755E7BAD"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Ders içeriklerinin sürekli güncellenmesi, ders planının gerektiğinde güncellenmesi, </w:t>
      </w:r>
    </w:p>
    <w:p w14:paraId="44BB8EA3"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Ders yüklerinin dağılımı, </w:t>
      </w:r>
    </w:p>
    <w:p w14:paraId="6A5BE78B"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Etkin bir kariyer planının yapılandırılması, </w:t>
      </w:r>
    </w:p>
    <w:p w14:paraId="62CEA1A6"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Öğrencilerin lisansüstü eğitime devam olanakları, </w:t>
      </w:r>
    </w:p>
    <w:p w14:paraId="2C1C5B8F"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Akademisyenlerin değerlendirilmesi, </w:t>
      </w:r>
    </w:p>
    <w:p w14:paraId="56F15943"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İç ve dış paydaşlarla daha sıkı bir iletişim kurulması, </w:t>
      </w:r>
    </w:p>
    <w:p w14:paraId="03FA30CA"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Öğrenci/ akademisyen iletişimi, </w:t>
      </w:r>
    </w:p>
    <w:p w14:paraId="302E79DE"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Mezun ilişkileri, </w:t>
      </w:r>
    </w:p>
    <w:p w14:paraId="0206143E" w14:textId="77777777" w:rsidR="001A67E0" w:rsidRPr="001A67E0" w:rsidRDefault="001A67E0" w:rsidP="001A67E0">
      <w:pPr>
        <w:pStyle w:val="NormalWeb"/>
        <w:jc w:val="both"/>
      </w:pPr>
      <w:r w:rsidRPr="001A67E0">
        <w:rPr>
          <w:rFonts w:ascii="MS Mincho" w:eastAsia="MS Mincho" w:hAnsi="MS Mincho" w:cs="MS Mincho" w:hint="eastAsia"/>
        </w:rPr>
        <w:t>・</w:t>
      </w:r>
      <w:r w:rsidRPr="001A67E0">
        <w:rPr>
          <w:rFonts w:ascii="TimesNewRomanRegular" w:hAnsi="TimesNewRomanRegular"/>
        </w:rPr>
        <w:t xml:space="preserve">Destek birimleri kapsamında yapılmıştır. </w:t>
      </w:r>
    </w:p>
    <w:p w14:paraId="3E4332CA" w14:textId="77777777" w:rsidR="001A67E0" w:rsidRPr="001A67E0" w:rsidRDefault="001A67E0" w:rsidP="001A67E0">
      <w:pPr>
        <w:pStyle w:val="NormalWeb"/>
        <w:jc w:val="both"/>
        <w:rPr>
          <w:b/>
          <w:bCs/>
        </w:rPr>
      </w:pPr>
      <w:r w:rsidRPr="001A67E0">
        <w:rPr>
          <w:rFonts w:ascii="TimesNewRomanBold" w:hAnsi="TimesNewRomanBold"/>
          <w:b/>
          <w:bCs/>
        </w:rPr>
        <w:t xml:space="preserve">Programın Güçlü Yönleri </w:t>
      </w:r>
    </w:p>
    <w:p w14:paraId="3BFCDAAD" w14:textId="77777777" w:rsidR="001A67E0" w:rsidRDefault="001A67E0" w:rsidP="001A67E0">
      <w:pPr>
        <w:pStyle w:val="NormalWeb"/>
        <w:numPr>
          <w:ilvl w:val="0"/>
          <w:numId w:val="2"/>
        </w:numPr>
        <w:jc w:val="both"/>
      </w:pPr>
      <w:r w:rsidRPr="001A67E0">
        <w:rPr>
          <w:rFonts w:ascii="TimesNewRomanRegular" w:hAnsi="TimesNewRomanRegular"/>
        </w:rPr>
        <w:t xml:space="preserve">Ülkemizde Japonca konuşma, yazma, okuma ve dinleme becerisine sahip, bu becerileri kullanarak çeviri ve tercüme yapabilen aynı zamanda bu becerileri öğretebilen insan kaynağını yetiştirmek için gerekli olan sekiz yarıyıllık öğretim planına sahip olunması, </w:t>
      </w:r>
    </w:p>
    <w:p w14:paraId="1493600A" w14:textId="77777777" w:rsidR="001A67E0" w:rsidRPr="001A67E0" w:rsidRDefault="001A67E0" w:rsidP="001A67E0">
      <w:pPr>
        <w:pStyle w:val="NormalWeb"/>
        <w:numPr>
          <w:ilvl w:val="0"/>
          <w:numId w:val="2"/>
        </w:numPr>
        <w:jc w:val="both"/>
      </w:pPr>
      <w:r w:rsidRPr="001A67E0">
        <w:rPr>
          <w:rFonts w:ascii="TimesNewRomanRegular" w:hAnsi="TimesNewRomanRegular"/>
        </w:rPr>
        <w:t>Çanakkale’nin merkez ilçesinde bulunan birçok okula yakın olunma</w:t>
      </w:r>
      <w:r>
        <w:rPr>
          <w:rFonts w:ascii="TimesNewRomanRegular" w:hAnsi="TimesNewRomanRegular"/>
          <w:lang w:val="tr-TR"/>
        </w:rPr>
        <w:t>sı</w:t>
      </w:r>
    </w:p>
    <w:p w14:paraId="3A30C747" w14:textId="7C59BA64" w:rsidR="001A67E0" w:rsidRPr="001A67E0" w:rsidRDefault="001A67E0" w:rsidP="001A67E0">
      <w:pPr>
        <w:pStyle w:val="NormalWeb"/>
        <w:numPr>
          <w:ilvl w:val="0"/>
          <w:numId w:val="2"/>
        </w:numPr>
        <w:jc w:val="both"/>
      </w:pPr>
      <w:r w:rsidRPr="001A67E0">
        <w:rPr>
          <w:rFonts w:ascii="TimesNewRomanRegular" w:hAnsi="TimesNewRomanRegular"/>
        </w:rPr>
        <w:t>Japonya’da bazı üniversiteler ile karşılıklı değişim programına sahip olması</w:t>
      </w:r>
    </w:p>
    <w:p w14:paraId="6B8F303C" w14:textId="77777777" w:rsidR="001A67E0" w:rsidRPr="001A67E0" w:rsidRDefault="001A67E0" w:rsidP="001A67E0">
      <w:pPr>
        <w:pStyle w:val="NormalWeb"/>
        <w:numPr>
          <w:ilvl w:val="0"/>
          <w:numId w:val="2"/>
        </w:numPr>
        <w:jc w:val="both"/>
      </w:pPr>
      <w:r w:rsidRPr="001A67E0">
        <w:rPr>
          <w:rFonts w:ascii="TimesNewRomanRegular" w:hAnsi="TimesNewRomanRegular"/>
        </w:rPr>
        <w:t xml:space="preserve">Japon Dili Eğitimi Ana Bilim Dalı Türkiye’ de Eğitim Fakültesi bünyesinde faaliyet gösteren tek program olması. </w:t>
      </w:r>
    </w:p>
    <w:p w14:paraId="522970E3" w14:textId="77777777" w:rsidR="001A67E0" w:rsidRPr="001A67E0" w:rsidRDefault="001A67E0" w:rsidP="001A67E0">
      <w:pPr>
        <w:pStyle w:val="NormalWeb"/>
        <w:numPr>
          <w:ilvl w:val="0"/>
          <w:numId w:val="2"/>
        </w:numPr>
        <w:jc w:val="both"/>
      </w:pPr>
      <w:r w:rsidRPr="001A67E0">
        <w:rPr>
          <w:rFonts w:ascii="TimesNewRomanRegular" w:hAnsi="TimesNewRomanRegular"/>
        </w:rPr>
        <w:t>Zorunlu Japonca hazırlık sınıfı olması.</w:t>
      </w:r>
    </w:p>
    <w:p w14:paraId="00B9208C" w14:textId="77777777" w:rsidR="001A67E0" w:rsidRPr="001A67E0" w:rsidRDefault="001A67E0" w:rsidP="001A67E0">
      <w:pPr>
        <w:pStyle w:val="NormalWeb"/>
        <w:numPr>
          <w:ilvl w:val="0"/>
          <w:numId w:val="2"/>
        </w:numPr>
        <w:jc w:val="both"/>
      </w:pPr>
      <w:r w:rsidRPr="001A67E0">
        <w:rPr>
          <w:rFonts w:ascii="TimesNewRomanRegular" w:hAnsi="TimesNewRomanRegular"/>
        </w:rPr>
        <w:t>Öğretim elemanlarının çoğunluğunun Japon uyruklu olması.</w:t>
      </w:r>
    </w:p>
    <w:p w14:paraId="726106CA" w14:textId="77777777" w:rsidR="001A67E0" w:rsidRPr="001A67E0" w:rsidRDefault="001A67E0" w:rsidP="001A67E0">
      <w:pPr>
        <w:pStyle w:val="NormalWeb"/>
        <w:numPr>
          <w:ilvl w:val="0"/>
          <w:numId w:val="2"/>
        </w:numPr>
        <w:jc w:val="both"/>
      </w:pPr>
      <w:r w:rsidRPr="001A67E0">
        <w:rPr>
          <w:rFonts w:ascii="TimesNewRomanRegular" w:hAnsi="TimesNewRomanRegular"/>
        </w:rPr>
        <w:t>Akademisyenlerimizin, konuları hakkında nitelikli ve üretken olması.</w:t>
      </w:r>
    </w:p>
    <w:p w14:paraId="043F7262" w14:textId="77777777" w:rsidR="001A67E0" w:rsidRPr="001A67E0" w:rsidRDefault="001A67E0" w:rsidP="001A67E0">
      <w:pPr>
        <w:pStyle w:val="NormalWeb"/>
        <w:numPr>
          <w:ilvl w:val="0"/>
          <w:numId w:val="2"/>
        </w:numPr>
        <w:jc w:val="both"/>
      </w:pPr>
      <w:r w:rsidRPr="001A67E0">
        <w:rPr>
          <w:rFonts w:ascii="TimesNewRomanRegular" w:hAnsi="TimesNewRomanRegular"/>
        </w:rPr>
        <w:t>Öğrencilerimizin farklı programlarla Japonya’ya gitme imkanına sahip olması.</w:t>
      </w:r>
    </w:p>
    <w:p w14:paraId="57C6E873" w14:textId="77777777" w:rsidR="001A67E0" w:rsidRPr="001A67E0" w:rsidRDefault="001A67E0" w:rsidP="001A67E0">
      <w:pPr>
        <w:pStyle w:val="NormalWeb"/>
        <w:numPr>
          <w:ilvl w:val="0"/>
          <w:numId w:val="2"/>
        </w:numPr>
        <w:jc w:val="both"/>
      </w:pPr>
      <w:r w:rsidRPr="001A67E0">
        <w:rPr>
          <w:rFonts w:ascii="TimesNewRomanRegular" w:hAnsi="TimesNewRomanRegular"/>
        </w:rPr>
        <w:t>Akademik personelin öğrencilere bilgi aktarımında yeterli formasyona sahip olması.</w:t>
      </w:r>
    </w:p>
    <w:p w14:paraId="03E1F36B" w14:textId="77777777" w:rsidR="001A67E0" w:rsidRPr="001A67E0" w:rsidRDefault="001A67E0" w:rsidP="001A67E0">
      <w:pPr>
        <w:pStyle w:val="NormalWeb"/>
        <w:numPr>
          <w:ilvl w:val="0"/>
          <w:numId w:val="2"/>
        </w:numPr>
        <w:jc w:val="both"/>
      </w:pPr>
      <w:r w:rsidRPr="001A67E0">
        <w:rPr>
          <w:rFonts w:ascii="TimesNewRomanRegular" w:hAnsi="TimesNewRomanRegular"/>
        </w:rPr>
        <w:t xml:space="preserve">Akademik personel öğrenci iletişiminin yeterli düzeyde olması </w:t>
      </w:r>
    </w:p>
    <w:p w14:paraId="6BD1802A" w14:textId="7C23C8F9" w:rsidR="001A67E0" w:rsidRDefault="001A67E0" w:rsidP="001A67E0">
      <w:pPr>
        <w:pStyle w:val="NormalWeb"/>
        <w:numPr>
          <w:ilvl w:val="0"/>
          <w:numId w:val="2"/>
        </w:numPr>
        <w:jc w:val="both"/>
      </w:pPr>
      <w:r w:rsidRPr="001A67E0">
        <w:rPr>
          <w:rFonts w:ascii="TimesNewRomanRegular" w:hAnsi="TimesNewRomanRegular"/>
        </w:rPr>
        <w:t xml:space="preserve">Programımızın gerekli yazılı ve görsel materyale sahip olması </w:t>
      </w:r>
    </w:p>
    <w:p w14:paraId="275FE201" w14:textId="77777777" w:rsidR="001A67E0" w:rsidRDefault="001A67E0" w:rsidP="001A67E0">
      <w:pPr>
        <w:pStyle w:val="NormalWeb"/>
        <w:numPr>
          <w:ilvl w:val="0"/>
          <w:numId w:val="2"/>
        </w:numPr>
        <w:jc w:val="both"/>
      </w:pPr>
      <w:r w:rsidRPr="001A67E0">
        <w:rPr>
          <w:rFonts w:ascii="TimesNewRomanRegular" w:hAnsi="TimesNewRomanRegular"/>
        </w:rPr>
        <w:lastRenderedPageBreak/>
        <w:t xml:space="preserve">Üniversitemizin bölgenin en büyük ve kapsamlı kütüphanelerinden birine sahi olması ve kampüs dışı erişim için öğrencilerimize verilen kullanıcı adı ve şifre ile online kaynaklara ve veri tabanına erişim sağlanması. </w:t>
      </w:r>
    </w:p>
    <w:p w14:paraId="78792A33" w14:textId="77777777" w:rsidR="001A67E0" w:rsidRPr="001A67E0" w:rsidRDefault="001A67E0" w:rsidP="001A67E0">
      <w:pPr>
        <w:pStyle w:val="NormalWeb"/>
        <w:numPr>
          <w:ilvl w:val="0"/>
          <w:numId w:val="2"/>
        </w:numPr>
        <w:jc w:val="both"/>
      </w:pPr>
      <w:r w:rsidRPr="001A67E0">
        <w:rPr>
          <w:rFonts w:ascii="TimesNewRomanRegular" w:hAnsi="TimesNewRomanRegular"/>
        </w:rPr>
        <w:t xml:space="preserve">Üniversitemizde ve Fakültemizde girişimcilik ve yenilik faaliyetleriyle ilgili gerekli organizasyonların yöntemi tarafından desteklenmesi ve teşvik edilmesi </w:t>
      </w:r>
    </w:p>
    <w:p w14:paraId="7D2AC259" w14:textId="77777777" w:rsidR="001A67E0" w:rsidRPr="001A67E0" w:rsidRDefault="001A67E0" w:rsidP="001A67E0">
      <w:pPr>
        <w:pStyle w:val="NormalWeb"/>
        <w:numPr>
          <w:ilvl w:val="0"/>
          <w:numId w:val="2"/>
        </w:numPr>
        <w:jc w:val="both"/>
      </w:pPr>
      <w:r w:rsidRPr="001A67E0">
        <w:rPr>
          <w:rFonts w:ascii="TimesNewRomanRegular" w:hAnsi="TimesNewRomanRegular"/>
        </w:rPr>
        <w:t>Yönetime katılımın güçlü olması ve önerilerin dikkate alınması</w:t>
      </w:r>
    </w:p>
    <w:p w14:paraId="108D588D" w14:textId="77777777" w:rsidR="001A67E0" w:rsidRPr="001A67E0" w:rsidRDefault="001A67E0" w:rsidP="001A67E0">
      <w:pPr>
        <w:pStyle w:val="NormalWeb"/>
        <w:numPr>
          <w:ilvl w:val="0"/>
          <w:numId w:val="2"/>
        </w:numPr>
        <w:jc w:val="both"/>
      </w:pPr>
      <w:r w:rsidRPr="001A67E0">
        <w:rPr>
          <w:rFonts w:ascii="TimesNewRomanRegular" w:hAnsi="TimesNewRomanRegular"/>
        </w:rPr>
        <w:t>Kongre, toplantı, mezuniyet, konser tiyatro v.b. organizasyonlar için yeterli fiziki imkanların bulunması</w:t>
      </w:r>
    </w:p>
    <w:p w14:paraId="585F13B7" w14:textId="77777777" w:rsidR="001A67E0" w:rsidRDefault="001A67E0" w:rsidP="001A67E0">
      <w:pPr>
        <w:pStyle w:val="NormalWeb"/>
        <w:numPr>
          <w:ilvl w:val="0"/>
          <w:numId w:val="2"/>
        </w:numPr>
        <w:jc w:val="both"/>
      </w:pPr>
      <w:r w:rsidRPr="001A67E0">
        <w:rPr>
          <w:rFonts w:ascii="TimesNewRomanRegular" w:hAnsi="TimesNewRomanRegular"/>
        </w:rPr>
        <w:t xml:space="preserve">Öğrencilerin istediği konularda öğrenci kulübü kurabilme ve organizasyon yapabilme imkanları </w:t>
      </w:r>
    </w:p>
    <w:p w14:paraId="335AF30D" w14:textId="77777777" w:rsidR="001A67E0" w:rsidRPr="001A67E0" w:rsidRDefault="001A67E0" w:rsidP="001A67E0">
      <w:pPr>
        <w:pStyle w:val="NormalWeb"/>
        <w:numPr>
          <w:ilvl w:val="0"/>
          <w:numId w:val="2"/>
        </w:numPr>
        <w:jc w:val="both"/>
      </w:pPr>
      <w:r w:rsidRPr="001A67E0">
        <w:rPr>
          <w:rFonts w:ascii="TimesNewRomanRegular" w:hAnsi="TimesNewRomanRegular"/>
        </w:rPr>
        <w:t>Dersliklerde internet, projeksiyon aleti gibi ekipmanların bulunması.</w:t>
      </w:r>
    </w:p>
    <w:p w14:paraId="10B2D27C" w14:textId="77777777" w:rsidR="001A67E0" w:rsidRPr="001A67E0" w:rsidRDefault="001A67E0" w:rsidP="001A67E0">
      <w:pPr>
        <w:pStyle w:val="NormalWeb"/>
        <w:numPr>
          <w:ilvl w:val="0"/>
          <w:numId w:val="2"/>
        </w:numPr>
        <w:jc w:val="both"/>
      </w:pPr>
      <w:r w:rsidRPr="001A67E0">
        <w:rPr>
          <w:rFonts w:ascii="TimesNewRomanRegular" w:hAnsi="TimesNewRomanRegular"/>
        </w:rPr>
        <w:t>Japonya’daki çeşitli, vakıf, kuruluş ve üniversitelerle olan ilişkiler.</w:t>
      </w:r>
      <w:r w:rsidRPr="001A67E0">
        <w:rPr>
          <w:rFonts w:ascii="TimesNewRomanRegular" w:hAnsi="TimesNewRomanRegular"/>
        </w:rPr>
        <w:br/>
      </w:r>
    </w:p>
    <w:p w14:paraId="16B25C91" w14:textId="3E424DE3" w:rsidR="001A67E0" w:rsidRPr="001A67E0" w:rsidRDefault="001A67E0" w:rsidP="001A67E0">
      <w:pPr>
        <w:pStyle w:val="NormalWeb"/>
        <w:ind w:left="720"/>
        <w:jc w:val="both"/>
        <w:rPr>
          <w:b/>
          <w:bCs/>
        </w:rPr>
      </w:pPr>
      <w:r w:rsidRPr="001A67E0">
        <w:rPr>
          <w:rFonts w:ascii="TimesNewRomanBold" w:hAnsi="TimesNewRomanBold"/>
          <w:b/>
          <w:bCs/>
        </w:rPr>
        <w:t>Programın Zayıf Yönleri</w:t>
      </w:r>
    </w:p>
    <w:p w14:paraId="062F6B16" w14:textId="77777777" w:rsidR="001A67E0" w:rsidRPr="001A67E0" w:rsidRDefault="001A67E0" w:rsidP="001A67E0">
      <w:pPr>
        <w:pStyle w:val="NormalWeb"/>
        <w:numPr>
          <w:ilvl w:val="0"/>
          <w:numId w:val="2"/>
        </w:numPr>
        <w:jc w:val="both"/>
      </w:pPr>
      <w:r w:rsidRPr="001A67E0">
        <w:rPr>
          <w:rFonts w:ascii="TimesNewRomanRegular" w:hAnsi="TimesNewRomanRegular"/>
        </w:rPr>
        <w:t>Ofis, demirbaş ve sarf malzemesi gibi donanımların etkin ve eşit bir şekilde tahsis edilmemesi</w:t>
      </w:r>
    </w:p>
    <w:p w14:paraId="01F8BB9E" w14:textId="77777777" w:rsidR="001A67E0" w:rsidRPr="001A67E0" w:rsidRDefault="001A67E0" w:rsidP="001A67E0">
      <w:pPr>
        <w:pStyle w:val="NormalWeb"/>
        <w:numPr>
          <w:ilvl w:val="0"/>
          <w:numId w:val="2"/>
        </w:numPr>
        <w:jc w:val="both"/>
      </w:pPr>
      <w:r w:rsidRPr="001A67E0">
        <w:rPr>
          <w:rFonts w:ascii="TimesNewRomanRegular" w:hAnsi="TimesNewRomanRegular"/>
        </w:rPr>
        <w:t>Çalışan ve performans gösteren akademik personele yeterince ekonomik destek verilmemesi</w:t>
      </w:r>
    </w:p>
    <w:p w14:paraId="29FCEE23" w14:textId="77777777" w:rsidR="001A67E0" w:rsidRDefault="001A67E0" w:rsidP="001A67E0">
      <w:pPr>
        <w:pStyle w:val="NormalWeb"/>
        <w:numPr>
          <w:ilvl w:val="0"/>
          <w:numId w:val="2"/>
        </w:numPr>
        <w:jc w:val="both"/>
      </w:pPr>
      <w:r w:rsidRPr="001A67E0">
        <w:rPr>
          <w:rFonts w:ascii="TimesNewRomanRegular" w:hAnsi="TimesNewRomanRegular"/>
        </w:rPr>
        <w:t xml:space="preserve">Birçok öğrencinin sadece Japonca öğrenmek için gelmesi </w:t>
      </w:r>
    </w:p>
    <w:p w14:paraId="11BF1F24" w14:textId="77777777" w:rsidR="001A67E0" w:rsidRDefault="001A67E0" w:rsidP="001A67E0">
      <w:pPr>
        <w:pStyle w:val="NormalWeb"/>
        <w:numPr>
          <w:ilvl w:val="0"/>
          <w:numId w:val="2"/>
        </w:numPr>
        <w:jc w:val="both"/>
      </w:pPr>
      <w:r w:rsidRPr="001A67E0">
        <w:rPr>
          <w:rFonts w:ascii="TimesNewRomanRegular" w:hAnsi="TimesNewRomanRegular"/>
        </w:rPr>
        <w:t xml:space="preserve">Japonca öğretmeni ataması yapılmaması </w:t>
      </w:r>
    </w:p>
    <w:p w14:paraId="264AF410" w14:textId="77777777" w:rsidR="001A67E0" w:rsidRDefault="001A67E0" w:rsidP="001A67E0">
      <w:pPr>
        <w:pStyle w:val="NormalWeb"/>
        <w:numPr>
          <w:ilvl w:val="0"/>
          <w:numId w:val="2"/>
        </w:numPr>
        <w:jc w:val="both"/>
      </w:pPr>
      <w:r w:rsidRPr="001A67E0">
        <w:rPr>
          <w:rFonts w:ascii="TimesNewRomanRegular" w:hAnsi="TimesNewRomanRegular"/>
        </w:rPr>
        <w:t xml:space="preserve">Doktor ünvanı olan öğretim üyelerinin yetersiz olması </w:t>
      </w:r>
    </w:p>
    <w:p w14:paraId="4C5B0E5A" w14:textId="77777777" w:rsidR="001A67E0" w:rsidRDefault="001A67E0" w:rsidP="001A67E0">
      <w:pPr>
        <w:pStyle w:val="NormalWeb"/>
        <w:numPr>
          <w:ilvl w:val="0"/>
          <w:numId w:val="2"/>
        </w:numPr>
        <w:jc w:val="both"/>
      </w:pPr>
      <w:r w:rsidRPr="001A67E0">
        <w:rPr>
          <w:rFonts w:ascii="TimesNewRomanRegular" w:hAnsi="TimesNewRomanRegular"/>
        </w:rPr>
        <w:t xml:space="preserve">Yeni yapılmış olmasına rağmen derslik kapasitelerinin sınırlı olması </w:t>
      </w:r>
    </w:p>
    <w:p w14:paraId="39A7540A" w14:textId="77777777" w:rsidR="001A67E0" w:rsidRDefault="001A67E0" w:rsidP="001A67E0">
      <w:pPr>
        <w:pStyle w:val="NormalWeb"/>
        <w:numPr>
          <w:ilvl w:val="0"/>
          <w:numId w:val="2"/>
        </w:numPr>
        <w:jc w:val="both"/>
      </w:pPr>
      <w:r>
        <w:rPr>
          <w:lang w:val="tr-TR"/>
        </w:rPr>
        <w:t>Ö</w:t>
      </w:r>
      <w:r w:rsidRPr="001A67E0">
        <w:rPr>
          <w:rFonts w:ascii="TimesNewRomanRegular" w:hAnsi="TimesNewRomanRegular"/>
        </w:rPr>
        <w:t xml:space="preserve">ğretim elemanlarının ikişer kişilik ofislerde çalışmak zorunda olması </w:t>
      </w:r>
    </w:p>
    <w:p w14:paraId="0B84B664" w14:textId="3C919FAC" w:rsidR="001A67E0" w:rsidRPr="001A67E0" w:rsidRDefault="001A67E0" w:rsidP="001A67E0">
      <w:pPr>
        <w:pStyle w:val="NormalWeb"/>
        <w:numPr>
          <w:ilvl w:val="0"/>
          <w:numId w:val="2"/>
        </w:numPr>
        <w:jc w:val="both"/>
      </w:pPr>
      <w:r w:rsidRPr="001A67E0">
        <w:rPr>
          <w:rFonts w:ascii="TimesNewRomanRegular" w:hAnsi="TimesNewRomanRegular"/>
        </w:rPr>
        <w:t xml:space="preserve">Türk öğrencilere yönelik Japonca öğretim materyallerinin yetersiz olması </w:t>
      </w:r>
    </w:p>
    <w:p w14:paraId="7D55C003" w14:textId="77777777" w:rsidR="001A67E0" w:rsidRPr="001A67E0" w:rsidRDefault="001A67E0" w:rsidP="001A67E0">
      <w:pPr>
        <w:pStyle w:val="NormalWeb"/>
        <w:jc w:val="both"/>
      </w:pPr>
      <w:r w:rsidRPr="001A67E0">
        <w:rPr>
          <w:rFonts w:ascii="TimesNewRomanBold" w:hAnsi="TimesNewRomanBold"/>
          <w:b/>
          <w:bCs/>
        </w:rPr>
        <w:t>Fırsatlar</w:t>
      </w:r>
      <w:r w:rsidRPr="001A67E0">
        <w:rPr>
          <w:rFonts w:ascii="TimesNewRomanBold" w:hAnsi="TimesNewRomanBold"/>
        </w:rPr>
        <w:t xml:space="preserve">: </w:t>
      </w:r>
    </w:p>
    <w:p w14:paraId="1EA72B30" w14:textId="77777777" w:rsidR="001A67E0" w:rsidRDefault="001A67E0" w:rsidP="001A67E0">
      <w:pPr>
        <w:pStyle w:val="NormalWeb"/>
        <w:jc w:val="both"/>
      </w:pPr>
      <w:r w:rsidRPr="001A67E0">
        <w:rPr>
          <w:rFonts w:ascii="TimesNewRomanRegular" w:hAnsi="TimesNewRomanRegular"/>
        </w:rPr>
        <w:t xml:space="preserve">Yeni yasal düzenlemelerle, </w:t>
      </w:r>
    </w:p>
    <w:p w14:paraId="42036942" w14:textId="77777777" w:rsidR="001A67E0" w:rsidRDefault="001A67E0" w:rsidP="001A67E0">
      <w:pPr>
        <w:pStyle w:val="NormalWeb"/>
        <w:numPr>
          <w:ilvl w:val="0"/>
          <w:numId w:val="3"/>
        </w:numPr>
        <w:jc w:val="both"/>
      </w:pPr>
      <w:r w:rsidRPr="001A67E0">
        <w:rPr>
          <w:rFonts w:ascii="TimesNewRomanRegular" w:hAnsi="TimesNewRomanRegular"/>
        </w:rPr>
        <w:t xml:space="preserve">Öğretim programının yeni güncellenmiş olması, </w:t>
      </w:r>
    </w:p>
    <w:p w14:paraId="13EDA5C8" w14:textId="77777777" w:rsidR="001A67E0" w:rsidRDefault="001A67E0" w:rsidP="001A67E0">
      <w:pPr>
        <w:pStyle w:val="NormalWeb"/>
        <w:numPr>
          <w:ilvl w:val="0"/>
          <w:numId w:val="3"/>
        </w:numPr>
        <w:jc w:val="both"/>
      </w:pPr>
      <w:r w:rsidRPr="001A67E0">
        <w:rPr>
          <w:rFonts w:ascii="TimesNewRomanRegular" w:hAnsi="TimesNewRomanRegular"/>
        </w:rPr>
        <w:t xml:space="preserve">Yeni yapılan binalarda fiziki şartların eskisine göre daha iyi olması, </w:t>
      </w:r>
    </w:p>
    <w:p w14:paraId="2892FEDF" w14:textId="77777777" w:rsidR="001A67E0" w:rsidRDefault="001A67E0" w:rsidP="001A67E0">
      <w:pPr>
        <w:pStyle w:val="NormalWeb"/>
        <w:numPr>
          <w:ilvl w:val="0"/>
          <w:numId w:val="3"/>
        </w:numPr>
        <w:jc w:val="both"/>
      </w:pPr>
      <w:r w:rsidRPr="001A67E0">
        <w:rPr>
          <w:rFonts w:ascii="TimesNewRomanRegular" w:hAnsi="TimesNewRomanRegular"/>
        </w:rPr>
        <w:t xml:space="preserve">Özel sektörde önemli noktalara gelmiş olan mezunlarımızla kariyer günleri düzenlemek suretiyle öğrencilerimizin motivasyonlarını artırıcı etkinliklere başlamış olmamız. </w:t>
      </w:r>
    </w:p>
    <w:p w14:paraId="58F10E1C" w14:textId="77777777" w:rsidR="001A67E0" w:rsidRDefault="001A67E0" w:rsidP="001A67E0">
      <w:pPr>
        <w:pStyle w:val="NormalWeb"/>
        <w:numPr>
          <w:ilvl w:val="0"/>
          <w:numId w:val="3"/>
        </w:numPr>
        <w:jc w:val="both"/>
      </w:pPr>
      <w:r w:rsidRPr="001A67E0">
        <w:rPr>
          <w:rFonts w:ascii="TimesNewRomanRegular" w:hAnsi="TimesNewRomanRegular"/>
        </w:rPr>
        <w:t xml:space="preserve">Erasmus programı ve Japon Eğitim Bakanlığı tarafından verilen öğrenim burslarına olan ilginin artması sonucu eğitim almak üzere yurtdışına giden öğrencilerimizin sayısındaki artış, </w:t>
      </w:r>
    </w:p>
    <w:p w14:paraId="6A6D0AA7" w14:textId="77777777" w:rsidR="001A67E0" w:rsidRPr="001A67E0" w:rsidRDefault="001A67E0" w:rsidP="001A67E0">
      <w:pPr>
        <w:pStyle w:val="NormalWeb"/>
        <w:numPr>
          <w:ilvl w:val="0"/>
          <w:numId w:val="3"/>
        </w:numPr>
        <w:jc w:val="both"/>
      </w:pPr>
      <w:r w:rsidRPr="001A67E0">
        <w:rPr>
          <w:rFonts w:ascii="TimesNewRomanRegular" w:hAnsi="TimesNewRomanRegular"/>
        </w:rPr>
        <w:t>Öğretim elemanlarının alanlarında yeterli ve aktif olması,</w:t>
      </w:r>
    </w:p>
    <w:p w14:paraId="70B95C86" w14:textId="77777777" w:rsidR="001A67E0" w:rsidRPr="001A67E0" w:rsidRDefault="001A67E0" w:rsidP="001A67E0">
      <w:pPr>
        <w:pStyle w:val="NormalWeb"/>
        <w:numPr>
          <w:ilvl w:val="0"/>
          <w:numId w:val="3"/>
        </w:numPr>
        <w:jc w:val="both"/>
      </w:pPr>
      <w:r w:rsidRPr="001A67E0">
        <w:rPr>
          <w:rFonts w:ascii="TimesNewRomanRegular" w:hAnsi="TimesNewRomanRegular"/>
        </w:rPr>
        <w:t>Bölüm ve diğer üniversite öğretim üyeleri arasındaki ilişkinin yeterli olması,</w:t>
      </w:r>
    </w:p>
    <w:p w14:paraId="67DF9FF3" w14:textId="77777777" w:rsidR="001A67E0" w:rsidRPr="001A67E0" w:rsidRDefault="001A67E0" w:rsidP="001A67E0">
      <w:pPr>
        <w:pStyle w:val="NormalWeb"/>
        <w:numPr>
          <w:ilvl w:val="0"/>
          <w:numId w:val="3"/>
        </w:numPr>
        <w:jc w:val="both"/>
      </w:pPr>
      <w:r w:rsidRPr="001A67E0">
        <w:rPr>
          <w:rFonts w:ascii="TimesNewRomanRegular" w:hAnsi="TimesNewRomanRegular"/>
        </w:rPr>
        <w:t>Japonya ve Japonca alanında uzmanlaşmış öğretim elemanlarının sayısındaki artış,</w:t>
      </w:r>
    </w:p>
    <w:p w14:paraId="1647A194" w14:textId="77777777" w:rsidR="001A67E0" w:rsidRPr="001A67E0" w:rsidRDefault="001A67E0" w:rsidP="001A67E0">
      <w:pPr>
        <w:pStyle w:val="NormalWeb"/>
        <w:numPr>
          <w:ilvl w:val="0"/>
          <w:numId w:val="3"/>
        </w:numPr>
        <w:jc w:val="both"/>
      </w:pPr>
      <w:r w:rsidRPr="001A67E0">
        <w:rPr>
          <w:rFonts w:ascii="TimesNewRomanRegular" w:hAnsi="TimesNewRomanRegular"/>
        </w:rPr>
        <w:t>Bölümümüz öğretim kadrosunun tecrübe, yetenek ve gelişme arzusunun yeterli olması</w:t>
      </w:r>
      <w:r w:rsidRPr="001A67E0">
        <w:rPr>
          <w:rFonts w:ascii="TimesNewRomanRegular" w:hAnsi="TimesNewRomanRegular"/>
        </w:rPr>
        <w:br/>
      </w:r>
    </w:p>
    <w:p w14:paraId="29500153" w14:textId="77777777" w:rsidR="001A67E0" w:rsidRDefault="001A67E0" w:rsidP="001A67E0">
      <w:pPr>
        <w:pStyle w:val="NormalWeb"/>
        <w:ind w:left="360"/>
        <w:jc w:val="both"/>
        <w:rPr>
          <w:rFonts w:ascii="TimesNewRomanBold" w:hAnsi="TimesNewRomanBold"/>
          <w:b/>
          <w:bCs/>
        </w:rPr>
      </w:pPr>
      <w:r w:rsidRPr="001A67E0">
        <w:rPr>
          <w:rFonts w:ascii="TimesNewRomanBold" w:hAnsi="TimesNewRomanBold"/>
          <w:b/>
          <w:bCs/>
        </w:rPr>
        <w:t>Tehditler:</w:t>
      </w:r>
    </w:p>
    <w:p w14:paraId="06C24A62" w14:textId="77777777" w:rsidR="001A67E0" w:rsidRPr="001A67E0" w:rsidRDefault="001A67E0" w:rsidP="001A67E0">
      <w:pPr>
        <w:pStyle w:val="NormalWeb"/>
        <w:numPr>
          <w:ilvl w:val="0"/>
          <w:numId w:val="5"/>
        </w:numPr>
        <w:jc w:val="both"/>
        <w:rPr>
          <w:rFonts w:ascii="MS Mincho" w:eastAsia="MS Mincho" w:hAnsi="MS Mincho" w:cs="MS Mincho"/>
        </w:rPr>
      </w:pPr>
      <w:r w:rsidRPr="001A67E0">
        <w:rPr>
          <w:rFonts w:ascii="TimesNewRomanRegular" w:hAnsi="TimesNewRomanRegular"/>
        </w:rPr>
        <w:lastRenderedPageBreak/>
        <w:t>Çanakkale’de lise ve ortaokul düzeyinde Japonca öğreten eğitim kurumlarının bulunmaması,</w:t>
      </w:r>
    </w:p>
    <w:p w14:paraId="6760B6B0" w14:textId="77777777" w:rsidR="001A67E0" w:rsidRPr="001A67E0" w:rsidRDefault="001A67E0" w:rsidP="001A67E0">
      <w:pPr>
        <w:pStyle w:val="NormalWeb"/>
        <w:numPr>
          <w:ilvl w:val="0"/>
          <w:numId w:val="5"/>
        </w:numPr>
        <w:jc w:val="both"/>
        <w:rPr>
          <w:rFonts w:ascii="MS Mincho" w:eastAsia="MS Mincho" w:hAnsi="MS Mincho" w:cs="MS Mincho"/>
        </w:rPr>
      </w:pPr>
      <w:r w:rsidRPr="001A67E0">
        <w:rPr>
          <w:rFonts w:ascii="TimesNewRomanRegular" w:hAnsi="TimesNewRomanRegular"/>
        </w:rPr>
        <w:t>Öğrencilerimizin Okul deneyimi ve Uygulama derslerinde Japonca ders gözlemi yapamaması</w:t>
      </w:r>
    </w:p>
    <w:p w14:paraId="5D8ED0EF" w14:textId="77777777" w:rsidR="001A67E0" w:rsidRDefault="001A67E0" w:rsidP="001A67E0">
      <w:pPr>
        <w:pStyle w:val="NormalWeb"/>
        <w:numPr>
          <w:ilvl w:val="0"/>
          <w:numId w:val="5"/>
        </w:numPr>
        <w:jc w:val="both"/>
        <w:rPr>
          <w:rFonts w:ascii="MS Mincho" w:eastAsia="MS Mincho" w:hAnsi="MS Mincho" w:cs="MS Mincho"/>
        </w:rPr>
      </w:pPr>
      <w:r w:rsidRPr="001A67E0">
        <w:rPr>
          <w:rFonts w:ascii="TimesNewRomanRegular" w:hAnsi="TimesNewRomanRegular"/>
        </w:rPr>
        <w:t xml:space="preserve">Öğrencilerin liseden gelen alışkanlıklarını devam ettirmeleri, ders geçmek amaçlı ezbere dayalı eğitime öğretim elemanlarını yöneltmeye çalışması. </w:t>
      </w:r>
    </w:p>
    <w:p w14:paraId="260A4D4B" w14:textId="77777777" w:rsidR="001A67E0" w:rsidRPr="001A67E0" w:rsidRDefault="001A67E0" w:rsidP="001A67E0">
      <w:pPr>
        <w:pStyle w:val="NormalWeb"/>
        <w:numPr>
          <w:ilvl w:val="0"/>
          <w:numId w:val="5"/>
        </w:numPr>
        <w:jc w:val="both"/>
        <w:rPr>
          <w:rFonts w:ascii="MS Mincho" w:eastAsia="MS Mincho" w:hAnsi="MS Mincho" w:cs="MS Mincho"/>
        </w:rPr>
      </w:pPr>
      <w:r w:rsidRPr="001A67E0">
        <w:rPr>
          <w:rFonts w:ascii="TimesNewRomanRegular" w:hAnsi="TimesNewRomanRegular"/>
        </w:rPr>
        <w:t>Öğrencilerin devamsızlık yapması</w:t>
      </w:r>
    </w:p>
    <w:p w14:paraId="31A8879B" w14:textId="77777777" w:rsidR="001A67E0" w:rsidRPr="001A67E0" w:rsidRDefault="001A67E0" w:rsidP="001A67E0">
      <w:pPr>
        <w:pStyle w:val="NormalWeb"/>
        <w:numPr>
          <w:ilvl w:val="0"/>
          <w:numId w:val="5"/>
        </w:numPr>
        <w:jc w:val="both"/>
        <w:rPr>
          <w:rFonts w:ascii="MS Mincho" w:eastAsia="MS Mincho" w:hAnsi="MS Mincho" w:cs="MS Mincho"/>
        </w:rPr>
      </w:pPr>
      <w:r w:rsidRPr="001A67E0">
        <w:rPr>
          <w:rFonts w:ascii="TimesNewRomanRegular" w:hAnsi="TimesNewRomanRegular"/>
        </w:rPr>
        <w:t>Japonca öğretmen ataması yaplmaması</w:t>
      </w:r>
    </w:p>
    <w:p w14:paraId="4AC913AF" w14:textId="1368AC59" w:rsidR="001A67E0" w:rsidRPr="001A67E0" w:rsidRDefault="001A67E0" w:rsidP="001A67E0">
      <w:pPr>
        <w:pStyle w:val="NormalWeb"/>
        <w:numPr>
          <w:ilvl w:val="0"/>
          <w:numId w:val="5"/>
        </w:numPr>
        <w:jc w:val="both"/>
        <w:rPr>
          <w:rFonts w:ascii="MS Mincho" w:eastAsia="MS Mincho" w:hAnsi="MS Mincho" w:cs="MS Mincho"/>
        </w:rPr>
      </w:pPr>
      <w:r w:rsidRPr="001A67E0">
        <w:rPr>
          <w:rFonts w:ascii="TimesNewRomanRegular" w:hAnsi="TimesNewRomanRegular"/>
        </w:rPr>
        <w:t>Öğrencilerin gerçekleştirilen oryantasyon eğitimlerini dikkate almamaları</w:t>
      </w:r>
      <w:r w:rsidRPr="001A67E0">
        <w:rPr>
          <w:rFonts w:ascii="TimesNewRomanRegular" w:hAnsi="TimesNewRomanRegular"/>
        </w:rPr>
        <w:br/>
      </w:r>
      <w:r w:rsidRPr="001A67E0">
        <w:rPr>
          <w:rFonts w:ascii="TimesNewRomanBold" w:hAnsi="TimesNewRomanBold"/>
        </w:rPr>
        <w:t xml:space="preserve">Sorunlara Çözüm Önerileri Getirilmesi ve Uygun Stratejilerin Geliştirilmesi: </w:t>
      </w:r>
    </w:p>
    <w:p w14:paraId="1F04F445" w14:textId="77777777" w:rsidR="001A67E0" w:rsidRPr="001A67E0" w:rsidRDefault="001A67E0" w:rsidP="001A67E0">
      <w:pPr>
        <w:pStyle w:val="NormalWeb"/>
        <w:jc w:val="both"/>
      </w:pPr>
      <w:r w:rsidRPr="001A67E0">
        <w:rPr>
          <w:rFonts w:ascii="TimesNewRomanRegular" w:hAnsi="TimesNewRomanRegular"/>
        </w:rPr>
        <w:t xml:space="preserve">Milli Eğitim Bakanlığı tarafından Japonca öğretmeni atanabilmesi hususunda 2012 yılında başlatılan ancak bugüne kadar sonuç alınamayan Lise ve dengi okullara yönelik Japonca öğretim programı çalışmalarının hızlandırılması ve bu alanda hızlı bir şekilde sonuç alınması gereklidir. Sonuç alınması durumunda Ana Bilim Dalımızda öğrenim gören ve gelecekte öğretmen olmayı hayal eden öğrencilerimizin de motivasyonları artacaktır. Ayrıca, mezuniyet sonrası özel sektörde faaliyet göstermeyi planlayan öğrencilerimiz için de kariyer günleri etkinliklerimizi sürekli hale getirip öğrencilerimize özel sektörde çalışabilecekleri alanlarla ilgili bilgi aktarılmalıdır. Bu sayede gerçekçi ve somut hedefler oluşturmaları sağlanabilir. </w:t>
      </w:r>
    </w:p>
    <w:p w14:paraId="1C1BD0C9" w14:textId="77777777" w:rsidR="001A67E0" w:rsidRPr="001A67E0" w:rsidRDefault="001A67E0" w:rsidP="001A67E0">
      <w:pPr>
        <w:pStyle w:val="NormalWeb"/>
        <w:jc w:val="both"/>
      </w:pPr>
      <w:r w:rsidRPr="001A67E0">
        <w:rPr>
          <w:rFonts w:ascii="TimesNewRomanRegular" w:hAnsi="TimesNewRomanRegular"/>
        </w:rPr>
        <w:t xml:space="preserve">Ana bilim dalımız bünyesinde Türk öğrencilere yönelik Japonca ders kitapları ve ders materyali hazırlama çalışmaları yürütülmelidir. Türk öğrencilere özgü sorunları ve mezuniyet sonrası gereksinimlerini göz önünde bulundurarak hazırlanacak öğretim materyallerinin daha etkili olacağı düşünülmektedir. </w:t>
      </w:r>
    </w:p>
    <w:p w14:paraId="72258110" w14:textId="74FA5CC6" w:rsidR="001A67E0" w:rsidRPr="001A67E0" w:rsidRDefault="001A67E0" w:rsidP="001A67E0">
      <w:pPr>
        <w:pStyle w:val="NormalWeb"/>
        <w:jc w:val="both"/>
      </w:pPr>
      <w:r w:rsidRPr="001A67E0">
        <w:rPr>
          <w:rFonts w:ascii="TimesNewRomanRegular" w:hAnsi="TimesNewRomanRegular"/>
        </w:rPr>
        <w:t>Öğretim programındaki bazı sorunların giderilmesi için güncelleme çalışmalarının yeniden başlatılması gerekmektedir.</w:t>
      </w:r>
      <w:r>
        <w:rPr>
          <w:rFonts w:ascii="TimesNewRomanRegular" w:hAnsi="TimesNewRomanRegular"/>
          <w:lang w:val="tr-TR"/>
        </w:rPr>
        <w:t xml:space="preserve"> </w:t>
      </w:r>
      <w:r w:rsidRPr="001A67E0">
        <w:rPr>
          <w:rFonts w:ascii="TimesNewRomanRegular" w:hAnsi="TimesNewRomanRegular"/>
        </w:rPr>
        <w:t xml:space="preserve">Bunun yanı sıra bilimsel faaliyetler, oryantasyon eğitimleri, dış paydaşlarla yapılan etkinlikler konularında başarılı olunduğu görülmektedir. </w:t>
      </w:r>
    </w:p>
    <w:p w14:paraId="51CC2E9F" w14:textId="77777777" w:rsidR="001A67E0" w:rsidRPr="001A67E0" w:rsidRDefault="001A67E0" w:rsidP="001A67E0">
      <w:pPr>
        <w:jc w:val="both"/>
      </w:pPr>
    </w:p>
    <w:sectPr w:rsidR="001A67E0" w:rsidRPr="001A67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Bold">
    <w:altName w:val="Times New Roman"/>
    <w:panose1 w:val="020B0604020202020204"/>
    <w:charset w:val="00"/>
    <w:family w:val="roman"/>
    <w:notTrueType/>
    <w:pitch w:val="default"/>
  </w:font>
  <w:font w:name="TimesNewRomanRegular">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7A8"/>
    <w:multiLevelType w:val="hybridMultilevel"/>
    <w:tmpl w:val="8A682E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D15A61"/>
    <w:multiLevelType w:val="hybridMultilevel"/>
    <w:tmpl w:val="C0C00928"/>
    <w:lvl w:ilvl="0" w:tplc="D3061068">
      <w:numFmt w:val="bullet"/>
      <w:lvlText w:val="-"/>
      <w:lvlJc w:val="left"/>
      <w:pPr>
        <w:ind w:left="720" w:hanging="360"/>
      </w:pPr>
      <w:rPr>
        <w:rFonts w:ascii="MS Mincho" w:eastAsia="MS Mincho" w:hAnsi="MS Mincho" w:cs="MS Mincho"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630E"/>
    <w:multiLevelType w:val="hybridMultilevel"/>
    <w:tmpl w:val="C9764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8A77E1"/>
    <w:multiLevelType w:val="hybridMultilevel"/>
    <w:tmpl w:val="71C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B4B2C"/>
    <w:multiLevelType w:val="hybridMultilevel"/>
    <w:tmpl w:val="52D0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069169">
    <w:abstractNumId w:val="1"/>
  </w:num>
  <w:num w:numId="2" w16cid:durableId="1631593276">
    <w:abstractNumId w:val="3"/>
  </w:num>
  <w:num w:numId="3" w16cid:durableId="1652324078">
    <w:abstractNumId w:val="4"/>
  </w:num>
  <w:num w:numId="4" w16cid:durableId="2111385991">
    <w:abstractNumId w:val="0"/>
  </w:num>
  <w:num w:numId="5" w16cid:durableId="1759015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E0"/>
    <w:rsid w:val="001A5693"/>
    <w:rsid w:val="001A67E0"/>
    <w:rsid w:val="006146C7"/>
    <w:rsid w:val="007966CE"/>
    <w:rsid w:val="00956781"/>
  </w:rsids>
  <m:mathPr>
    <m:mathFont m:val="Cambria Math"/>
    <m:brkBin m:val="before"/>
    <m:brkBinSub m:val="--"/>
    <m:smallFrac m:val="0"/>
    <m:dispDef/>
    <m:lMargin m:val="0"/>
    <m:rMargin m:val="0"/>
    <m:defJc m:val="centerGroup"/>
    <m:wrapIndent m:val="1440"/>
    <m:intLim m:val="subSup"/>
    <m:naryLim m:val="undOvr"/>
  </m:mathPr>
  <w:themeFontLang w:val="en-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69F1D0"/>
  <w15:chartTrackingRefBased/>
  <w15:docId w15:val="{9A3A724E-8B34-D64B-80CA-ED5C0A2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7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2701">
      <w:bodyDiv w:val="1"/>
      <w:marLeft w:val="0"/>
      <w:marRight w:val="0"/>
      <w:marTop w:val="0"/>
      <w:marBottom w:val="0"/>
      <w:divBdr>
        <w:top w:val="none" w:sz="0" w:space="0" w:color="auto"/>
        <w:left w:val="none" w:sz="0" w:space="0" w:color="auto"/>
        <w:bottom w:val="none" w:sz="0" w:space="0" w:color="auto"/>
        <w:right w:val="none" w:sz="0" w:space="0" w:color="auto"/>
      </w:divBdr>
      <w:divsChild>
        <w:div w:id="1236283522">
          <w:marLeft w:val="0"/>
          <w:marRight w:val="0"/>
          <w:marTop w:val="0"/>
          <w:marBottom w:val="0"/>
          <w:divBdr>
            <w:top w:val="none" w:sz="0" w:space="0" w:color="auto"/>
            <w:left w:val="none" w:sz="0" w:space="0" w:color="auto"/>
            <w:bottom w:val="none" w:sz="0" w:space="0" w:color="auto"/>
            <w:right w:val="none" w:sz="0" w:space="0" w:color="auto"/>
          </w:divBdr>
          <w:divsChild>
            <w:div w:id="1698585218">
              <w:marLeft w:val="0"/>
              <w:marRight w:val="0"/>
              <w:marTop w:val="0"/>
              <w:marBottom w:val="0"/>
              <w:divBdr>
                <w:top w:val="none" w:sz="0" w:space="0" w:color="auto"/>
                <w:left w:val="none" w:sz="0" w:space="0" w:color="auto"/>
                <w:bottom w:val="none" w:sz="0" w:space="0" w:color="auto"/>
                <w:right w:val="none" w:sz="0" w:space="0" w:color="auto"/>
              </w:divBdr>
              <w:divsChild>
                <w:div w:id="3988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6473">
          <w:marLeft w:val="0"/>
          <w:marRight w:val="0"/>
          <w:marTop w:val="0"/>
          <w:marBottom w:val="0"/>
          <w:divBdr>
            <w:top w:val="none" w:sz="0" w:space="0" w:color="auto"/>
            <w:left w:val="none" w:sz="0" w:space="0" w:color="auto"/>
            <w:bottom w:val="none" w:sz="0" w:space="0" w:color="auto"/>
            <w:right w:val="none" w:sz="0" w:space="0" w:color="auto"/>
          </w:divBdr>
          <w:divsChild>
            <w:div w:id="850610346">
              <w:marLeft w:val="0"/>
              <w:marRight w:val="0"/>
              <w:marTop w:val="0"/>
              <w:marBottom w:val="0"/>
              <w:divBdr>
                <w:top w:val="none" w:sz="0" w:space="0" w:color="auto"/>
                <w:left w:val="none" w:sz="0" w:space="0" w:color="auto"/>
                <w:bottom w:val="none" w:sz="0" w:space="0" w:color="auto"/>
                <w:right w:val="none" w:sz="0" w:space="0" w:color="auto"/>
              </w:divBdr>
              <w:divsChild>
                <w:div w:id="19121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7025">
          <w:marLeft w:val="0"/>
          <w:marRight w:val="0"/>
          <w:marTop w:val="0"/>
          <w:marBottom w:val="0"/>
          <w:divBdr>
            <w:top w:val="none" w:sz="0" w:space="0" w:color="auto"/>
            <w:left w:val="none" w:sz="0" w:space="0" w:color="auto"/>
            <w:bottom w:val="none" w:sz="0" w:space="0" w:color="auto"/>
            <w:right w:val="none" w:sz="0" w:space="0" w:color="auto"/>
          </w:divBdr>
          <w:divsChild>
            <w:div w:id="1048728115">
              <w:marLeft w:val="0"/>
              <w:marRight w:val="0"/>
              <w:marTop w:val="0"/>
              <w:marBottom w:val="0"/>
              <w:divBdr>
                <w:top w:val="none" w:sz="0" w:space="0" w:color="auto"/>
                <w:left w:val="none" w:sz="0" w:space="0" w:color="auto"/>
                <w:bottom w:val="none" w:sz="0" w:space="0" w:color="auto"/>
                <w:right w:val="none" w:sz="0" w:space="0" w:color="auto"/>
              </w:divBdr>
              <w:divsChild>
                <w:div w:id="2888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7070">
      <w:bodyDiv w:val="1"/>
      <w:marLeft w:val="0"/>
      <w:marRight w:val="0"/>
      <w:marTop w:val="0"/>
      <w:marBottom w:val="0"/>
      <w:divBdr>
        <w:top w:val="none" w:sz="0" w:space="0" w:color="auto"/>
        <w:left w:val="none" w:sz="0" w:space="0" w:color="auto"/>
        <w:bottom w:val="none" w:sz="0" w:space="0" w:color="auto"/>
        <w:right w:val="none" w:sz="0" w:space="0" w:color="auto"/>
      </w:divBdr>
      <w:divsChild>
        <w:div w:id="44302888">
          <w:marLeft w:val="0"/>
          <w:marRight w:val="0"/>
          <w:marTop w:val="0"/>
          <w:marBottom w:val="0"/>
          <w:divBdr>
            <w:top w:val="none" w:sz="0" w:space="0" w:color="auto"/>
            <w:left w:val="none" w:sz="0" w:space="0" w:color="auto"/>
            <w:bottom w:val="none" w:sz="0" w:space="0" w:color="auto"/>
            <w:right w:val="none" w:sz="0" w:space="0" w:color="auto"/>
          </w:divBdr>
          <w:divsChild>
            <w:div w:id="548230238">
              <w:marLeft w:val="0"/>
              <w:marRight w:val="0"/>
              <w:marTop w:val="0"/>
              <w:marBottom w:val="0"/>
              <w:divBdr>
                <w:top w:val="none" w:sz="0" w:space="0" w:color="auto"/>
                <w:left w:val="none" w:sz="0" w:space="0" w:color="auto"/>
                <w:bottom w:val="none" w:sz="0" w:space="0" w:color="auto"/>
                <w:right w:val="none" w:sz="0" w:space="0" w:color="auto"/>
              </w:divBdr>
              <w:divsChild>
                <w:div w:id="896016564">
                  <w:marLeft w:val="0"/>
                  <w:marRight w:val="0"/>
                  <w:marTop w:val="0"/>
                  <w:marBottom w:val="0"/>
                  <w:divBdr>
                    <w:top w:val="none" w:sz="0" w:space="0" w:color="auto"/>
                    <w:left w:val="none" w:sz="0" w:space="0" w:color="auto"/>
                    <w:bottom w:val="none" w:sz="0" w:space="0" w:color="auto"/>
                    <w:right w:val="none" w:sz="0" w:space="0" w:color="auto"/>
                  </w:divBdr>
                  <w:divsChild>
                    <w:div w:id="20384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3381">
              <w:marLeft w:val="0"/>
              <w:marRight w:val="0"/>
              <w:marTop w:val="0"/>
              <w:marBottom w:val="0"/>
              <w:divBdr>
                <w:top w:val="none" w:sz="0" w:space="0" w:color="auto"/>
                <w:left w:val="none" w:sz="0" w:space="0" w:color="auto"/>
                <w:bottom w:val="none" w:sz="0" w:space="0" w:color="auto"/>
                <w:right w:val="none" w:sz="0" w:space="0" w:color="auto"/>
              </w:divBdr>
              <w:divsChild>
                <w:div w:id="2065907279">
                  <w:marLeft w:val="0"/>
                  <w:marRight w:val="0"/>
                  <w:marTop w:val="0"/>
                  <w:marBottom w:val="0"/>
                  <w:divBdr>
                    <w:top w:val="none" w:sz="0" w:space="0" w:color="auto"/>
                    <w:left w:val="none" w:sz="0" w:space="0" w:color="auto"/>
                    <w:bottom w:val="none" w:sz="0" w:space="0" w:color="auto"/>
                    <w:right w:val="none" w:sz="0" w:space="0" w:color="auto"/>
                  </w:divBdr>
                  <w:divsChild>
                    <w:div w:id="9880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9072">
          <w:marLeft w:val="0"/>
          <w:marRight w:val="0"/>
          <w:marTop w:val="0"/>
          <w:marBottom w:val="0"/>
          <w:divBdr>
            <w:top w:val="none" w:sz="0" w:space="0" w:color="auto"/>
            <w:left w:val="none" w:sz="0" w:space="0" w:color="auto"/>
            <w:bottom w:val="none" w:sz="0" w:space="0" w:color="auto"/>
            <w:right w:val="none" w:sz="0" w:space="0" w:color="auto"/>
          </w:divBdr>
          <w:divsChild>
            <w:div w:id="1698383073">
              <w:marLeft w:val="0"/>
              <w:marRight w:val="0"/>
              <w:marTop w:val="0"/>
              <w:marBottom w:val="0"/>
              <w:divBdr>
                <w:top w:val="none" w:sz="0" w:space="0" w:color="auto"/>
                <w:left w:val="none" w:sz="0" w:space="0" w:color="auto"/>
                <w:bottom w:val="none" w:sz="0" w:space="0" w:color="auto"/>
                <w:right w:val="none" w:sz="0" w:space="0" w:color="auto"/>
              </w:divBdr>
              <w:divsChild>
                <w:div w:id="11426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8387">
      <w:bodyDiv w:val="1"/>
      <w:marLeft w:val="0"/>
      <w:marRight w:val="0"/>
      <w:marTop w:val="0"/>
      <w:marBottom w:val="0"/>
      <w:divBdr>
        <w:top w:val="none" w:sz="0" w:space="0" w:color="auto"/>
        <w:left w:val="none" w:sz="0" w:space="0" w:color="auto"/>
        <w:bottom w:val="none" w:sz="0" w:space="0" w:color="auto"/>
        <w:right w:val="none" w:sz="0" w:space="0" w:color="auto"/>
      </w:divBdr>
      <w:divsChild>
        <w:div w:id="845897014">
          <w:marLeft w:val="0"/>
          <w:marRight w:val="0"/>
          <w:marTop w:val="0"/>
          <w:marBottom w:val="0"/>
          <w:divBdr>
            <w:top w:val="none" w:sz="0" w:space="0" w:color="auto"/>
            <w:left w:val="none" w:sz="0" w:space="0" w:color="auto"/>
            <w:bottom w:val="none" w:sz="0" w:space="0" w:color="auto"/>
            <w:right w:val="none" w:sz="0" w:space="0" w:color="auto"/>
          </w:divBdr>
          <w:divsChild>
            <w:div w:id="95639346">
              <w:marLeft w:val="0"/>
              <w:marRight w:val="0"/>
              <w:marTop w:val="0"/>
              <w:marBottom w:val="0"/>
              <w:divBdr>
                <w:top w:val="none" w:sz="0" w:space="0" w:color="auto"/>
                <w:left w:val="none" w:sz="0" w:space="0" w:color="auto"/>
                <w:bottom w:val="none" w:sz="0" w:space="0" w:color="auto"/>
                <w:right w:val="none" w:sz="0" w:space="0" w:color="auto"/>
              </w:divBdr>
              <w:divsChild>
                <w:div w:id="14157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884">
          <w:marLeft w:val="0"/>
          <w:marRight w:val="0"/>
          <w:marTop w:val="0"/>
          <w:marBottom w:val="0"/>
          <w:divBdr>
            <w:top w:val="none" w:sz="0" w:space="0" w:color="auto"/>
            <w:left w:val="none" w:sz="0" w:space="0" w:color="auto"/>
            <w:bottom w:val="none" w:sz="0" w:space="0" w:color="auto"/>
            <w:right w:val="none" w:sz="0" w:space="0" w:color="auto"/>
          </w:divBdr>
          <w:divsChild>
            <w:div w:id="760564586">
              <w:marLeft w:val="0"/>
              <w:marRight w:val="0"/>
              <w:marTop w:val="0"/>
              <w:marBottom w:val="0"/>
              <w:divBdr>
                <w:top w:val="none" w:sz="0" w:space="0" w:color="auto"/>
                <w:left w:val="none" w:sz="0" w:space="0" w:color="auto"/>
                <w:bottom w:val="none" w:sz="0" w:space="0" w:color="auto"/>
                <w:right w:val="none" w:sz="0" w:space="0" w:color="auto"/>
              </w:divBdr>
              <w:divsChild>
                <w:div w:id="2540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749">
          <w:marLeft w:val="0"/>
          <w:marRight w:val="0"/>
          <w:marTop w:val="0"/>
          <w:marBottom w:val="0"/>
          <w:divBdr>
            <w:top w:val="none" w:sz="0" w:space="0" w:color="auto"/>
            <w:left w:val="none" w:sz="0" w:space="0" w:color="auto"/>
            <w:bottom w:val="none" w:sz="0" w:space="0" w:color="auto"/>
            <w:right w:val="none" w:sz="0" w:space="0" w:color="auto"/>
          </w:divBdr>
          <w:divsChild>
            <w:div w:id="318922756">
              <w:marLeft w:val="0"/>
              <w:marRight w:val="0"/>
              <w:marTop w:val="0"/>
              <w:marBottom w:val="0"/>
              <w:divBdr>
                <w:top w:val="none" w:sz="0" w:space="0" w:color="auto"/>
                <w:left w:val="none" w:sz="0" w:space="0" w:color="auto"/>
                <w:bottom w:val="none" w:sz="0" w:space="0" w:color="auto"/>
                <w:right w:val="none" w:sz="0" w:space="0" w:color="auto"/>
              </w:divBdr>
              <w:divsChild>
                <w:div w:id="847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2022-10-08T16:31:00Z</dcterms:created>
  <dcterms:modified xsi:type="dcterms:W3CDTF">2022-10-08T16:38:00Z</dcterms:modified>
</cp:coreProperties>
</file>