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4E73D" w14:textId="294496D8" w:rsidR="00EF14DA" w:rsidRDefault="006A3FFC">
      <w:pPr>
        <w:spacing w:before="160" w:after="320"/>
        <w:jc w:val="center"/>
      </w:pPr>
      <w:bookmarkStart w:id="0" w:name="_GoBack"/>
      <w:r>
        <w:rPr>
          <w:b/>
          <w:color w:val="1F4E78"/>
          <w:sz w:val="30"/>
        </w:rPr>
        <w:t>Okul Öncesi Döne</w:t>
      </w:r>
      <w:r w:rsidR="005E7C08">
        <w:rPr>
          <w:b/>
          <w:color w:val="1F4E78"/>
          <w:sz w:val="30"/>
        </w:rPr>
        <w:t>mde Aile Eğitimi Uygulamalarının</w:t>
      </w:r>
      <w:r>
        <w:rPr>
          <w:b/>
          <w:color w:val="1F4E78"/>
          <w:sz w:val="30"/>
        </w:rPr>
        <w:t xml:space="preserve"> Çocukların Gelişimsel Kazanımlarına Etkisi: Deneysel Çalışmaların Kapsamlı Bir Meta-Analizi</w:t>
      </w:r>
    </w:p>
    <w:bookmarkEnd w:id="0"/>
    <w:p w14:paraId="4CD7B7B2" w14:textId="77777777" w:rsidR="00EF14DA" w:rsidRDefault="006A3FFC">
      <w:pPr>
        <w:keepNext/>
        <w:spacing w:before="280" w:after="100"/>
      </w:pPr>
      <w:r>
        <w:rPr>
          <w:b/>
          <w:color w:val="1F4E78"/>
          <w:sz w:val="26"/>
        </w:rPr>
        <w:t>Öz</w:t>
      </w:r>
    </w:p>
    <w:p w14:paraId="0AAF0BC6" w14:textId="7BE78CA3" w:rsidR="00EF14DA" w:rsidRDefault="006A3FFC">
      <w:pPr>
        <w:jc w:val="both"/>
      </w:pPr>
      <w:r>
        <w:t>Bu çalışmanın amacı, okul öncesi döne</w:t>
      </w:r>
      <w:r w:rsidR="005E7C08">
        <w:t>mde aile eğitimi uygulamalarının</w:t>
      </w:r>
      <w:r>
        <w:t xml:space="preserve"> çocukların gelişimsel kazanımlarına et</w:t>
      </w:r>
      <w:r w:rsidR="00A14F20">
        <w:t xml:space="preserve">kisini deneysel  araştırmalar bağlamında </w:t>
      </w:r>
      <w:r>
        <w:t xml:space="preserve"> belirlemektir. </w:t>
      </w:r>
      <w:r w:rsidR="00A14F20">
        <w:t xml:space="preserve">Araştırmanın veri tabanlarını </w:t>
      </w:r>
      <w:r>
        <w:t>YÖK Ulusal Tez Merkezi, DergiPark, TR Dizin, ERIC, Google Scholar, Scopus, Web of Science ve ProQuest içi</w:t>
      </w:r>
      <w:r w:rsidR="00A14F20">
        <w:t xml:space="preserve">n oluşturulan tarama havuzu </w:t>
      </w:r>
      <w:r w:rsidR="00CE215D">
        <w:t>oluşturmaktadır. Bu çerçevede v</w:t>
      </w:r>
      <w:r w:rsidR="00A14F20">
        <w:t xml:space="preserve">eri analizleri değerlendirildiğinde  </w:t>
      </w:r>
      <w:r>
        <w:t>göre aile eğitimi müdahalelerinin çocukların gelişimsel kazanımları üzerinde</w:t>
      </w:r>
      <w:r w:rsidR="00A14F20">
        <w:t xml:space="preserve"> anlamlı ve olumlu etkisi olduğu belirlenmiştir</w:t>
      </w:r>
      <w:r>
        <w:t xml:space="preserve"> </w:t>
      </w:r>
      <w:r w:rsidR="00A14F20">
        <w:t xml:space="preserve">Buna ek olarak örneklem büyüklüğü, yayın türü ve </w:t>
      </w:r>
      <w:r w:rsidR="006B1F86">
        <w:t xml:space="preserve">öğrenme çıktısı alanı değişkenlerine göre anlamlı farklılıklar saptanmıştır. Araştırma verilerinden elde edilen bulguların sonuçları </w:t>
      </w:r>
      <w:r>
        <w:t xml:space="preserve"> aile eğitimi müdahalelerinin </w:t>
      </w:r>
      <w:r w:rsidR="006B1F86">
        <w:t xml:space="preserve">çocukların farklı gelişimsel kazanım alanlarına olumlu etkilerde bulunduğunu göstermektedir.  </w:t>
      </w:r>
    </w:p>
    <w:p w14:paraId="786351D0" w14:textId="7CD665FC" w:rsidR="00EF14DA" w:rsidRDefault="006A3FFC">
      <w:pPr>
        <w:spacing w:after="100"/>
      </w:pPr>
      <w:r>
        <w:rPr>
          <w:b/>
        </w:rPr>
        <w:t xml:space="preserve">Anahtar Kelimeler: </w:t>
      </w:r>
      <w:r>
        <w:t xml:space="preserve">aile eğitimi, </w:t>
      </w:r>
      <w:r w:rsidR="006B1F86">
        <w:t xml:space="preserve">çocuk gelişimi, </w:t>
      </w:r>
      <w:r>
        <w:t xml:space="preserve">okul öncesi dönem, meta-analiz, </w:t>
      </w:r>
    </w:p>
    <w:p w14:paraId="1546A32F" w14:textId="77777777" w:rsidR="00EF14DA" w:rsidRDefault="006A3FFC">
      <w:pPr>
        <w:keepNext/>
        <w:spacing w:before="280" w:after="100"/>
      </w:pPr>
      <w:r>
        <w:rPr>
          <w:b/>
          <w:color w:val="1F4E78"/>
          <w:sz w:val="26"/>
        </w:rPr>
        <w:t>Abstract</w:t>
      </w:r>
    </w:p>
    <w:p w14:paraId="02DC6E35" w14:textId="5443CE76" w:rsidR="006B1F86" w:rsidRDefault="006B1F86" w:rsidP="006B1F86">
      <w:pPr>
        <w:pStyle w:val="isselectedend"/>
        <w:jc w:val="both"/>
      </w:pPr>
      <w:r>
        <w:t>The aim of this study is to determine the effects o</w:t>
      </w:r>
      <w:r w:rsidR="005E7C08">
        <w:t xml:space="preserve">f family education practices </w:t>
      </w:r>
      <w:r>
        <w:t>during the preschool period on children’s developmental outcomes within the context of experimental research. Within the scope of the study, a pool of studies was established by searching the YÖK National Thesis Center, DergiPark, TR Index, ERIC, Google Scholar, Scopus, Web of Science, and ProQuest databases. The data obtained were evaluated using meta-analysis. The results of the analysis revealed that family education interventions had a significant and positive effect on children’s developmental outcomes. In addition, significant differences were found in effect sizes according to sample size, publication type, and learning outcome domain. The findings of the study indicate that family education interventions positively support children’s development across different developmental outcome domains during the preschool period.</w:t>
      </w:r>
    </w:p>
    <w:p w14:paraId="2CFC4825" w14:textId="62B5CC68" w:rsidR="006B1F86" w:rsidRPr="006B1F86" w:rsidRDefault="006B1F86" w:rsidP="006B1F86">
      <w:pPr>
        <w:pStyle w:val="NormalWeb"/>
      </w:pPr>
      <w:r>
        <w:rPr>
          <w:rStyle w:val="Gl"/>
        </w:rPr>
        <w:t>Keywords:</w:t>
      </w:r>
      <w:r>
        <w:t xml:space="preserve"> Family education, child development, preschool period, meta-analysis.</w:t>
      </w:r>
    </w:p>
    <w:p w14:paraId="286FB765" w14:textId="77777777" w:rsidR="00EF14DA" w:rsidRDefault="006A3FFC">
      <w:pPr>
        <w:keepNext/>
        <w:spacing w:before="280" w:after="100"/>
        <w:rPr>
          <w:b/>
          <w:color w:val="1F4E78"/>
          <w:sz w:val="26"/>
        </w:rPr>
      </w:pPr>
      <w:r>
        <w:rPr>
          <w:b/>
          <w:color w:val="1F4E78"/>
          <w:sz w:val="26"/>
        </w:rPr>
        <w:t>Giriş</w:t>
      </w:r>
    </w:p>
    <w:p w14:paraId="1B37AE52" w14:textId="671B01DF" w:rsidR="006B1F86" w:rsidRDefault="006B1F86" w:rsidP="006C0668">
      <w:pPr>
        <w:keepNext/>
        <w:spacing w:before="280" w:after="100"/>
        <w:jc w:val="both"/>
        <w:rPr>
          <w:color w:val="000000" w:themeColor="text1"/>
        </w:rPr>
      </w:pPr>
      <w:r w:rsidRPr="006B1F86">
        <w:rPr>
          <w:color w:val="000000" w:themeColor="text1"/>
        </w:rPr>
        <w:t>Okul öncesi dönem; dil, biliş, öz düzenleme, sosyal-duygusal uyum ve hareket becerilerinin aynı anda hızla geliştiği, ç</w:t>
      </w:r>
      <w:r w:rsidR="006C0668">
        <w:rPr>
          <w:color w:val="000000" w:themeColor="text1"/>
        </w:rPr>
        <w:t xml:space="preserve">evresel girdilere duyarlılığın arttığı bir dönemdir. </w:t>
      </w:r>
      <w:r w:rsidRPr="006B1F86">
        <w:rPr>
          <w:color w:val="000000" w:themeColor="text1"/>
        </w:rPr>
        <w:t xml:space="preserve"> Bu dönemde çocuğun günlük etkileşimlerinin önemli bir bölümü aile ortamında gerçekleşir. Ebeveynin çocuğun işaretlerini fark etmesi, ortak dikkat kurması, zengin ve karşılıklı dil kullanması, olumlu davranışı pekiştirmesi ve öngörülebilir rutinler oluşturması, gelişimi destekleyen temel süreçlerdir. Bu nedenle aile eğitimi yalnızca yetişkin bilgisini artırmaya yönelik bir etkinlik değil; yetişkin davranışında oluşan değişimin tekrarlanan gündelik etkileşimler aracılığıyla çocuk çıktısına taşınmasını hedefleyen dolaylı bir erken müdahale </w:t>
      </w:r>
      <w:r w:rsidR="005941E1">
        <w:rPr>
          <w:color w:val="000000" w:themeColor="text1"/>
        </w:rPr>
        <w:t>yaklaşımıdır (J</w:t>
      </w:r>
      <w:r w:rsidR="005E7C08">
        <w:rPr>
          <w:color w:val="000000" w:themeColor="text1"/>
        </w:rPr>
        <w:t>eong vd</w:t>
      </w:r>
      <w:r w:rsidRPr="006B1F86">
        <w:rPr>
          <w:color w:val="000000" w:themeColor="text1"/>
        </w:rPr>
        <w:t>, 2021).</w:t>
      </w:r>
    </w:p>
    <w:p w14:paraId="3A76F33C" w14:textId="02E17452" w:rsidR="006C0668" w:rsidRPr="006B1F86" w:rsidRDefault="006C0668" w:rsidP="006C0668">
      <w:pPr>
        <w:keepNext/>
        <w:spacing w:before="280" w:after="100"/>
        <w:jc w:val="both"/>
        <w:rPr>
          <w:color w:val="000000" w:themeColor="text1"/>
        </w:rPr>
      </w:pPr>
      <w:r>
        <w:rPr>
          <w:color w:val="000000" w:themeColor="text1"/>
        </w:rPr>
        <w:t xml:space="preserve"> </w:t>
      </w:r>
      <w:r w:rsidRPr="006C0668">
        <w:rPr>
          <w:color w:val="000000" w:themeColor="text1"/>
        </w:rPr>
        <w:t>Aile eğiti</w:t>
      </w:r>
      <w:r>
        <w:rPr>
          <w:color w:val="000000" w:themeColor="text1"/>
        </w:rPr>
        <w:t xml:space="preserve">mi müdahaleleri tek bir biçime bağlı değildir. Bu bakımdan </w:t>
      </w:r>
      <w:r w:rsidRPr="006C0668">
        <w:rPr>
          <w:color w:val="000000" w:themeColor="text1"/>
        </w:rPr>
        <w:t>. Ev ziyareti, grup temelli ebeveyn eğitimi, ki</w:t>
      </w:r>
      <w:r>
        <w:rPr>
          <w:color w:val="000000" w:themeColor="text1"/>
        </w:rPr>
        <w:t xml:space="preserve">tap okuma koçluğu, oyun temelli </w:t>
      </w:r>
      <w:r w:rsidRPr="006C0668">
        <w:rPr>
          <w:color w:val="000000" w:themeColor="text1"/>
        </w:rPr>
        <w:t xml:space="preserve">etkileşim, davranış yönetimi, iletişim ve dil </w:t>
      </w:r>
      <w:r>
        <w:rPr>
          <w:color w:val="000000" w:themeColor="text1"/>
        </w:rPr>
        <w:lastRenderedPageBreak/>
        <w:t xml:space="preserve">modelleme, okul ve aile ortaklığı, dijital ortamdaki </w:t>
      </w:r>
      <w:r w:rsidRPr="006C0668">
        <w:rPr>
          <w:color w:val="000000" w:themeColor="text1"/>
        </w:rPr>
        <w:t xml:space="preserve"> geri bild</w:t>
      </w:r>
      <w:r>
        <w:rPr>
          <w:color w:val="000000" w:themeColor="text1"/>
        </w:rPr>
        <w:t xml:space="preserve">irimler ve çevrim içi danışmanlık gibi çok farklı temsil </w:t>
      </w:r>
      <w:r w:rsidRPr="006C0668">
        <w:rPr>
          <w:color w:val="000000" w:themeColor="text1"/>
        </w:rPr>
        <w:t>biçimleri bulunmaktadır. Müdahalelerin süresi, yoğunluğu, uygulayı</w:t>
      </w:r>
      <w:r>
        <w:rPr>
          <w:color w:val="000000" w:themeColor="text1"/>
        </w:rPr>
        <w:t xml:space="preserve">cı niteliği, hedeflenen ebeveyn </w:t>
      </w:r>
      <w:r w:rsidRPr="006C0668">
        <w:rPr>
          <w:color w:val="000000" w:themeColor="text1"/>
        </w:rPr>
        <w:t xml:space="preserve">davranışı ve aileye sunulan geribildirim düzeyi de önemli ölçüde değişmektedir. Bu </w:t>
      </w:r>
      <w:r>
        <w:rPr>
          <w:color w:val="000000" w:themeColor="text1"/>
        </w:rPr>
        <w:t xml:space="preserve">çeşitlilik, müdahalelerin ortak </w:t>
      </w:r>
      <w:r w:rsidRPr="006C0668">
        <w:rPr>
          <w:color w:val="000000" w:themeColor="text1"/>
        </w:rPr>
        <w:t xml:space="preserve">hedefinin aileyi güçlendirmek olmasına karşın çocuk </w:t>
      </w:r>
      <w:r>
        <w:rPr>
          <w:color w:val="000000" w:themeColor="text1"/>
        </w:rPr>
        <w:t xml:space="preserve">üzerindeki etkilerini </w:t>
      </w:r>
      <w:r w:rsidRPr="006C0668">
        <w:rPr>
          <w:color w:val="000000" w:themeColor="text1"/>
        </w:rPr>
        <w:t xml:space="preserve">ve </w:t>
      </w:r>
      <w:r>
        <w:rPr>
          <w:color w:val="000000" w:themeColor="text1"/>
        </w:rPr>
        <w:t xml:space="preserve">beklenen sonuçların birbirinden farklılaşmasına neden olmaktadır. </w:t>
      </w:r>
    </w:p>
    <w:p w14:paraId="60DB7368" w14:textId="4D7A651E" w:rsidR="00EF14DA" w:rsidRDefault="006C0668" w:rsidP="006C0668">
      <w:pPr>
        <w:jc w:val="both"/>
      </w:pPr>
      <w:r>
        <w:t xml:space="preserve">   Dil ve erken okuryazarlık alanında aile ile ilişkili programlar, ailelere çocuğun iletişim girişimlerini izleme, dili genişletme, açık uçlu soru sorma, birlikte kitap okuma ve günlük rutinleri öğrenme fırsatına dönüştürme stratejileri öğretmektedir. Ebeveynler aracılığıyla gerçekleştirilen dil uygulamaları ile ilgili çalışmalarını sentezleyen önceki meta-analiz çalışmaları  ebeveyn uygulamalarının  çocuk dil çıktılarındaki ilerlemeyi desteklekdeğine işaret etmiştir. (Heidl</w:t>
      </w:r>
      <w:r w:rsidR="005941E1">
        <w:t>age vd</w:t>
      </w:r>
      <w:r w:rsidR="00766C78">
        <w:t>., 2020</w:t>
      </w:r>
      <w:r w:rsidR="005941E1">
        <w:t>; Roberts ve</w:t>
      </w:r>
      <w:r w:rsidR="00766C78">
        <w:t xml:space="preserve"> </w:t>
      </w:r>
      <w:r>
        <w:t>Kaiser, 2011).Buna ek olarak ebeveynler aracılığıyla  paylaşımlı resimli kitap okuma uygulamalarının da   özellikle ifade edici dil ve sözcük bilgisi bakımından çocuklara  anlamlı kazanımlarda bulundu</w:t>
      </w:r>
      <w:r w:rsidR="005941E1">
        <w:t>ğunu göstermiştir (Dowdall vd.</w:t>
      </w:r>
      <w:r>
        <w:t xml:space="preserve">., 2020). </w:t>
      </w:r>
      <w:r w:rsidR="00766C78">
        <w:t>Ayrıca bu tür uygulamaların</w:t>
      </w:r>
      <w:r>
        <w:t xml:space="preserve"> çocuk üzerindeki </w:t>
      </w:r>
      <w:r w:rsidR="00766C78">
        <w:t>etkileri</w:t>
      </w:r>
      <w:r>
        <w:t xml:space="preserve">; çocuğun </w:t>
      </w:r>
      <w:r w:rsidR="00766C78">
        <w:t xml:space="preserve">önbilgileri ve deneyimleri, uygulamanın düzeyi düzeyi, ebeveynlerin  uygulama bağlılığı </w:t>
      </w:r>
      <w:r>
        <w:t xml:space="preserve"> ve kullanılan ölçme aracı gibi değişkenlere duyarlıdır.</w:t>
      </w:r>
    </w:p>
    <w:p w14:paraId="182154AF" w14:textId="20B114FD" w:rsidR="00766C78" w:rsidRDefault="00766C78" w:rsidP="00766C78">
      <w:pPr>
        <w:jc w:val="both"/>
      </w:pPr>
      <w:r>
        <w:t xml:space="preserve">    Sosyal-duygusal ve davranışsal programlarda ise ebeveynlere açık beklenti oluşturma, olumlu ilgi, gelişimsel olarak uygun sınır koyma, duygu koçluğu ve problem davranışlara tutarlı tepki verme becerileri kazandırılır. Gelişimsel yetersizlik, otizm ya da dikkat sorunları bulunan çocuklara yönelik çalışmalar da ise  bu tür örneklemlere yönelik  önleyici programlar aynı genel yaklaşımı taşısa da  ailelerin gereksinimleri ve başlangıç riskleri farklılık göstermektedir.  Ebeveynlik</w:t>
      </w:r>
      <w:r w:rsidR="005941E1">
        <w:t xml:space="preserve">le ilgili uygulamaların </w:t>
      </w:r>
      <w:r>
        <w:t xml:space="preserve"> yaşa bağlı etkilerini inceleyen bireysel katılımcı verisine dayalı sentez, çocuk yaşının tek başına etkiyi doğrusal biçimde açıklamadığını; program içeriği ve hedef grubun birlikte değerlendirilmesi gerektiğini göstermiştir(Gardner et al., 2019). Otizm bağlamındaki ebeveyn eğitimleri için yapılan meta-analizler de </w:t>
      </w:r>
      <w:r w:rsidR="005941E1">
        <w:t xml:space="preserve"> ebeveyn ilişkili uygulamaların </w:t>
      </w:r>
      <w:r>
        <w:t>yarar</w:t>
      </w:r>
      <w:r w:rsidR="005941E1">
        <w:t xml:space="preserve">larını göstermekle birlikte </w:t>
      </w:r>
      <w:r>
        <w:t xml:space="preserve"> </w:t>
      </w:r>
      <w:r w:rsidR="005941E1">
        <w:t>birlikte yapılan uygulamaların çeşitliliği ve elde edilen sonuçların farklılığıma işaret etmektedir (Deb vd.</w:t>
      </w:r>
      <w:r>
        <w:t>., 2020).</w:t>
      </w:r>
    </w:p>
    <w:p w14:paraId="387128FB" w14:textId="55896C92" w:rsidR="00766C78" w:rsidRDefault="005941E1" w:rsidP="005941E1">
      <w:pPr>
        <w:jc w:val="both"/>
      </w:pPr>
      <w:r>
        <w:t xml:space="preserve">   Ebeveynlerin  katıldığı araştırmaların  kapsamı bilişsel ve akademik hazırbulunuşlukla sınırlı değildir. Ebecveyn temelli dikkat ve öğrenme programları düşük sosyoekonomik koşullardaki çocuklarda biliş ve davranış eğilimlerini olumlu açıdan  geliştirebilmekte (Neville vd., 2013), ebeveyne yöneltilmiş dil girdisi programları evdeki yetişkin-çocuk konuşma örüntülerini değiştirebilmekte (Suskind vd., 2016), ev ziyareti içinde yürütülen dil müdahaleleri çocuğa  aktarımda olumlu etkiler  yansıtabilmektedir (Pentimonti vd., 2022). Benzer biçimde, fiziksel etkinlik ve temel hareket becerilerini ebeveyn  rutinlerine yerleştiren programlar çocuklara psiko motor gelişim için farklı bir uygulama çerçevesi sunmaktadır  (He vd., 2024). </w:t>
      </w:r>
    </w:p>
    <w:p w14:paraId="5F8B961A" w14:textId="3E34E2AA" w:rsidR="00EF14DA" w:rsidRDefault="005941E1" w:rsidP="00513881">
      <w:pPr>
        <w:jc w:val="both"/>
      </w:pPr>
      <w:r>
        <w:t xml:space="preserve">    </w:t>
      </w:r>
      <w:r w:rsidR="006A3FFC">
        <w:t>Ebeveyn aracılı</w:t>
      </w:r>
      <w:r>
        <w:t xml:space="preserve">ğıyla gerçekleştirilen uygulamalrda ortaya çıkan </w:t>
      </w:r>
      <w:r w:rsidR="006A3FFC">
        <w:t xml:space="preserve"> etki, yalnız öğretim materyalinin niteliğinden değil, ailenin uygulamaya katılım düzeyi, ev içi etkileşim fırsatları ve uygulamanın hedeflediği çocuk çıktısından da etkilenmektedir. Erken d</w:t>
      </w:r>
      <w:r>
        <w:t>önemde ebeveynlik uygulamalarını</w:t>
      </w:r>
      <w:r w:rsidR="006A3FFC">
        <w:t xml:space="preserve"> inc</w:t>
      </w:r>
      <w:r>
        <w:t xml:space="preserve">eleyen bireysel katılımcı araştırma bulgularının </w:t>
      </w:r>
      <w:r w:rsidR="006A3FFC">
        <w:t xml:space="preserve"> meta-analizleri, çocuk yaşı</w:t>
      </w:r>
      <w:r>
        <w:t>nın</w:t>
      </w:r>
      <w:r w:rsidR="006A3FFC">
        <w:t xml:space="preserve"> ve </w:t>
      </w:r>
      <w:r>
        <w:t xml:space="preserve">ebeveynlerin uygulamalara katılma düzeylerinin araştırmadaki </w:t>
      </w:r>
      <w:r w:rsidR="006A3FFC">
        <w:t>etki büyüklüklerinin yorumunda önemli olduğunu göst</w:t>
      </w:r>
      <w:r w:rsidR="00513881">
        <w:t>ermektedir (Gardner vd.</w:t>
      </w:r>
      <w:r w:rsidR="006A3FFC">
        <w:t>, 2019). Bu nedenle aile eğitimi programlarını tek tip bir müdahale olarak değil, ortak aile katılımı mekanizması çevresinde farklılaşan uygulamalar olarak değerlendirmek gerekir.</w:t>
      </w:r>
      <w:r>
        <w:t xml:space="preserve">Bu noktadan hareketle araştırmada meta analiz yaklaşımının kullanılması tercih edilmiştir. </w:t>
      </w:r>
      <w:r w:rsidR="00831A25">
        <w:t xml:space="preserve">Meta-analiz yaklaşımı, tikel düzeydeki farklı </w:t>
      </w:r>
      <w:r w:rsidR="00513881">
        <w:t>araştırma çeşitliliğini</w:t>
      </w:r>
      <w:r w:rsidR="006A3FFC">
        <w:t xml:space="preserve"> ortak bir etki ölçüsü altında birleştirirken</w:t>
      </w:r>
      <w:r w:rsidR="00831A25">
        <w:t xml:space="preserve"> aynı zamanda </w:t>
      </w:r>
      <w:r w:rsidR="006A3FFC">
        <w:t xml:space="preserve"> çalışmalar arasındaki</w:t>
      </w:r>
      <w:r w:rsidR="00831A25">
        <w:t xml:space="preserve"> belirsizliği de ortaya koymaktadır</w:t>
      </w:r>
      <w:r w:rsidR="006A3FFC">
        <w:t xml:space="preserve">. </w:t>
      </w:r>
      <w:r w:rsidR="00831A25">
        <w:t xml:space="preserve">Bu bağlamda bu tür yaklaşım, araştırma özeti, </w:t>
      </w:r>
      <w:r w:rsidR="006A3FFC">
        <w:t>etki, güven aralığı ve heterojenliğin birl</w:t>
      </w:r>
      <w:r w:rsidR="00831A25">
        <w:t xml:space="preserve">ikte raporlanması; aile temelli uygulamaların </w:t>
      </w:r>
      <w:r w:rsidR="006A3FFC">
        <w:t xml:space="preserve"> ortalama yararını, bu yararın çalışmadan çalışmaya ne derece değiştiğini ve bulguların </w:t>
      </w:r>
      <w:r w:rsidR="006A3FFC">
        <w:lastRenderedPageBreak/>
        <w:t>hangi koşullarda daha temkinli okunması gerektiğini ortaya koyar (Borenstein, Hedges, Higgins ve Rothstein, 2009).</w:t>
      </w:r>
      <w:r w:rsidR="00513881">
        <w:t xml:space="preserve"> Literatür incelendiğinde  aile uygulamalarının çocukların ilk üç yıldaki gelişimsel kazanımlarını irdeleyen araştırmalara rastlanmaktadır (Jeongvd., 2021; Roberts ve Kaiser, 2011, Heidlage vd., 2020).  Bu araştırmanın en önemli katkılarından birinin okul öncesi yaş aralığında dil, biliş, motor ve sosyal-duygusal  çocuk çıktılarının aynı kodlama çerçevesinde karşılaştırılması; tezlerin yayınlanmış makalelerle birlikte değerlendirilmesi ve örneklem büyüklüğünün araştırmalardaki etkilerini belirlemek açısından önem taşımaktadır. </w:t>
      </w:r>
    </w:p>
    <w:p w14:paraId="239FC4D0" w14:textId="18758669" w:rsidR="00831A25" w:rsidRPr="00353360" w:rsidRDefault="00831A25">
      <w:pPr>
        <w:jc w:val="both"/>
        <w:rPr>
          <w:b/>
        </w:rPr>
      </w:pPr>
      <w:r w:rsidRPr="00353360">
        <w:rPr>
          <w:b/>
        </w:rPr>
        <w:t xml:space="preserve">Araştırmanın Amacı </w:t>
      </w:r>
    </w:p>
    <w:p w14:paraId="3CAC7867" w14:textId="606A10F8" w:rsidR="00DF6F16" w:rsidRDefault="00831A25" w:rsidP="004C128A">
      <w:pPr>
        <w:jc w:val="both"/>
      </w:pPr>
      <w:r>
        <w:t xml:space="preserve">Bu çalışmada </w:t>
      </w:r>
      <w:r w:rsidR="006A3FFC">
        <w:t xml:space="preserve"> okul öncesi dönem çocuklarına yönelik aile eğitimi müdahalelerini inceleyen deneysel ve yarı deneysel çalışmalar tek etki büyüklüğü kuralıyla değerlendirilmiştir. </w:t>
      </w:r>
      <w:r>
        <w:t xml:space="preserve">Bu çerçevede temel amaç </w:t>
      </w:r>
      <w:r w:rsidR="006A3FFC">
        <w:t xml:space="preserve"> aile eğitimi müdahalelerinin çocukların gelişimsel kazanımları üzerindeki genel etkisini belirlemek ve yayın türü, örneklem büyüklüğü ve çıktı alanına göre bulguları betimlemektir.</w:t>
      </w:r>
      <w:r w:rsidR="00513881">
        <w:t>Bu çerçevede</w:t>
      </w:r>
      <w:r w:rsidR="004C128A">
        <w:t xml:space="preserve"> araştırma verilerindene lde edilen bulgulat analiz edilmiştir. </w:t>
      </w:r>
      <w:r w:rsidR="00513881">
        <w:t>:</w:t>
      </w:r>
    </w:p>
    <w:p w14:paraId="6CC91E0E" w14:textId="77777777" w:rsidR="00EF14DA" w:rsidRDefault="006A3FFC">
      <w:pPr>
        <w:keepNext/>
        <w:spacing w:before="280" w:after="100"/>
      </w:pPr>
      <w:r>
        <w:rPr>
          <w:b/>
          <w:color w:val="1F4E78"/>
          <w:sz w:val="26"/>
        </w:rPr>
        <w:t>Yöntem</w:t>
      </w:r>
    </w:p>
    <w:p w14:paraId="7A92EC07" w14:textId="2A5338BB" w:rsidR="00EF14DA" w:rsidRDefault="00353360">
      <w:pPr>
        <w:keepNext/>
        <w:spacing w:before="180" w:after="100"/>
      </w:pPr>
      <w:r>
        <w:rPr>
          <w:b/>
          <w:color w:val="1F4E78"/>
          <w:sz w:val="23"/>
        </w:rPr>
        <w:t>Araştırma</w:t>
      </w:r>
      <w:r w:rsidR="006A3FFC">
        <w:rPr>
          <w:b/>
          <w:color w:val="1F4E78"/>
          <w:sz w:val="23"/>
        </w:rPr>
        <w:t xml:space="preserve"> Modeli</w:t>
      </w:r>
    </w:p>
    <w:p w14:paraId="7175CCF0" w14:textId="70E9BA59" w:rsidR="00EF14DA" w:rsidRDefault="00353360">
      <w:pPr>
        <w:jc w:val="both"/>
      </w:pPr>
      <w:r>
        <w:t>Bu araştırmada</w:t>
      </w:r>
      <w:r w:rsidR="006A3FFC">
        <w:t>, deneysel ve yarı deneysel çalışmaların sonuçlarını Hedges g ortak ölçütünde birleştiren kapsamlı bir me</w:t>
      </w:r>
      <w:r>
        <w:t xml:space="preserve">ta-analiz yöntemi kullanılmıştır. Meta analiz yönteminde temel amaç Meta-analiz yöntemi, bir konu, tema veya araştırma kapsamında benzer çalışmaların belirli ölçütler doğrultusunda gruplandırılmasını ve bu çalışmalara ilişkin nicel bulguların birleştirilerek yorumlanmasını amaçlamaktadır (Sterne, Gavaghan ve Egger, 2000).  Ayrıca bu analiz yönteminde  </w:t>
      </w:r>
      <w:r w:rsidR="006A3FFC">
        <w:t>Küçük örneklem yanlılığını azaltmak için Cohen d değerleri uygun küçük örneklem düzeltmesiyle He</w:t>
      </w:r>
      <w:r>
        <w:t xml:space="preserve">dges g değerine dönüştürülmektedir </w:t>
      </w:r>
      <w:r w:rsidR="006A3FFC">
        <w:t xml:space="preserve"> (Hedges ve Olkin, 1985).</w:t>
      </w:r>
    </w:p>
    <w:p w14:paraId="4F4411E4" w14:textId="77777777" w:rsidR="00EF14DA" w:rsidRPr="001D09F9" w:rsidRDefault="006A3FFC">
      <w:pPr>
        <w:keepNext/>
        <w:spacing w:before="180" w:after="100"/>
        <w:rPr>
          <w:color w:val="000000" w:themeColor="text1"/>
        </w:rPr>
      </w:pPr>
      <w:r w:rsidRPr="001D09F9">
        <w:rPr>
          <w:b/>
          <w:color w:val="000000" w:themeColor="text1"/>
        </w:rPr>
        <w:t>Veri Toplama Süreci</w:t>
      </w:r>
    </w:p>
    <w:p w14:paraId="016F37AA" w14:textId="5AEA74BB" w:rsidR="00EF14DA" w:rsidRPr="001D09F9" w:rsidRDefault="00F62541">
      <w:pPr>
        <w:jc w:val="both"/>
        <w:rPr>
          <w:color w:val="000000" w:themeColor="text1"/>
        </w:rPr>
      </w:pPr>
      <w:r w:rsidRPr="001D09F9">
        <w:rPr>
          <w:color w:val="000000" w:themeColor="text1"/>
        </w:rPr>
        <w:t xml:space="preserve">Araştırmanın verileri </w:t>
      </w:r>
      <w:r w:rsidR="006A3FFC" w:rsidRPr="001D09F9">
        <w:rPr>
          <w:color w:val="000000" w:themeColor="text1"/>
        </w:rPr>
        <w:t>YÖK Ulusal Tez Merkezi, DergiPark, TR Dizin, ERIC, Google Scholar, Scopus, Web of Science ve ProQuest</w:t>
      </w:r>
      <w:r w:rsidRPr="001D09F9">
        <w:rPr>
          <w:color w:val="000000" w:themeColor="text1"/>
        </w:rPr>
        <w:t xml:space="preserve"> very tabanları incelenerek oluşturulmuştur</w:t>
      </w:r>
      <w:r w:rsidR="006A3FFC" w:rsidRPr="001D09F9">
        <w:rPr>
          <w:color w:val="000000" w:themeColor="text1"/>
        </w:rPr>
        <w:t xml:space="preserve">. Arama sürecinde </w:t>
      </w:r>
      <w:r w:rsidRPr="001D09F9">
        <w:rPr>
          <w:color w:val="000000" w:themeColor="text1"/>
        </w:rPr>
        <w:t>“A</w:t>
      </w:r>
      <w:r w:rsidR="006A3FFC" w:rsidRPr="001D09F9">
        <w:rPr>
          <w:color w:val="000000" w:themeColor="text1"/>
        </w:rPr>
        <w:t>ile eğitimi</w:t>
      </w:r>
      <w:r w:rsidRPr="001D09F9">
        <w:rPr>
          <w:color w:val="000000" w:themeColor="text1"/>
        </w:rPr>
        <w:t>”</w:t>
      </w:r>
      <w:r w:rsidR="006A3FFC" w:rsidRPr="001D09F9">
        <w:rPr>
          <w:color w:val="000000" w:themeColor="text1"/>
        </w:rPr>
        <w:t xml:space="preserve">, </w:t>
      </w:r>
      <w:r w:rsidRPr="001D09F9">
        <w:rPr>
          <w:color w:val="000000" w:themeColor="text1"/>
        </w:rPr>
        <w:t>“E</w:t>
      </w:r>
      <w:r w:rsidR="006A3FFC" w:rsidRPr="001D09F9">
        <w:rPr>
          <w:color w:val="000000" w:themeColor="text1"/>
        </w:rPr>
        <w:t>beveyn eğitimi</w:t>
      </w:r>
      <w:r w:rsidRPr="001D09F9">
        <w:rPr>
          <w:color w:val="000000" w:themeColor="text1"/>
        </w:rPr>
        <w:t>”</w:t>
      </w:r>
      <w:r w:rsidR="006A3FFC" w:rsidRPr="001D09F9">
        <w:rPr>
          <w:color w:val="000000" w:themeColor="text1"/>
        </w:rPr>
        <w:t xml:space="preserve">, </w:t>
      </w:r>
      <w:r w:rsidRPr="001D09F9">
        <w:rPr>
          <w:color w:val="000000" w:themeColor="text1"/>
        </w:rPr>
        <w:t>“A</w:t>
      </w:r>
      <w:r w:rsidR="006A3FFC" w:rsidRPr="001D09F9">
        <w:rPr>
          <w:color w:val="000000" w:themeColor="text1"/>
        </w:rPr>
        <w:t>ile katılımı</w:t>
      </w:r>
      <w:r w:rsidRPr="001D09F9">
        <w:rPr>
          <w:color w:val="000000" w:themeColor="text1"/>
        </w:rPr>
        <w:t>”</w:t>
      </w:r>
      <w:r w:rsidR="006A3FFC" w:rsidRPr="001D09F9">
        <w:rPr>
          <w:color w:val="000000" w:themeColor="text1"/>
        </w:rPr>
        <w:t xml:space="preserve">, </w:t>
      </w:r>
      <w:r w:rsidRPr="001D09F9">
        <w:rPr>
          <w:color w:val="000000" w:themeColor="text1"/>
        </w:rPr>
        <w:t>ve bunların İngilizce karşılıkları olan “P</w:t>
      </w:r>
      <w:r w:rsidR="006A3FFC" w:rsidRPr="001D09F9">
        <w:rPr>
          <w:color w:val="000000" w:themeColor="text1"/>
        </w:rPr>
        <w:t>arent training</w:t>
      </w:r>
      <w:r w:rsidRPr="001D09F9">
        <w:rPr>
          <w:color w:val="000000" w:themeColor="text1"/>
        </w:rPr>
        <w:t>”</w:t>
      </w:r>
      <w:r w:rsidR="006A3FFC" w:rsidRPr="001D09F9">
        <w:rPr>
          <w:color w:val="000000" w:themeColor="text1"/>
        </w:rPr>
        <w:t xml:space="preserve">, </w:t>
      </w:r>
      <w:r w:rsidRPr="001D09F9">
        <w:rPr>
          <w:color w:val="000000" w:themeColor="text1"/>
        </w:rPr>
        <w:t>“P</w:t>
      </w:r>
      <w:r w:rsidR="006A3FFC" w:rsidRPr="001D09F9">
        <w:rPr>
          <w:color w:val="000000" w:themeColor="text1"/>
        </w:rPr>
        <w:t>arent-mediated</w:t>
      </w:r>
      <w:r w:rsidRPr="001D09F9">
        <w:rPr>
          <w:color w:val="000000" w:themeColor="text1"/>
        </w:rPr>
        <w:t>”</w:t>
      </w:r>
      <w:r w:rsidR="006A3FFC" w:rsidRPr="001D09F9">
        <w:rPr>
          <w:color w:val="000000" w:themeColor="text1"/>
        </w:rPr>
        <w:t xml:space="preserve">, </w:t>
      </w:r>
      <w:r w:rsidRPr="001D09F9">
        <w:rPr>
          <w:color w:val="000000" w:themeColor="text1"/>
        </w:rPr>
        <w:t>“P</w:t>
      </w:r>
      <w:r w:rsidR="006A3FFC" w:rsidRPr="001D09F9">
        <w:rPr>
          <w:color w:val="000000" w:themeColor="text1"/>
        </w:rPr>
        <w:t>reschool, early childhood</w:t>
      </w:r>
      <w:r w:rsidRPr="001D09F9">
        <w:rPr>
          <w:color w:val="000000" w:themeColor="text1"/>
        </w:rPr>
        <w:t>”</w:t>
      </w:r>
      <w:r w:rsidR="006A3FFC" w:rsidRPr="001D09F9">
        <w:rPr>
          <w:color w:val="000000" w:themeColor="text1"/>
        </w:rPr>
        <w:t xml:space="preserve">, </w:t>
      </w:r>
      <w:r w:rsidRPr="001D09F9">
        <w:rPr>
          <w:color w:val="000000" w:themeColor="text1"/>
        </w:rPr>
        <w:t>“D</w:t>
      </w:r>
      <w:r w:rsidR="006A3FFC" w:rsidRPr="001D09F9">
        <w:rPr>
          <w:color w:val="000000" w:themeColor="text1"/>
        </w:rPr>
        <w:t>evelopmental outcome</w:t>
      </w:r>
      <w:r w:rsidRPr="001D09F9">
        <w:rPr>
          <w:color w:val="000000" w:themeColor="text1"/>
        </w:rPr>
        <w:t>”</w:t>
      </w:r>
      <w:r w:rsidR="006A3FFC" w:rsidRPr="001D09F9">
        <w:rPr>
          <w:color w:val="000000" w:themeColor="text1"/>
        </w:rPr>
        <w:t xml:space="preserve"> </w:t>
      </w:r>
      <w:r w:rsidRPr="001D09F9">
        <w:rPr>
          <w:color w:val="000000" w:themeColor="text1"/>
        </w:rPr>
        <w:t xml:space="preserve">sözcükleri kullanılmıştır. Buna ek </w:t>
      </w:r>
      <w:r w:rsidR="00981C57" w:rsidRPr="001D09F9">
        <w:rPr>
          <w:color w:val="000000" w:themeColor="text1"/>
        </w:rPr>
        <w:t>olarak aynı</w:t>
      </w:r>
      <w:r w:rsidR="006A3FFC" w:rsidRPr="001D09F9">
        <w:rPr>
          <w:color w:val="000000" w:themeColor="text1"/>
        </w:rPr>
        <w:t xml:space="preserve"> </w:t>
      </w:r>
      <w:r w:rsidRPr="001D09F9">
        <w:rPr>
          <w:color w:val="000000" w:themeColor="text1"/>
        </w:rPr>
        <w:t xml:space="preserve">çalışmanın tez ve makale çalışması </w:t>
      </w:r>
      <w:r w:rsidR="006A3FFC" w:rsidRPr="001D09F9">
        <w:rPr>
          <w:color w:val="000000" w:themeColor="text1"/>
        </w:rPr>
        <w:t>belirlendiğinde y</w:t>
      </w:r>
      <w:r w:rsidR="00981C57" w:rsidRPr="001D09F9">
        <w:rPr>
          <w:color w:val="000000" w:themeColor="text1"/>
        </w:rPr>
        <w:t xml:space="preserve">alnız verileri  dikkate alınmıştır. </w:t>
      </w:r>
      <w:r w:rsidR="00CC1BDC" w:rsidRPr="001D09F9">
        <w:rPr>
          <w:color w:val="000000" w:themeColor="text1"/>
        </w:rPr>
        <w:t xml:space="preserve">Şekil 1 deki veri toplama süreci dikkate alındığında WoS  ( </w:t>
      </w:r>
      <w:r w:rsidR="00F91979" w:rsidRPr="001D09F9">
        <w:rPr>
          <w:color w:val="000000" w:themeColor="text1"/>
        </w:rPr>
        <w:t xml:space="preserve">…), Scopus (…), Eric (..) ve YÖK uLusal Tez Merkezi (..) </w:t>
      </w:r>
      <w:r w:rsidR="00EA52E7" w:rsidRPr="001D09F9">
        <w:rPr>
          <w:color w:val="000000" w:themeColor="text1"/>
        </w:rPr>
        <w:t>veri</w:t>
      </w:r>
      <w:r w:rsidR="00F91979" w:rsidRPr="001D09F9">
        <w:rPr>
          <w:color w:val="000000" w:themeColor="text1"/>
        </w:rPr>
        <w:t xml:space="preserve"> tabanlarından toplam çalışmaya tarranmıştır. Tarama öncesinde yenilelen … kayıt araştırma kapsamı dışında tutulmuştur. Tararnan kayıtlardan araştırma bağlamında ilgili olmayan … kayıt araştırma dışında bırakılmıştır. Sonraki adımda ise tam metne ulaşılmayan 4 çalışma da kapsam dışında bırakılmıştır. En son aşamada ise</w:t>
      </w:r>
      <w:r w:rsidR="00EA52E7" w:rsidRPr="001D09F9">
        <w:rPr>
          <w:color w:val="000000" w:themeColor="text1"/>
        </w:rPr>
        <w:t xml:space="preserve"> uygunluk açısından değerlendri</w:t>
      </w:r>
      <w:r w:rsidR="00F91979" w:rsidRPr="001D09F9">
        <w:rPr>
          <w:color w:val="000000" w:themeColor="text1"/>
        </w:rPr>
        <w:t xml:space="preserve">len </w:t>
      </w:r>
      <w:r w:rsidR="00EA52E7" w:rsidRPr="001D09F9">
        <w:rPr>
          <w:color w:val="000000" w:themeColor="text1"/>
        </w:rPr>
        <w:t>( )</w:t>
      </w:r>
      <w:r w:rsidR="00F91979" w:rsidRPr="001D09F9">
        <w:rPr>
          <w:color w:val="000000" w:themeColor="text1"/>
        </w:rPr>
        <w:t>çalışmadan</w:t>
      </w:r>
      <w:r w:rsidR="00EA52E7" w:rsidRPr="001D09F9">
        <w:rPr>
          <w:color w:val="000000" w:themeColor="text1"/>
        </w:rPr>
        <w:t xml:space="preserve"> ( )</w:t>
      </w:r>
      <w:r w:rsidR="00F91979" w:rsidRPr="001D09F9">
        <w:rPr>
          <w:color w:val="000000" w:themeColor="text1"/>
        </w:rPr>
        <w:t xml:space="preserve">çalışma dışlanıp </w:t>
      </w:r>
      <w:r w:rsidR="00EA52E7" w:rsidRPr="001D09F9">
        <w:rPr>
          <w:color w:val="000000" w:themeColor="text1"/>
        </w:rPr>
        <w:t>(..)</w:t>
      </w:r>
      <w:r w:rsidR="00F91979" w:rsidRPr="001D09F9">
        <w:rPr>
          <w:color w:val="000000" w:themeColor="text1"/>
        </w:rPr>
        <w:t xml:space="preserve"> çalışma analize dahil edilmiştir. B</w:t>
      </w:r>
      <w:r w:rsidR="00EA52E7" w:rsidRPr="001D09F9">
        <w:rPr>
          <w:color w:val="000000" w:themeColor="text1"/>
        </w:rPr>
        <w:t xml:space="preserve">öylelikle </w:t>
      </w:r>
      <w:r w:rsidR="00F91979" w:rsidRPr="001D09F9">
        <w:rPr>
          <w:color w:val="000000" w:themeColor="text1"/>
        </w:rPr>
        <w:t xml:space="preserve"> son adımda </w:t>
      </w:r>
      <w:r w:rsidR="00EA52E7" w:rsidRPr="001D09F9">
        <w:rPr>
          <w:color w:val="000000" w:themeColor="text1"/>
        </w:rPr>
        <w:t xml:space="preserve">(..) </w:t>
      </w:r>
      <w:r w:rsidR="00F91979" w:rsidRPr="001D09F9">
        <w:rPr>
          <w:color w:val="000000" w:themeColor="text1"/>
        </w:rPr>
        <w:t xml:space="preserve"> çalışma raporlanmıştır. </w:t>
      </w:r>
    </w:p>
    <w:p w14:paraId="3B0F94D8" w14:textId="790B0B80" w:rsidR="00981C57" w:rsidRDefault="00981C57">
      <w:pPr>
        <w:jc w:val="both"/>
      </w:pPr>
      <w:r>
        <w:rPr>
          <w:noProof/>
          <w:lang w:val="tr-TR" w:eastAsia="tr-TR"/>
        </w:rPr>
        <w:lastRenderedPageBreak/>
        <w:drawing>
          <wp:inline distT="0" distB="0" distL="0" distR="0" wp14:anchorId="43AD8B58" wp14:editId="7011E1A9">
            <wp:extent cx="5956300" cy="5998845"/>
            <wp:effectExtent l="0" t="0" r="6350" b="190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6300" cy="5998845"/>
                    </a:xfrm>
                    <a:prstGeom prst="rect">
                      <a:avLst/>
                    </a:prstGeom>
                    <a:noFill/>
                  </pic:spPr>
                </pic:pic>
              </a:graphicData>
            </a:graphic>
          </wp:inline>
        </w:drawing>
      </w:r>
    </w:p>
    <w:p w14:paraId="22B73473" w14:textId="319F393A" w:rsidR="00EF14DA" w:rsidRDefault="00EF14DA"/>
    <w:p w14:paraId="6963E263" w14:textId="77777777" w:rsidR="00EF14DA" w:rsidRDefault="006A3FFC">
      <w:pPr>
        <w:spacing w:before="80" w:after="160"/>
        <w:jc w:val="center"/>
      </w:pPr>
      <w:r>
        <w:rPr>
          <w:i/>
          <w:sz w:val="20"/>
        </w:rPr>
        <w:t>Şekil 1. Çalışma seçimi akışı</w:t>
      </w:r>
    </w:p>
    <w:p w14:paraId="37F0E7AA" w14:textId="77777777" w:rsidR="00EF14DA" w:rsidRDefault="006A3FFC">
      <w:pPr>
        <w:keepNext/>
        <w:spacing w:before="180" w:after="100"/>
      </w:pPr>
      <w:r>
        <w:rPr>
          <w:b/>
          <w:color w:val="1F4E78"/>
          <w:sz w:val="23"/>
        </w:rPr>
        <w:t>Dahil Etme ve Dışlama Ölçütleri</w:t>
      </w:r>
    </w:p>
    <w:p w14:paraId="2FF431EF" w14:textId="5261B66E" w:rsidR="00EF14DA" w:rsidRDefault="006A3FFC">
      <w:pPr>
        <w:jc w:val="both"/>
      </w:pPr>
      <w:r>
        <w:t>Çalışmaların (a) okul önc</w:t>
      </w:r>
      <w:r w:rsidR="00435A45">
        <w:t xml:space="preserve">esi ile ilgili araştırmalar olması, (b) aileye </w:t>
      </w:r>
      <w:r>
        <w:t xml:space="preserve"> yönel</w:t>
      </w:r>
      <w:r w:rsidR="00CC1BDC">
        <w:t xml:space="preserve">ik eğitim ya da ailenin müdakede bulunması  (c) En az bir  deney ve </w:t>
      </w:r>
      <w:r>
        <w:t>kontrol grubu içermesi, (d) çocuk gelişimine ilişkin doğrudan bir sonuç vermesi ve (e) Hedges g için yeterli grup büyüklüğü ile ortalama-standart sapma veya doğrulanabilir standartlaştırılmış etki bilgisi sunması aranmıştır. Tam metne ulaşılamayan, kapsamla uyuşmayan, aynı örneklemin tekrar yayını olan veya hesaplanabilir etki bilgisi vermeyen kayıtlar</w:t>
      </w:r>
      <w:r w:rsidR="00CC1BDC">
        <w:t xml:space="preserve"> ayrıca </w:t>
      </w:r>
      <w:r>
        <w:t xml:space="preserve"> ana analize alınmamıştır.</w:t>
      </w:r>
    </w:p>
    <w:p w14:paraId="462C7B1C" w14:textId="77777777" w:rsidR="00EF14DA" w:rsidRDefault="006A3FFC">
      <w:pPr>
        <w:keepNext/>
        <w:spacing w:before="180" w:after="100"/>
      </w:pPr>
      <w:r>
        <w:rPr>
          <w:b/>
          <w:color w:val="1F4E78"/>
          <w:sz w:val="23"/>
        </w:rPr>
        <w:t>Değişkenler ve Veri Kodlama</w:t>
      </w:r>
    </w:p>
    <w:p w14:paraId="337BC07B" w14:textId="519D44CC" w:rsidR="00EF14DA" w:rsidRDefault="006A3FFC">
      <w:pPr>
        <w:jc w:val="both"/>
      </w:pPr>
      <w:r>
        <w:t>Kodlama formunda yayın yılı, ya</w:t>
      </w:r>
      <w:r w:rsidR="001D09F9">
        <w:t>yın türü, uygulama</w:t>
      </w:r>
      <w:r>
        <w:t xml:space="preserve"> bilgisi, çocuk çıktı alanı, ölçüm zamanı, grup büyüklükleri, ortalama ve standart sapmalar ile istatistiksel bilgiler yer almıştır. </w:t>
      </w:r>
      <w:r w:rsidR="001D09F9">
        <w:t xml:space="preserve">Bir çalışmada konu </w:t>
      </w:r>
      <w:r w:rsidR="001D09F9">
        <w:lastRenderedPageBreak/>
        <w:t xml:space="preserve">kapsamında birden fazla bulgunun analizi yer aldığında bunlardan biri rastgele örneklem yoluyla çalışma kapsamına dahil edilmiştir. </w:t>
      </w:r>
    </w:p>
    <w:p w14:paraId="2D940A53" w14:textId="77777777" w:rsidR="00EF14DA" w:rsidRDefault="006A3FFC">
      <w:pPr>
        <w:keepNext/>
        <w:spacing w:before="180" w:after="100"/>
      </w:pPr>
      <w:r>
        <w:rPr>
          <w:b/>
          <w:color w:val="1F4E78"/>
          <w:sz w:val="23"/>
        </w:rPr>
        <w:t>Veri Analizi</w:t>
      </w:r>
    </w:p>
    <w:p w14:paraId="235CCB40" w14:textId="1EB7CFAC" w:rsidR="00EF14DA" w:rsidRDefault="001D09F9">
      <w:pPr>
        <w:jc w:val="both"/>
      </w:pPr>
      <w:r>
        <w:t xml:space="preserve">Verilerin analizinde </w:t>
      </w:r>
      <w:r w:rsidRPr="001D09F9">
        <w:rPr>
          <w:bCs/>
        </w:rPr>
        <w:t>Comprehensive Meta</w:t>
      </w:r>
      <w:r w:rsidRPr="001D09F9">
        <w:t>‐</w:t>
      </w:r>
      <w:r w:rsidRPr="001D09F9">
        <w:rPr>
          <w:bCs/>
        </w:rPr>
        <w:t>Analysis</w:t>
      </w:r>
      <w:r>
        <w:rPr>
          <w:bCs/>
        </w:rPr>
        <w:t xml:space="preserve"> (CMA) ve metaWİN very analiz programları araştırmacılar tarafından kullanılmıştır. </w:t>
      </w:r>
      <w:r w:rsidR="006A3FFC">
        <w:t>Ham grup verisi bulunan çalışmalarda standartlaştırılmış ortalama farkı Hedges g olarak hesaplanmıştır. Raporlanan Cohen d değerleri küçük örneklem düzeltmesiyle g'ye dönüştürülmüştür. Yüksek heterojenlik beklentisi nedeniyle ana yorum rastgele etkiler REML modeline dayandırılmıştır. Heterojenlik Q, I2 ve tau2 ile; yayın yanlılığı huni grafiği, Begg testi, Egger regresyon testi ve Rosenthal güvenli N ile incelenmiştir. Yayın türü, toplam örneklem büyüklüğü ve çıktı alanı için alt grup analizleri raporlanmıştır.</w:t>
      </w:r>
      <w:r w:rsidR="00C07034">
        <w:t xml:space="preserve"> </w:t>
      </w:r>
    </w:p>
    <w:p w14:paraId="7E539B15" w14:textId="77777777" w:rsidR="00EF14DA" w:rsidRDefault="006A3FFC">
      <w:pPr>
        <w:keepNext/>
        <w:spacing w:before="280" w:after="100"/>
      </w:pPr>
      <w:r>
        <w:rPr>
          <w:b/>
          <w:color w:val="1F4E78"/>
          <w:sz w:val="26"/>
        </w:rPr>
        <w:t>Bulgular</w:t>
      </w:r>
    </w:p>
    <w:p w14:paraId="3C2B1CDB" w14:textId="77777777" w:rsidR="00C07034" w:rsidRDefault="00C07034" w:rsidP="00C07034">
      <w:pPr>
        <w:spacing w:before="80" w:after="160"/>
        <w:jc w:val="center"/>
      </w:pPr>
      <w:r>
        <w:rPr>
          <w:i/>
          <w:sz w:val="20"/>
        </w:rPr>
        <w:t>Tablo 1. Çalışmaların bağımsız değişkenlere göre istatistiksel dağılımları</w:t>
      </w:r>
    </w:p>
    <w:p w14:paraId="68715EF3" w14:textId="77777777" w:rsidR="00EF14DA" w:rsidRDefault="006A3FFC">
      <w:pPr>
        <w:keepNext/>
        <w:spacing w:before="180" w:after="100"/>
      </w:pPr>
      <w:r>
        <w:rPr>
          <w:b/>
          <w:color w:val="1F4E78"/>
          <w:sz w:val="23"/>
        </w:rPr>
        <w:t>Çalışmaların Bağımsız Değişkenlere Göre İstatistiksel Dağılımları</w:t>
      </w:r>
    </w:p>
    <w:tbl>
      <w:tblPr>
        <w:tblStyle w:val="TabloKlavuzu"/>
        <w:tblW w:w="0" w:type="auto"/>
        <w:jc w:val="center"/>
        <w:tblLayout w:type="fixed"/>
        <w:tblLook w:val="04A0" w:firstRow="1" w:lastRow="0" w:firstColumn="1" w:lastColumn="0" w:noHBand="0" w:noVBand="1"/>
      </w:tblPr>
      <w:tblGrid>
        <w:gridCol w:w="2600"/>
        <w:gridCol w:w="5200"/>
        <w:gridCol w:w="800"/>
      </w:tblGrid>
      <w:tr w:rsidR="00EF14DA" w14:paraId="7BED0C0C" w14:textId="77777777">
        <w:trPr>
          <w:tblHeader/>
          <w:jc w:val="center"/>
        </w:trPr>
        <w:tc>
          <w:tcPr>
            <w:tcW w:w="2600" w:type="dxa"/>
            <w:shd w:val="clear" w:color="auto" w:fill="D9E2F3"/>
            <w:vAlign w:val="center"/>
          </w:tcPr>
          <w:p w14:paraId="605486E3" w14:textId="77777777" w:rsidR="00EF14DA" w:rsidRDefault="006A3FFC">
            <w:pPr>
              <w:jc w:val="center"/>
            </w:pPr>
            <w:r>
              <w:rPr>
                <w:b/>
                <w:sz w:val="18"/>
              </w:rPr>
              <w:t>Değişken</w:t>
            </w:r>
          </w:p>
        </w:tc>
        <w:tc>
          <w:tcPr>
            <w:tcW w:w="5200" w:type="dxa"/>
            <w:shd w:val="clear" w:color="auto" w:fill="D9E2F3"/>
            <w:vAlign w:val="center"/>
          </w:tcPr>
          <w:p w14:paraId="25C7A0E9" w14:textId="77777777" w:rsidR="00EF14DA" w:rsidRDefault="006A3FFC">
            <w:pPr>
              <w:jc w:val="center"/>
            </w:pPr>
            <w:r>
              <w:rPr>
                <w:b/>
                <w:sz w:val="18"/>
              </w:rPr>
              <w:t>Kategori</w:t>
            </w:r>
          </w:p>
        </w:tc>
        <w:tc>
          <w:tcPr>
            <w:tcW w:w="800" w:type="dxa"/>
            <w:shd w:val="clear" w:color="auto" w:fill="D9E2F3"/>
            <w:vAlign w:val="center"/>
          </w:tcPr>
          <w:p w14:paraId="7674DA71" w14:textId="77777777" w:rsidR="00EF14DA" w:rsidRDefault="006A3FFC">
            <w:pPr>
              <w:jc w:val="center"/>
            </w:pPr>
            <w:r>
              <w:rPr>
                <w:b/>
                <w:sz w:val="18"/>
              </w:rPr>
              <w:t>f</w:t>
            </w:r>
          </w:p>
        </w:tc>
      </w:tr>
      <w:tr w:rsidR="00EF14DA" w14:paraId="3065F03B" w14:textId="77777777">
        <w:trPr>
          <w:jc w:val="center"/>
        </w:trPr>
        <w:tc>
          <w:tcPr>
            <w:tcW w:w="2600" w:type="dxa"/>
            <w:vAlign w:val="center"/>
          </w:tcPr>
          <w:p w14:paraId="4FF410E2" w14:textId="77777777" w:rsidR="00EF14DA" w:rsidRDefault="006A3FFC">
            <w:pPr>
              <w:spacing w:after="0"/>
            </w:pPr>
            <w:r>
              <w:rPr>
                <w:sz w:val="17"/>
              </w:rPr>
              <w:t>Yayın yılı</w:t>
            </w:r>
          </w:p>
        </w:tc>
        <w:tc>
          <w:tcPr>
            <w:tcW w:w="5200" w:type="dxa"/>
            <w:vAlign w:val="center"/>
          </w:tcPr>
          <w:p w14:paraId="613896ED" w14:textId="77777777" w:rsidR="00EF14DA" w:rsidRDefault="006A3FFC">
            <w:pPr>
              <w:spacing w:after="0"/>
            </w:pPr>
            <w:r>
              <w:rPr>
                <w:sz w:val="17"/>
              </w:rPr>
              <w:t>1975-2010</w:t>
            </w:r>
          </w:p>
        </w:tc>
        <w:tc>
          <w:tcPr>
            <w:tcW w:w="800" w:type="dxa"/>
            <w:vAlign w:val="center"/>
          </w:tcPr>
          <w:p w14:paraId="5302E05B" w14:textId="77777777" w:rsidR="00EF14DA" w:rsidRDefault="006A3FFC">
            <w:pPr>
              <w:spacing w:after="0"/>
            </w:pPr>
            <w:r>
              <w:rPr>
                <w:sz w:val="17"/>
              </w:rPr>
              <w:t>8</w:t>
            </w:r>
          </w:p>
        </w:tc>
      </w:tr>
      <w:tr w:rsidR="00EF14DA" w14:paraId="6D373DD2" w14:textId="77777777">
        <w:trPr>
          <w:jc w:val="center"/>
        </w:trPr>
        <w:tc>
          <w:tcPr>
            <w:tcW w:w="2600" w:type="dxa"/>
            <w:shd w:val="clear" w:color="auto" w:fill="F6F9FC"/>
            <w:vAlign w:val="center"/>
          </w:tcPr>
          <w:p w14:paraId="51BDD3DC" w14:textId="77777777" w:rsidR="00EF14DA" w:rsidRDefault="006A3FFC">
            <w:pPr>
              <w:spacing w:after="0"/>
            </w:pPr>
            <w:r>
              <w:rPr>
                <w:sz w:val="17"/>
              </w:rPr>
              <w:t>Yayın yılı</w:t>
            </w:r>
          </w:p>
        </w:tc>
        <w:tc>
          <w:tcPr>
            <w:tcW w:w="5200" w:type="dxa"/>
            <w:shd w:val="clear" w:color="auto" w:fill="F6F9FC"/>
            <w:vAlign w:val="center"/>
          </w:tcPr>
          <w:p w14:paraId="7A75833F" w14:textId="77777777" w:rsidR="00EF14DA" w:rsidRDefault="006A3FFC">
            <w:pPr>
              <w:spacing w:after="0"/>
            </w:pPr>
            <w:r>
              <w:rPr>
                <w:sz w:val="17"/>
              </w:rPr>
              <w:t>2011-2015</w:t>
            </w:r>
          </w:p>
        </w:tc>
        <w:tc>
          <w:tcPr>
            <w:tcW w:w="800" w:type="dxa"/>
            <w:shd w:val="clear" w:color="auto" w:fill="F6F9FC"/>
            <w:vAlign w:val="center"/>
          </w:tcPr>
          <w:p w14:paraId="09391069" w14:textId="77777777" w:rsidR="00EF14DA" w:rsidRDefault="006A3FFC">
            <w:pPr>
              <w:spacing w:after="0"/>
            </w:pPr>
            <w:r>
              <w:rPr>
                <w:sz w:val="17"/>
              </w:rPr>
              <w:t>13</w:t>
            </w:r>
          </w:p>
        </w:tc>
      </w:tr>
      <w:tr w:rsidR="00EF14DA" w14:paraId="6DE3BB4D" w14:textId="77777777">
        <w:trPr>
          <w:jc w:val="center"/>
        </w:trPr>
        <w:tc>
          <w:tcPr>
            <w:tcW w:w="2600" w:type="dxa"/>
            <w:vAlign w:val="center"/>
          </w:tcPr>
          <w:p w14:paraId="7B4B8B89" w14:textId="77777777" w:rsidR="00EF14DA" w:rsidRDefault="006A3FFC">
            <w:pPr>
              <w:spacing w:after="0"/>
            </w:pPr>
            <w:r>
              <w:rPr>
                <w:sz w:val="17"/>
              </w:rPr>
              <w:t>Yayın yılı</w:t>
            </w:r>
          </w:p>
        </w:tc>
        <w:tc>
          <w:tcPr>
            <w:tcW w:w="5200" w:type="dxa"/>
            <w:vAlign w:val="center"/>
          </w:tcPr>
          <w:p w14:paraId="1C34F67D" w14:textId="77777777" w:rsidR="00EF14DA" w:rsidRDefault="006A3FFC">
            <w:pPr>
              <w:spacing w:after="0"/>
            </w:pPr>
            <w:r>
              <w:rPr>
                <w:sz w:val="17"/>
              </w:rPr>
              <w:t>2016-2020</w:t>
            </w:r>
          </w:p>
        </w:tc>
        <w:tc>
          <w:tcPr>
            <w:tcW w:w="800" w:type="dxa"/>
            <w:vAlign w:val="center"/>
          </w:tcPr>
          <w:p w14:paraId="36E0ECA8" w14:textId="77777777" w:rsidR="00EF14DA" w:rsidRDefault="006A3FFC">
            <w:pPr>
              <w:spacing w:after="0"/>
            </w:pPr>
            <w:r>
              <w:rPr>
                <w:sz w:val="17"/>
              </w:rPr>
              <w:t>16</w:t>
            </w:r>
          </w:p>
        </w:tc>
      </w:tr>
      <w:tr w:rsidR="00EF14DA" w14:paraId="7EDF9161" w14:textId="77777777">
        <w:trPr>
          <w:jc w:val="center"/>
        </w:trPr>
        <w:tc>
          <w:tcPr>
            <w:tcW w:w="2600" w:type="dxa"/>
            <w:shd w:val="clear" w:color="auto" w:fill="F6F9FC"/>
            <w:vAlign w:val="center"/>
          </w:tcPr>
          <w:p w14:paraId="549563BF" w14:textId="77777777" w:rsidR="00EF14DA" w:rsidRDefault="006A3FFC">
            <w:pPr>
              <w:spacing w:after="0"/>
            </w:pPr>
            <w:r>
              <w:rPr>
                <w:sz w:val="17"/>
              </w:rPr>
              <w:t>Yayın yılı</w:t>
            </w:r>
          </w:p>
        </w:tc>
        <w:tc>
          <w:tcPr>
            <w:tcW w:w="5200" w:type="dxa"/>
            <w:shd w:val="clear" w:color="auto" w:fill="F6F9FC"/>
            <w:vAlign w:val="center"/>
          </w:tcPr>
          <w:p w14:paraId="02206A16" w14:textId="77777777" w:rsidR="00EF14DA" w:rsidRDefault="006A3FFC">
            <w:pPr>
              <w:spacing w:after="0"/>
            </w:pPr>
            <w:r>
              <w:rPr>
                <w:sz w:val="17"/>
              </w:rPr>
              <w:t>2021-2026</w:t>
            </w:r>
          </w:p>
        </w:tc>
        <w:tc>
          <w:tcPr>
            <w:tcW w:w="800" w:type="dxa"/>
            <w:shd w:val="clear" w:color="auto" w:fill="F6F9FC"/>
            <w:vAlign w:val="center"/>
          </w:tcPr>
          <w:p w14:paraId="30927D59" w14:textId="77777777" w:rsidR="00EF14DA" w:rsidRDefault="006A3FFC">
            <w:pPr>
              <w:spacing w:after="0"/>
            </w:pPr>
            <w:r>
              <w:rPr>
                <w:sz w:val="17"/>
              </w:rPr>
              <w:t>17</w:t>
            </w:r>
          </w:p>
        </w:tc>
      </w:tr>
      <w:tr w:rsidR="00EF14DA" w14:paraId="38742963" w14:textId="77777777">
        <w:trPr>
          <w:jc w:val="center"/>
        </w:trPr>
        <w:tc>
          <w:tcPr>
            <w:tcW w:w="2600" w:type="dxa"/>
            <w:vAlign w:val="center"/>
          </w:tcPr>
          <w:p w14:paraId="61D9231B" w14:textId="77777777" w:rsidR="00EF14DA" w:rsidRDefault="006A3FFC">
            <w:pPr>
              <w:spacing w:after="0"/>
            </w:pPr>
            <w:r>
              <w:rPr>
                <w:sz w:val="17"/>
              </w:rPr>
              <w:t>Yayın türü</w:t>
            </w:r>
          </w:p>
        </w:tc>
        <w:tc>
          <w:tcPr>
            <w:tcW w:w="5200" w:type="dxa"/>
            <w:vAlign w:val="center"/>
          </w:tcPr>
          <w:p w14:paraId="6224C029" w14:textId="77777777" w:rsidR="00EF14DA" w:rsidRDefault="006A3FFC">
            <w:pPr>
              <w:spacing w:after="0"/>
            </w:pPr>
            <w:r>
              <w:rPr>
                <w:sz w:val="17"/>
              </w:rPr>
              <w:t>Makale/rapor</w:t>
            </w:r>
          </w:p>
        </w:tc>
        <w:tc>
          <w:tcPr>
            <w:tcW w:w="800" w:type="dxa"/>
            <w:vAlign w:val="center"/>
          </w:tcPr>
          <w:p w14:paraId="36ECE0AD" w14:textId="77777777" w:rsidR="00EF14DA" w:rsidRDefault="006A3FFC">
            <w:pPr>
              <w:spacing w:after="0"/>
            </w:pPr>
            <w:r>
              <w:rPr>
                <w:sz w:val="17"/>
              </w:rPr>
              <w:t>44</w:t>
            </w:r>
          </w:p>
        </w:tc>
      </w:tr>
      <w:tr w:rsidR="00EF14DA" w14:paraId="0F56FDAC" w14:textId="77777777">
        <w:trPr>
          <w:jc w:val="center"/>
        </w:trPr>
        <w:tc>
          <w:tcPr>
            <w:tcW w:w="2600" w:type="dxa"/>
            <w:shd w:val="clear" w:color="auto" w:fill="F6F9FC"/>
            <w:vAlign w:val="center"/>
          </w:tcPr>
          <w:p w14:paraId="5B647AF4" w14:textId="77777777" w:rsidR="00EF14DA" w:rsidRDefault="006A3FFC">
            <w:pPr>
              <w:spacing w:after="0"/>
            </w:pPr>
            <w:r>
              <w:rPr>
                <w:sz w:val="17"/>
              </w:rPr>
              <w:t>Yayın türü</w:t>
            </w:r>
          </w:p>
        </w:tc>
        <w:tc>
          <w:tcPr>
            <w:tcW w:w="5200" w:type="dxa"/>
            <w:shd w:val="clear" w:color="auto" w:fill="F6F9FC"/>
            <w:vAlign w:val="center"/>
          </w:tcPr>
          <w:p w14:paraId="38CDC120" w14:textId="77777777" w:rsidR="00EF14DA" w:rsidRDefault="006A3FFC">
            <w:pPr>
              <w:spacing w:after="0"/>
            </w:pPr>
            <w:r>
              <w:rPr>
                <w:sz w:val="17"/>
              </w:rPr>
              <w:t>Tez</w:t>
            </w:r>
          </w:p>
        </w:tc>
        <w:tc>
          <w:tcPr>
            <w:tcW w:w="800" w:type="dxa"/>
            <w:shd w:val="clear" w:color="auto" w:fill="F6F9FC"/>
            <w:vAlign w:val="center"/>
          </w:tcPr>
          <w:p w14:paraId="4876C456" w14:textId="77777777" w:rsidR="00EF14DA" w:rsidRDefault="006A3FFC">
            <w:pPr>
              <w:spacing w:after="0"/>
            </w:pPr>
            <w:r>
              <w:rPr>
                <w:sz w:val="17"/>
              </w:rPr>
              <w:t>10</w:t>
            </w:r>
          </w:p>
        </w:tc>
      </w:tr>
      <w:tr w:rsidR="00EF14DA" w14:paraId="1FFBE9D6" w14:textId="77777777">
        <w:trPr>
          <w:jc w:val="center"/>
        </w:trPr>
        <w:tc>
          <w:tcPr>
            <w:tcW w:w="2600" w:type="dxa"/>
            <w:vAlign w:val="center"/>
          </w:tcPr>
          <w:p w14:paraId="174E6E94" w14:textId="77777777" w:rsidR="00EF14DA" w:rsidRDefault="006A3FFC">
            <w:pPr>
              <w:spacing w:after="0"/>
            </w:pPr>
            <w:r>
              <w:rPr>
                <w:sz w:val="17"/>
              </w:rPr>
              <w:t>Çıktı alanı</w:t>
            </w:r>
          </w:p>
        </w:tc>
        <w:tc>
          <w:tcPr>
            <w:tcW w:w="5200" w:type="dxa"/>
            <w:vAlign w:val="center"/>
          </w:tcPr>
          <w:p w14:paraId="36F4D4FF" w14:textId="77777777" w:rsidR="00EF14DA" w:rsidRDefault="006A3FFC">
            <w:pPr>
              <w:spacing w:after="0"/>
            </w:pPr>
            <w:r>
              <w:rPr>
                <w:sz w:val="17"/>
              </w:rPr>
              <w:t>Dil ve erken okuryazarlik</w:t>
            </w:r>
          </w:p>
        </w:tc>
        <w:tc>
          <w:tcPr>
            <w:tcW w:w="800" w:type="dxa"/>
            <w:vAlign w:val="center"/>
          </w:tcPr>
          <w:p w14:paraId="699BFB13" w14:textId="77777777" w:rsidR="00EF14DA" w:rsidRDefault="006A3FFC">
            <w:pPr>
              <w:spacing w:after="0"/>
            </w:pPr>
            <w:r>
              <w:rPr>
                <w:sz w:val="17"/>
              </w:rPr>
              <w:t>18</w:t>
            </w:r>
          </w:p>
        </w:tc>
      </w:tr>
      <w:tr w:rsidR="00EF14DA" w14:paraId="4765E8AB" w14:textId="77777777">
        <w:trPr>
          <w:jc w:val="center"/>
        </w:trPr>
        <w:tc>
          <w:tcPr>
            <w:tcW w:w="2600" w:type="dxa"/>
            <w:shd w:val="clear" w:color="auto" w:fill="F6F9FC"/>
            <w:vAlign w:val="center"/>
          </w:tcPr>
          <w:p w14:paraId="1E4679BB" w14:textId="77777777" w:rsidR="00EF14DA" w:rsidRDefault="006A3FFC">
            <w:pPr>
              <w:spacing w:after="0"/>
            </w:pPr>
            <w:r>
              <w:rPr>
                <w:sz w:val="17"/>
              </w:rPr>
              <w:t>Çıktı alanı</w:t>
            </w:r>
          </w:p>
        </w:tc>
        <w:tc>
          <w:tcPr>
            <w:tcW w:w="5200" w:type="dxa"/>
            <w:shd w:val="clear" w:color="auto" w:fill="F6F9FC"/>
            <w:vAlign w:val="center"/>
          </w:tcPr>
          <w:p w14:paraId="10B8BD40" w14:textId="7F835AF6" w:rsidR="00EF14DA" w:rsidRDefault="006A3FFC" w:rsidP="00C07034">
            <w:pPr>
              <w:spacing w:after="0"/>
            </w:pPr>
            <w:r>
              <w:rPr>
                <w:sz w:val="17"/>
              </w:rPr>
              <w:t xml:space="preserve">Sosyal-duygusal </w:t>
            </w:r>
          </w:p>
        </w:tc>
        <w:tc>
          <w:tcPr>
            <w:tcW w:w="800" w:type="dxa"/>
            <w:shd w:val="clear" w:color="auto" w:fill="F6F9FC"/>
            <w:vAlign w:val="center"/>
          </w:tcPr>
          <w:p w14:paraId="1A40EA36" w14:textId="77777777" w:rsidR="00EF14DA" w:rsidRDefault="006A3FFC">
            <w:pPr>
              <w:spacing w:after="0"/>
            </w:pPr>
            <w:r>
              <w:rPr>
                <w:sz w:val="17"/>
              </w:rPr>
              <w:t>26</w:t>
            </w:r>
          </w:p>
        </w:tc>
      </w:tr>
      <w:tr w:rsidR="00EF14DA" w14:paraId="562AFF15" w14:textId="77777777">
        <w:trPr>
          <w:jc w:val="center"/>
        </w:trPr>
        <w:tc>
          <w:tcPr>
            <w:tcW w:w="2600" w:type="dxa"/>
            <w:vAlign w:val="center"/>
          </w:tcPr>
          <w:p w14:paraId="2B9BB3CD" w14:textId="77777777" w:rsidR="00EF14DA" w:rsidRDefault="006A3FFC">
            <w:pPr>
              <w:spacing w:after="0"/>
            </w:pPr>
            <w:r>
              <w:rPr>
                <w:sz w:val="17"/>
              </w:rPr>
              <w:t>Çıktı alanı</w:t>
            </w:r>
          </w:p>
        </w:tc>
        <w:tc>
          <w:tcPr>
            <w:tcW w:w="5200" w:type="dxa"/>
            <w:vAlign w:val="center"/>
          </w:tcPr>
          <w:p w14:paraId="0F4D847C" w14:textId="3723C03D" w:rsidR="00EF14DA" w:rsidRDefault="00C07034">
            <w:pPr>
              <w:spacing w:after="0"/>
            </w:pPr>
            <w:r>
              <w:rPr>
                <w:sz w:val="17"/>
              </w:rPr>
              <w:t>Bilissel veya psiko -</w:t>
            </w:r>
            <w:r w:rsidR="006A3FFC">
              <w:rPr>
                <w:sz w:val="17"/>
              </w:rPr>
              <w:t>motor gelisim</w:t>
            </w:r>
          </w:p>
        </w:tc>
        <w:tc>
          <w:tcPr>
            <w:tcW w:w="800" w:type="dxa"/>
            <w:vAlign w:val="center"/>
          </w:tcPr>
          <w:p w14:paraId="2BE047B0" w14:textId="77777777" w:rsidR="00EF14DA" w:rsidRDefault="006A3FFC">
            <w:pPr>
              <w:spacing w:after="0"/>
            </w:pPr>
            <w:r>
              <w:rPr>
                <w:sz w:val="17"/>
              </w:rPr>
              <w:t>10</w:t>
            </w:r>
          </w:p>
        </w:tc>
      </w:tr>
    </w:tbl>
    <w:p w14:paraId="76B3C86D" w14:textId="32AD22FB" w:rsidR="00EF14DA" w:rsidRDefault="00C07034">
      <w:pPr>
        <w:jc w:val="both"/>
      </w:pPr>
      <w:r>
        <w:t xml:space="preserve">Çalışmaların bağımsız değişkenlere göre </w:t>
      </w:r>
      <w:r w:rsidR="006A3FFC">
        <w:t>analizine alınan 54 bağımsız çalışmanın yayın yılı</w:t>
      </w:r>
      <w:r>
        <w:t xml:space="preserve">, </w:t>
      </w:r>
      <w:r w:rsidR="006A3FFC">
        <w:t>, yay</w:t>
      </w:r>
      <w:r>
        <w:t xml:space="preserve">ın türü ve çocuk gelişim alanı </w:t>
      </w:r>
      <w:r w:rsidR="006A3FFC">
        <w:t xml:space="preserve"> bakımı</w:t>
      </w:r>
      <w:r>
        <w:t>ndan  tablo 1 de gösterilmiştir. Tablo incelendiğinde ç</w:t>
      </w:r>
      <w:r w:rsidR="006A3FFC">
        <w:t>alışmaların önemli bir bölümü</w:t>
      </w:r>
      <w:r>
        <w:t xml:space="preserve">nün </w:t>
      </w:r>
      <w:r w:rsidR="006A3FFC">
        <w:t xml:space="preserve"> 2016 yı</w:t>
      </w:r>
      <w:r>
        <w:t xml:space="preserve">lı ve sonrasında yayınlandığı görülmektedir.  Yayın türünde makalelerin tezlerden </w:t>
      </w:r>
      <w:r w:rsidR="006A3FFC">
        <w:t xml:space="preserve"> daha yüksek sayıda olması, uluslararası yayınların ve uyg</w:t>
      </w:r>
      <w:r>
        <w:t xml:space="preserve">ulama değerlendirme çıktılarının tarama havuzunda ağırlıklı olarak kapsadığını göstermektedir. Buna ek olarak  çıktı </w:t>
      </w:r>
      <w:r w:rsidR="006A3FFC">
        <w:t xml:space="preserve"> alanlarında sosya</w:t>
      </w:r>
      <w:r>
        <w:t>l-duygusal alanların</w:t>
      </w:r>
      <w:r w:rsidR="006A3FFC">
        <w:t>, dil ve erken okuryaza</w:t>
      </w:r>
      <w:r>
        <w:t xml:space="preserve">rlık ile bilişsel veya  psiko motor alanlardan  daha ağırlıklı ter aldığı </w:t>
      </w:r>
      <w:r w:rsidR="006A3FFC">
        <w:t>belirlenmiştir.</w:t>
      </w:r>
    </w:p>
    <w:p w14:paraId="1EF2E3B4" w14:textId="77777777" w:rsidR="00C07034" w:rsidRDefault="006A3FFC" w:rsidP="00C07034">
      <w:pPr>
        <w:spacing w:before="80" w:after="160"/>
        <w:jc w:val="center"/>
        <w:rPr>
          <w:i/>
          <w:sz w:val="20"/>
        </w:rPr>
      </w:pPr>
      <w:r>
        <w:rPr>
          <w:b/>
          <w:color w:val="1F4E78"/>
          <w:sz w:val="23"/>
        </w:rPr>
        <w:t>Çalışma Etki Büyüklükleri</w:t>
      </w:r>
      <w:r w:rsidR="00C07034" w:rsidRPr="00C07034">
        <w:rPr>
          <w:i/>
          <w:sz w:val="20"/>
        </w:rPr>
        <w:t xml:space="preserve"> </w:t>
      </w:r>
    </w:p>
    <w:p w14:paraId="41B2395D" w14:textId="67162EA7" w:rsidR="00C07034" w:rsidRDefault="00C07034" w:rsidP="00C07034">
      <w:pPr>
        <w:spacing w:before="80" w:after="160"/>
        <w:jc w:val="center"/>
      </w:pPr>
      <w:r>
        <w:rPr>
          <w:i/>
          <w:sz w:val="20"/>
        </w:rPr>
        <w:t>Tablo 2. Aile eğitimi müdahalelerinin çocukların gelişimsel kazanımları üzerindeki genel etkisi</w:t>
      </w:r>
    </w:p>
    <w:p w14:paraId="29D3D0EE" w14:textId="77777777" w:rsidR="00EF14DA" w:rsidRDefault="00EF14DA">
      <w:pPr>
        <w:keepNext/>
        <w:spacing w:before="180" w:after="100"/>
      </w:pPr>
    </w:p>
    <w:tbl>
      <w:tblPr>
        <w:tblStyle w:val="TabloKlavuzu"/>
        <w:tblW w:w="0" w:type="auto"/>
        <w:jc w:val="center"/>
        <w:tblLayout w:type="fixed"/>
        <w:tblLook w:val="04A0" w:firstRow="1" w:lastRow="0" w:firstColumn="1" w:lastColumn="0" w:noHBand="0" w:noVBand="1"/>
      </w:tblPr>
      <w:tblGrid>
        <w:gridCol w:w="2800"/>
        <w:gridCol w:w="700"/>
        <w:gridCol w:w="1300"/>
        <w:gridCol w:w="1500"/>
        <w:gridCol w:w="1500"/>
        <w:gridCol w:w="1000"/>
      </w:tblGrid>
      <w:tr w:rsidR="00EF14DA" w14:paraId="17B8CBCA" w14:textId="77777777">
        <w:trPr>
          <w:tblHeader/>
          <w:jc w:val="center"/>
        </w:trPr>
        <w:tc>
          <w:tcPr>
            <w:tcW w:w="2800" w:type="dxa"/>
            <w:shd w:val="clear" w:color="auto" w:fill="D9E2F3"/>
            <w:vAlign w:val="center"/>
          </w:tcPr>
          <w:p w14:paraId="3E0300F8" w14:textId="77777777" w:rsidR="00EF14DA" w:rsidRDefault="006A3FFC">
            <w:pPr>
              <w:jc w:val="center"/>
            </w:pPr>
            <w:r>
              <w:rPr>
                <w:b/>
                <w:sz w:val="18"/>
              </w:rPr>
              <w:t>Model</w:t>
            </w:r>
          </w:p>
        </w:tc>
        <w:tc>
          <w:tcPr>
            <w:tcW w:w="700" w:type="dxa"/>
            <w:shd w:val="clear" w:color="auto" w:fill="D9E2F3"/>
            <w:vAlign w:val="center"/>
          </w:tcPr>
          <w:p w14:paraId="14490103" w14:textId="77777777" w:rsidR="00EF14DA" w:rsidRDefault="006A3FFC">
            <w:pPr>
              <w:jc w:val="center"/>
            </w:pPr>
            <w:r>
              <w:rPr>
                <w:b/>
                <w:sz w:val="18"/>
              </w:rPr>
              <w:t>k</w:t>
            </w:r>
          </w:p>
        </w:tc>
        <w:tc>
          <w:tcPr>
            <w:tcW w:w="1300" w:type="dxa"/>
            <w:shd w:val="clear" w:color="auto" w:fill="D9E2F3"/>
            <w:vAlign w:val="center"/>
          </w:tcPr>
          <w:p w14:paraId="4FB89E8A" w14:textId="77777777" w:rsidR="00EF14DA" w:rsidRDefault="006A3FFC">
            <w:pPr>
              <w:jc w:val="center"/>
            </w:pPr>
            <w:r>
              <w:rPr>
                <w:b/>
                <w:sz w:val="18"/>
              </w:rPr>
              <w:t>Hedges g</w:t>
            </w:r>
          </w:p>
        </w:tc>
        <w:tc>
          <w:tcPr>
            <w:tcW w:w="1500" w:type="dxa"/>
            <w:shd w:val="clear" w:color="auto" w:fill="D9E2F3"/>
            <w:vAlign w:val="center"/>
          </w:tcPr>
          <w:p w14:paraId="78A6F4CA" w14:textId="77777777" w:rsidR="00EF14DA" w:rsidRDefault="006A3FFC">
            <w:pPr>
              <w:jc w:val="center"/>
            </w:pPr>
            <w:r>
              <w:rPr>
                <w:b/>
                <w:sz w:val="18"/>
              </w:rPr>
              <w:t>%95 GA alt</w:t>
            </w:r>
          </w:p>
        </w:tc>
        <w:tc>
          <w:tcPr>
            <w:tcW w:w="1500" w:type="dxa"/>
            <w:shd w:val="clear" w:color="auto" w:fill="D9E2F3"/>
            <w:vAlign w:val="center"/>
          </w:tcPr>
          <w:p w14:paraId="3809CF5C" w14:textId="77777777" w:rsidR="00EF14DA" w:rsidRDefault="006A3FFC">
            <w:pPr>
              <w:jc w:val="center"/>
            </w:pPr>
            <w:r>
              <w:rPr>
                <w:b/>
                <w:sz w:val="18"/>
              </w:rPr>
              <w:t>%95 GA üst</w:t>
            </w:r>
          </w:p>
        </w:tc>
        <w:tc>
          <w:tcPr>
            <w:tcW w:w="1000" w:type="dxa"/>
            <w:shd w:val="clear" w:color="auto" w:fill="D9E2F3"/>
            <w:vAlign w:val="center"/>
          </w:tcPr>
          <w:p w14:paraId="6B64DE80" w14:textId="77777777" w:rsidR="00EF14DA" w:rsidRDefault="006A3FFC">
            <w:pPr>
              <w:jc w:val="center"/>
            </w:pPr>
            <w:r>
              <w:rPr>
                <w:b/>
                <w:sz w:val="18"/>
              </w:rPr>
              <w:t>p</w:t>
            </w:r>
          </w:p>
        </w:tc>
      </w:tr>
      <w:tr w:rsidR="00EF14DA" w14:paraId="1F73CA53" w14:textId="77777777">
        <w:trPr>
          <w:jc w:val="center"/>
        </w:trPr>
        <w:tc>
          <w:tcPr>
            <w:tcW w:w="2800" w:type="dxa"/>
            <w:vAlign w:val="center"/>
          </w:tcPr>
          <w:p w14:paraId="276EBE74" w14:textId="77777777" w:rsidR="00EF14DA" w:rsidRDefault="006A3FFC">
            <w:pPr>
              <w:spacing w:after="0"/>
            </w:pPr>
            <w:r>
              <w:rPr>
                <w:sz w:val="17"/>
              </w:rPr>
              <w:t>Sabit etkiler</w:t>
            </w:r>
          </w:p>
        </w:tc>
        <w:tc>
          <w:tcPr>
            <w:tcW w:w="700" w:type="dxa"/>
            <w:vAlign w:val="center"/>
          </w:tcPr>
          <w:p w14:paraId="5E8D3936" w14:textId="77777777" w:rsidR="00EF14DA" w:rsidRDefault="006A3FFC">
            <w:pPr>
              <w:spacing w:after="0"/>
            </w:pPr>
            <w:r>
              <w:rPr>
                <w:sz w:val="17"/>
              </w:rPr>
              <w:t>54</w:t>
            </w:r>
          </w:p>
        </w:tc>
        <w:tc>
          <w:tcPr>
            <w:tcW w:w="1300" w:type="dxa"/>
            <w:vAlign w:val="center"/>
          </w:tcPr>
          <w:p w14:paraId="6AD8BAFC" w14:textId="77777777" w:rsidR="00EF14DA" w:rsidRDefault="006A3FFC">
            <w:pPr>
              <w:spacing w:after="0"/>
            </w:pPr>
            <w:r>
              <w:rPr>
                <w:sz w:val="17"/>
              </w:rPr>
              <w:t>0.504</w:t>
            </w:r>
          </w:p>
        </w:tc>
        <w:tc>
          <w:tcPr>
            <w:tcW w:w="1500" w:type="dxa"/>
            <w:vAlign w:val="center"/>
          </w:tcPr>
          <w:p w14:paraId="178A44BE" w14:textId="77777777" w:rsidR="00EF14DA" w:rsidRDefault="006A3FFC">
            <w:pPr>
              <w:spacing w:after="0"/>
            </w:pPr>
            <w:r>
              <w:rPr>
                <w:sz w:val="17"/>
              </w:rPr>
              <w:t>0.448</w:t>
            </w:r>
          </w:p>
        </w:tc>
        <w:tc>
          <w:tcPr>
            <w:tcW w:w="1500" w:type="dxa"/>
            <w:vAlign w:val="center"/>
          </w:tcPr>
          <w:p w14:paraId="2E7BF5C8" w14:textId="77777777" w:rsidR="00EF14DA" w:rsidRDefault="006A3FFC">
            <w:pPr>
              <w:spacing w:after="0"/>
            </w:pPr>
            <w:r>
              <w:rPr>
                <w:sz w:val="17"/>
              </w:rPr>
              <w:t>0.561</w:t>
            </w:r>
          </w:p>
        </w:tc>
        <w:tc>
          <w:tcPr>
            <w:tcW w:w="1000" w:type="dxa"/>
            <w:vAlign w:val="center"/>
          </w:tcPr>
          <w:p w14:paraId="6490BB71" w14:textId="77777777" w:rsidR="00EF14DA" w:rsidRDefault="006A3FFC">
            <w:pPr>
              <w:spacing w:after="0"/>
            </w:pPr>
            <w:r>
              <w:rPr>
                <w:sz w:val="17"/>
              </w:rPr>
              <w:t>-</w:t>
            </w:r>
          </w:p>
        </w:tc>
      </w:tr>
      <w:tr w:rsidR="00EF14DA" w14:paraId="3B3DCA31" w14:textId="77777777">
        <w:trPr>
          <w:jc w:val="center"/>
        </w:trPr>
        <w:tc>
          <w:tcPr>
            <w:tcW w:w="2800" w:type="dxa"/>
            <w:shd w:val="clear" w:color="auto" w:fill="F6F9FC"/>
            <w:vAlign w:val="center"/>
          </w:tcPr>
          <w:p w14:paraId="382597B0" w14:textId="77777777" w:rsidR="00EF14DA" w:rsidRDefault="006A3FFC">
            <w:pPr>
              <w:spacing w:after="0"/>
            </w:pPr>
            <w:r>
              <w:rPr>
                <w:sz w:val="17"/>
              </w:rPr>
              <w:t>Rastgele etkiler (REML)</w:t>
            </w:r>
          </w:p>
        </w:tc>
        <w:tc>
          <w:tcPr>
            <w:tcW w:w="700" w:type="dxa"/>
            <w:shd w:val="clear" w:color="auto" w:fill="F6F9FC"/>
            <w:vAlign w:val="center"/>
          </w:tcPr>
          <w:p w14:paraId="153903FF" w14:textId="77777777" w:rsidR="00EF14DA" w:rsidRDefault="006A3FFC">
            <w:pPr>
              <w:spacing w:after="0"/>
            </w:pPr>
            <w:r>
              <w:rPr>
                <w:sz w:val="17"/>
              </w:rPr>
              <w:t>54</w:t>
            </w:r>
          </w:p>
        </w:tc>
        <w:tc>
          <w:tcPr>
            <w:tcW w:w="1300" w:type="dxa"/>
            <w:shd w:val="clear" w:color="auto" w:fill="F6F9FC"/>
            <w:vAlign w:val="center"/>
          </w:tcPr>
          <w:p w14:paraId="475B04EF" w14:textId="77777777" w:rsidR="00EF14DA" w:rsidRDefault="006A3FFC">
            <w:pPr>
              <w:spacing w:after="0"/>
            </w:pPr>
            <w:r>
              <w:rPr>
                <w:sz w:val="17"/>
              </w:rPr>
              <w:t>0.787</w:t>
            </w:r>
          </w:p>
        </w:tc>
        <w:tc>
          <w:tcPr>
            <w:tcW w:w="1500" w:type="dxa"/>
            <w:shd w:val="clear" w:color="auto" w:fill="F6F9FC"/>
            <w:vAlign w:val="center"/>
          </w:tcPr>
          <w:p w14:paraId="09D9209D" w14:textId="77777777" w:rsidR="00EF14DA" w:rsidRDefault="006A3FFC">
            <w:pPr>
              <w:spacing w:after="0"/>
            </w:pPr>
            <w:r>
              <w:rPr>
                <w:sz w:val="17"/>
              </w:rPr>
              <w:t>0.599</w:t>
            </w:r>
          </w:p>
        </w:tc>
        <w:tc>
          <w:tcPr>
            <w:tcW w:w="1500" w:type="dxa"/>
            <w:shd w:val="clear" w:color="auto" w:fill="F6F9FC"/>
            <w:vAlign w:val="center"/>
          </w:tcPr>
          <w:p w14:paraId="69C4EE11" w14:textId="77777777" w:rsidR="00EF14DA" w:rsidRDefault="006A3FFC">
            <w:pPr>
              <w:spacing w:after="0"/>
            </w:pPr>
            <w:r>
              <w:rPr>
                <w:sz w:val="17"/>
              </w:rPr>
              <w:t>0.975</w:t>
            </w:r>
          </w:p>
        </w:tc>
        <w:tc>
          <w:tcPr>
            <w:tcW w:w="1000" w:type="dxa"/>
            <w:shd w:val="clear" w:color="auto" w:fill="F6F9FC"/>
            <w:vAlign w:val="center"/>
          </w:tcPr>
          <w:p w14:paraId="42EDE382" w14:textId="77777777" w:rsidR="00EF14DA" w:rsidRDefault="006A3FFC">
            <w:pPr>
              <w:spacing w:after="0"/>
            </w:pPr>
            <w:r>
              <w:rPr>
                <w:sz w:val="17"/>
              </w:rPr>
              <w:t>&lt;.001</w:t>
            </w:r>
          </w:p>
        </w:tc>
      </w:tr>
    </w:tbl>
    <w:p w14:paraId="49D0FBF4" w14:textId="183844C0" w:rsidR="00EF14DA" w:rsidRDefault="00C07034">
      <w:pPr>
        <w:jc w:val="both"/>
      </w:pPr>
      <w:r>
        <w:t>Tablo 2 irdelendiğinde r</w:t>
      </w:r>
      <w:r w:rsidR="006A3FFC">
        <w:t>astgele etkiler modelinde genel etki büyüklüğü g=0.78</w:t>
      </w:r>
      <w:r>
        <w:t>7 olup %95 güven aralığı [0.599 -</w:t>
      </w:r>
      <w:r w:rsidR="006A3FFC">
        <w:t xml:space="preserve"> 0.975] şeklindedir. Bu sonuç aile eğitimi müdahalelerinin çocukların gelişimsel kazanımları üzerinde müdahale lehine anlamlı bir etkisi olduğ</w:t>
      </w:r>
      <w:r>
        <w:t>unu göstermektedir (z=8.20, p&lt;..</w:t>
      </w:r>
      <w:r w:rsidR="006A3FFC">
        <w:t>01).</w:t>
      </w:r>
    </w:p>
    <w:p w14:paraId="13FA77A4" w14:textId="77777777" w:rsidR="00C07034" w:rsidRDefault="00C07034">
      <w:pPr>
        <w:jc w:val="both"/>
      </w:pPr>
    </w:p>
    <w:p w14:paraId="0ACC8C66" w14:textId="77777777" w:rsidR="00C07034" w:rsidRDefault="00C07034">
      <w:pPr>
        <w:jc w:val="both"/>
      </w:pPr>
    </w:p>
    <w:p w14:paraId="6432D2E9" w14:textId="77777777" w:rsidR="00C07034" w:rsidRDefault="00C07034">
      <w:pPr>
        <w:jc w:val="both"/>
      </w:pPr>
    </w:p>
    <w:p w14:paraId="0CD214C8" w14:textId="77777777" w:rsidR="00C07034" w:rsidRDefault="00C07034">
      <w:pPr>
        <w:jc w:val="both"/>
      </w:pPr>
    </w:p>
    <w:p w14:paraId="57CDB75A" w14:textId="2ACB5757" w:rsidR="00EF14DA" w:rsidRDefault="006A3FFC">
      <w:pPr>
        <w:jc w:val="both"/>
      </w:pPr>
      <w:r>
        <w:lastRenderedPageBreak/>
        <w:t xml:space="preserve">Şekil 2’de </w:t>
      </w:r>
      <w:r w:rsidR="00C07034">
        <w:t xml:space="preserve">ise </w:t>
      </w:r>
      <w:r>
        <w:t>her bir çalışmaya ait Hedges g, standart hata, varyans ve %95 güven aralığı değerleri birlikte gösterilmiştir. Çalışma etkileri g=-0.029 ile g=</w:t>
      </w:r>
      <w:r w:rsidR="00C07034">
        <w:t xml:space="preserve">3.446 arasında değişmektedir. 54 </w:t>
      </w:r>
      <w:r>
        <w:t xml:space="preserve"> çalışma </w:t>
      </w:r>
      <w:r w:rsidR="00C07034">
        <w:t xml:space="preserve">ayrı ayrı incelendiğinde aile  uygulamalarının </w:t>
      </w:r>
      <w:r>
        <w:t xml:space="preserve"> pozitif</w:t>
      </w:r>
      <w:r w:rsidR="00C07034">
        <w:t xml:space="preserve"> etkileri gözlenirken </w:t>
      </w:r>
      <w:r w:rsidR="003E38E5">
        <w:t>,</w:t>
      </w:r>
      <w:r>
        <w:t>2 çalışma</w:t>
      </w:r>
      <w:r w:rsidR="00C07034">
        <w:t xml:space="preserve">da ise aile   uygulamalarının  </w:t>
      </w:r>
      <w:r>
        <w:t xml:space="preserve"> al</w:t>
      </w:r>
      <w:r w:rsidR="003E38E5">
        <w:t>eyhine negatif etki gözlenmektedir</w:t>
      </w:r>
      <w:r>
        <w:t>. Çalışmaların çoğunun sıfır etki çizgisinin sağında yer alması, aile eğitimi müdahalelerinin çocukların gelişimsel kazanımları üzerind</w:t>
      </w:r>
      <w:r w:rsidR="003E38E5">
        <w:t xml:space="preserve">e genel olarak olumlu bir etkisi olduğuna işaret etmektedir. </w:t>
      </w:r>
      <w:r>
        <w:t xml:space="preserve"> </w:t>
      </w:r>
    </w:p>
    <w:p w14:paraId="09FFD43C" w14:textId="77777777" w:rsidR="00EF14DA" w:rsidRDefault="006A3FFC">
      <w:pPr>
        <w:jc w:val="both"/>
      </w:pPr>
      <w:r>
        <w:t>Şekildeki yayılım, çalışmalar arasında belirgin farklılık bulunduğunu da ortaya koymaktadır. Bu farklılık yalnız etki yönünde değil, güven aralıklarının genişliğinde de izlenmektedir. Özellikle daha küçük örneklemli çalışmalarda standart hata ve varyansın yüksek olması, etki tahminlerinin daha belirsiz olmasına yol açmaktadır. Bu nedenle sonraki aşamada homojenlik istatistikleri dikkate alınmış ve ana yorum rastgele etkiler modeli üzerinden yapılmıştır.</w:t>
      </w:r>
    </w:p>
    <w:p w14:paraId="367DC1C9" w14:textId="77777777" w:rsidR="00EF14DA" w:rsidRDefault="006A3FFC">
      <w:r>
        <w:rPr>
          <w:noProof/>
          <w:lang w:val="tr-TR" w:eastAsia="tr-TR"/>
        </w:rPr>
        <w:drawing>
          <wp:inline distT="0" distB="0" distL="0" distR="0" wp14:anchorId="340E54A7" wp14:editId="24D25BF8">
            <wp:extent cx="5806440" cy="47788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st_plot.png"/>
                    <pic:cNvPicPr/>
                  </pic:nvPicPr>
                  <pic:blipFill>
                    <a:blip r:embed="rId9"/>
                    <a:stretch>
                      <a:fillRect/>
                    </a:stretch>
                  </pic:blipFill>
                  <pic:spPr>
                    <a:xfrm>
                      <a:off x="0" y="0"/>
                      <a:ext cx="5806440" cy="4778876"/>
                    </a:xfrm>
                    <a:prstGeom prst="rect">
                      <a:avLst/>
                    </a:prstGeom>
                  </pic:spPr>
                </pic:pic>
              </a:graphicData>
            </a:graphic>
          </wp:inline>
        </w:drawing>
      </w:r>
    </w:p>
    <w:p w14:paraId="11801A82" w14:textId="77777777" w:rsidR="00EF14DA" w:rsidRDefault="006A3FFC">
      <w:pPr>
        <w:spacing w:before="80" w:after="160"/>
        <w:jc w:val="center"/>
      </w:pPr>
      <w:r>
        <w:rPr>
          <w:i/>
          <w:sz w:val="20"/>
        </w:rPr>
        <w:t>Şekil 2. Çalışmalara ait etki büyüklükleri ve rastgele etkiler modeli</w:t>
      </w:r>
    </w:p>
    <w:tbl>
      <w:tblPr>
        <w:tblStyle w:val="TabloKlavuzu"/>
        <w:tblW w:w="0" w:type="auto"/>
        <w:jc w:val="center"/>
        <w:tblLayout w:type="fixed"/>
        <w:tblLook w:val="04A0" w:firstRow="1" w:lastRow="0" w:firstColumn="1" w:lastColumn="0" w:noHBand="0" w:noVBand="1"/>
      </w:tblPr>
      <w:tblGrid>
        <w:gridCol w:w="1600"/>
        <w:gridCol w:w="1000"/>
        <w:gridCol w:w="1200"/>
        <w:gridCol w:w="1400"/>
        <w:gridCol w:w="2200"/>
      </w:tblGrid>
      <w:tr w:rsidR="00EF14DA" w14:paraId="5EFD2E66" w14:textId="77777777">
        <w:trPr>
          <w:tblHeader/>
          <w:jc w:val="center"/>
        </w:trPr>
        <w:tc>
          <w:tcPr>
            <w:tcW w:w="1600" w:type="dxa"/>
            <w:shd w:val="clear" w:color="auto" w:fill="D9E2F3"/>
            <w:vAlign w:val="center"/>
          </w:tcPr>
          <w:p w14:paraId="7A85A292" w14:textId="77777777" w:rsidR="00EF14DA" w:rsidRDefault="006A3FFC">
            <w:pPr>
              <w:jc w:val="center"/>
            </w:pPr>
            <w:r>
              <w:rPr>
                <w:b/>
                <w:sz w:val="18"/>
              </w:rPr>
              <w:t>Q</w:t>
            </w:r>
          </w:p>
        </w:tc>
        <w:tc>
          <w:tcPr>
            <w:tcW w:w="1000" w:type="dxa"/>
            <w:shd w:val="clear" w:color="auto" w:fill="D9E2F3"/>
            <w:vAlign w:val="center"/>
          </w:tcPr>
          <w:p w14:paraId="73BAC7D4" w14:textId="77777777" w:rsidR="00EF14DA" w:rsidRDefault="006A3FFC">
            <w:pPr>
              <w:jc w:val="center"/>
            </w:pPr>
            <w:r>
              <w:rPr>
                <w:b/>
                <w:sz w:val="18"/>
              </w:rPr>
              <w:t>sd</w:t>
            </w:r>
          </w:p>
        </w:tc>
        <w:tc>
          <w:tcPr>
            <w:tcW w:w="1200" w:type="dxa"/>
            <w:shd w:val="clear" w:color="auto" w:fill="D9E2F3"/>
            <w:vAlign w:val="center"/>
          </w:tcPr>
          <w:p w14:paraId="5F90F58B" w14:textId="77777777" w:rsidR="00EF14DA" w:rsidRDefault="006A3FFC">
            <w:pPr>
              <w:jc w:val="center"/>
            </w:pPr>
            <w:r>
              <w:rPr>
                <w:b/>
                <w:sz w:val="18"/>
              </w:rPr>
              <w:t>p</w:t>
            </w:r>
          </w:p>
        </w:tc>
        <w:tc>
          <w:tcPr>
            <w:tcW w:w="1400" w:type="dxa"/>
            <w:shd w:val="clear" w:color="auto" w:fill="D9E2F3"/>
            <w:vAlign w:val="center"/>
          </w:tcPr>
          <w:p w14:paraId="5728B421" w14:textId="77777777" w:rsidR="00EF14DA" w:rsidRDefault="006A3FFC">
            <w:pPr>
              <w:jc w:val="center"/>
            </w:pPr>
            <w:r>
              <w:rPr>
                <w:b/>
                <w:sz w:val="18"/>
              </w:rPr>
              <w:t>I2</w:t>
            </w:r>
          </w:p>
        </w:tc>
        <w:tc>
          <w:tcPr>
            <w:tcW w:w="2200" w:type="dxa"/>
            <w:shd w:val="clear" w:color="auto" w:fill="D9E2F3"/>
            <w:vAlign w:val="center"/>
          </w:tcPr>
          <w:p w14:paraId="4F933FA3" w14:textId="77777777" w:rsidR="00EF14DA" w:rsidRDefault="006A3FFC">
            <w:pPr>
              <w:jc w:val="center"/>
            </w:pPr>
            <w:r>
              <w:rPr>
                <w:b/>
                <w:sz w:val="18"/>
              </w:rPr>
              <w:t>Tau2 (REML)</w:t>
            </w:r>
          </w:p>
        </w:tc>
      </w:tr>
      <w:tr w:rsidR="00EF14DA" w14:paraId="653DE05A" w14:textId="77777777">
        <w:trPr>
          <w:jc w:val="center"/>
        </w:trPr>
        <w:tc>
          <w:tcPr>
            <w:tcW w:w="1600" w:type="dxa"/>
            <w:vAlign w:val="center"/>
          </w:tcPr>
          <w:p w14:paraId="31E9E542" w14:textId="77777777" w:rsidR="00EF14DA" w:rsidRDefault="006A3FFC">
            <w:pPr>
              <w:spacing w:after="0"/>
            </w:pPr>
            <w:r>
              <w:rPr>
                <w:sz w:val="17"/>
              </w:rPr>
              <w:t>407.709</w:t>
            </w:r>
          </w:p>
        </w:tc>
        <w:tc>
          <w:tcPr>
            <w:tcW w:w="1000" w:type="dxa"/>
            <w:vAlign w:val="center"/>
          </w:tcPr>
          <w:p w14:paraId="750CE586" w14:textId="77777777" w:rsidR="00EF14DA" w:rsidRDefault="006A3FFC">
            <w:pPr>
              <w:spacing w:after="0"/>
            </w:pPr>
            <w:r>
              <w:rPr>
                <w:sz w:val="17"/>
              </w:rPr>
              <w:t>53</w:t>
            </w:r>
          </w:p>
        </w:tc>
        <w:tc>
          <w:tcPr>
            <w:tcW w:w="1200" w:type="dxa"/>
            <w:vAlign w:val="center"/>
          </w:tcPr>
          <w:p w14:paraId="0ACE29A3" w14:textId="77777777" w:rsidR="00EF14DA" w:rsidRDefault="006A3FFC">
            <w:pPr>
              <w:spacing w:after="0"/>
            </w:pPr>
            <w:r>
              <w:rPr>
                <w:sz w:val="17"/>
              </w:rPr>
              <w:t>&lt;.001</w:t>
            </w:r>
          </w:p>
        </w:tc>
        <w:tc>
          <w:tcPr>
            <w:tcW w:w="1400" w:type="dxa"/>
            <w:vAlign w:val="center"/>
          </w:tcPr>
          <w:p w14:paraId="222011AE" w14:textId="77777777" w:rsidR="00EF14DA" w:rsidRDefault="006A3FFC">
            <w:pPr>
              <w:spacing w:after="0"/>
            </w:pPr>
            <w:r>
              <w:rPr>
                <w:sz w:val="17"/>
              </w:rPr>
              <w:t>%87.0</w:t>
            </w:r>
          </w:p>
        </w:tc>
        <w:tc>
          <w:tcPr>
            <w:tcW w:w="2200" w:type="dxa"/>
            <w:vAlign w:val="center"/>
          </w:tcPr>
          <w:p w14:paraId="43531448" w14:textId="77777777" w:rsidR="00EF14DA" w:rsidRDefault="006A3FFC">
            <w:pPr>
              <w:spacing w:after="0"/>
            </w:pPr>
            <w:r>
              <w:rPr>
                <w:sz w:val="17"/>
              </w:rPr>
              <w:t>0.405</w:t>
            </w:r>
          </w:p>
        </w:tc>
      </w:tr>
    </w:tbl>
    <w:p w14:paraId="11D4C081" w14:textId="77777777" w:rsidR="00EF14DA" w:rsidRDefault="006A3FFC">
      <w:pPr>
        <w:spacing w:before="80" w:after="160"/>
        <w:jc w:val="center"/>
      </w:pPr>
      <w:r>
        <w:rPr>
          <w:i/>
          <w:sz w:val="20"/>
        </w:rPr>
        <w:t>Tablo 4. Heterojenlik istatistikleri</w:t>
      </w:r>
    </w:p>
    <w:p w14:paraId="29E9C63E" w14:textId="12FB2726" w:rsidR="00EF14DA" w:rsidRDefault="003E38E5">
      <w:pPr>
        <w:jc w:val="both"/>
      </w:pPr>
      <w:r>
        <w:t>Şekil 2 de ise çalışmalar ilişkin h</w:t>
      </w:r>
      <w:r w:rsidR="006A3FFC">
        <w:t xml:space="preserve">eterojenlik testi </w:t>
      </w:r>
      <w:r>
        <w:t xml:space="preserve"> analizi gerçekleştirilmiştir. Bu bağlamda analiz sonuçlarının anlamlı olduğu belirlenmiştir. </w:t>
      </w:r>
      <w:r w:rsidR="006A3FFC">
        <w:t>(Q=407.709, sd=53, p&lt;.</w:t>
      </w:r>
      <w:r>
        <w:t>.</w:t>
      </w:r>
      <w:r w:rsidR="006A3FFC">
        <w:t>01) ve I</w:t>
      </w:r>
      <w:r w:rsidR="006A3FFC" w:rsidRPr="003E38E5">
        <w:rPr>
          <w:vertAlign w:val="subscript"/>
        </w:rPr>
        <w:t>2</w:t>
      </w:r>
      <w:r w:rsidR="006A3FFC">
        <w:t xml:space="preserve"> değeri</w:t>
      </w:r>
      <w:r>
        <w:t xml:space="preserve"> ise  %87</w:t>
      </w:r>
      <w:r w:rsidR="006A3FFC">
        <w:t>'dir. Bu bulgu, çalışmalar arasındaki farklılığın yalnız örnekleme hatasıyla açıklanamayacağını göstermektedir.</w:t>
      </w:r>
    </w:p>
    <w:p w14:paraId="1EBEADD5" w14:textId="77777777" w:rsidR="003E38E5" w:rsidRDefault="006A3FFC" w:rsidP="003E38E5">
      <w:pPr>
        <w:spacing w:before="80" w:after="160"/>
        <w:jc w:val="center"/>
        <w:rPr>
          <w:b/>
          <w:color w:val="1F4E78"/>
          <w:sz w:val="23"/>
        </w:rPr>
      </w:pPr>
      <w:r>
        <w:rPr>
          <w:b/>
          <w:color w:val="1F4E78"/>
          <w:sz w:val="23"/>
        </w:rPr>
        <w:lastRenderedPageBreak/>
        <w:t>Duyarlılık Analizi</w:t>
      </w:r>
    </w:p>
    <w:p w14:paraId="2235A34D" w14:textId="06FF3B5A" w:rsidR="003E38E5" w:rsidRDefault="003E38E5" w:rsidP="003E38E5">
      <w:pPr>
        <w:spacing w:before="80" w:after="160"/>
        <w:jc w:val="center"/>
      </w:pPr>
      <w:r w:rsidRPr="003E38E5">
        <w:rPr>
          <w:i/>
          <w:sz w:val="20"/>
        </w:rPr>
        <w:t xml:space="preserve"> </w:t>
      </w:r>
      <w:r>
        <w:rPr>
          <w:i/>
          <w:sz w:val="20"/>
        </w:rPr>
        <w:t xml:space="preserve">Tablo 3  duyarlılık analizi </w:t>
      </w:r>
    </w:p>
    <w:p w14:paraId="086706E7" w14:textId="77777777" w:rsidR="00EF14DA" w:rsidRDefault="00EF14DA">
      <w:pPr>
        <w:keepNext/>
        <w:spacing w:before="180" w:after="100"/>
      </w:pPr>
    </w:p>
    <w:tbl>
      <w:tblPr>
        <w:tblStyle w:val="TabloKlavuzu"/>
        <w:tblW w:w="0" w:type="auto"/>
        <w:jc w:val="center"/>
        <w:tblLayout w:type="fixed"/>
        <w:tblLook w:val="04A0" w:firstRow="1" w:lastRow="0" w:firstColumn="1" w:lastColumn="0" w:noHBand="0" w:noVBand="1"/>
      </w:tblPr>
      <w:tblGrid>
        <w:gridCol w:w="1900"/>
        <w:gridCol w:w="1500"/>
        <w:gridCol w:w="1500"/>
        <w:gridCol w:w="2600"/>
      </w:tblGrid>
      <w:tr w:rsidR="00EF14DA" w14:paraId="295C446B" w14:textId="77777777">
        <w:trPr>
          <w:tblHeader/>
          <w:jc w:val="center"/>
        </w:trPr>
        <w:tc>
          <w:tcPr>
            <w:tcW w:w="1900" w:type="dxa"/>
            <w:shd w:val="clear" w:color="auto" w:fill="D9E2F3"/>
            <w:vAlign w:val="center"/>
          </w:tcPr>
          <w:p w14:paraId="73807F3E" w14:textId="77777777" w:rsidR="00EF14DA" w:rsidRDefault="006A3FFC">
            <w:pPr>
              <w:jc w:val="center"/>
            </w:pPr>
            <w:r>
              <w:rPr>
                <w:b/>
                <w:sz w:val="18"/>
              </w:rPr>
              <w:t>Tekrarlanan analiz sayısı</w:t>
            </w:r>
          </w:p>
        </w:tc>
        <w:tc>
          <w:tcPr>
            <w:tcW w:w="1500" w:type="dxa"/>
            <w:shd w:val="clear" w:color="auto" w:fill="D9E2F3"/>
            <w:vAlign w:val="center"/>
          </w:tcPr>
          <w:p w14:paraId="239E57A0" w14:textId="77777777" w:rsidR="00EF14DA" w:rsidRDefault="006A3FFC">
            <w:pPr>
              <w:jc w:val="center"/>
            </w:pPr>
            <w:r>
              <w:rPr>
                <w:b/>
                <w:sz w:val="18"/>
              </w:rPr>
              <w:t>En düşük g</w:t>
            </w:r>
          </w:p>
        </w:tc>
        <w:tc>
          <w:tcPr>
            <w:tcW w:w="1500" w:type="dxa"/>
            <w:shd w:val="clear" w:color="auto" w:fill="D9E2F3"/>
            <w:vAlign w:val="center"/>
          </w:tcPr>
          <w:p w14:paraId="0C945066" w14:textId="77777777" w:rsidR="00EF14DA" w:rsidRDefault="006A3FFC">
            <w:pPr>
              <w:jc w:val="center"/>
            </w:pPr>
            <w:r>
              <w:rPr>
                <w:b/>
                <w:sz w:val="18"/>
              </w:rPr>
              <w:t>En yüksek g</w:t>
            </w:r>
          </w:p>
        </w:tc>
        <w:tc>
          <w:tcPr>
            <w:tcW w:w="2600" w:type="dxa"/>
            <w:shd w:val="clear" w:color="auto" w:fill="D9E2F3"/>
            <w:vAlign w:val="center"/>
          </w:tcPr>
          <w:p w14:paraId="30DD002B" w14:textId="77777777" w:rsidR="00EF14DA" w:rsidRDefault="006A3FFC">
            <w:pPr>
              <w:jc w:val="center"/>
            </w:pPr>
            <w:r>
              <w:rPr>
                <w:b/>
                <w:sz w:val="18"/>
              </w:rPr>
              <w:t>Yön</w:t>
            </w:r>
          </w:p>
        </w:tc>
      </w:tr>
      <w:tr w:rsidR="00EF14DA" w14:paraId="19DFE80B" w14:textId="77777777">
        <w:trPr>
          <w:jc w:val="center"/>
        </w:trPr>
        <w:tc>
          <w:tcPr>
            <w:tcW w:w="1900" w:type="dxa"/>
            <w:vAlign w:val="center"/>
          </w:tcPr>
          <w:p w14:paraId="53B98BB2" w14:textId="77777777" w:rsidR="00EF14DA" w:rsidRDefault="006A3FFC">
            <w:pPr>
              <w:spacing w:after="0"/>
            </w:pPr>
            <w:r>
              <w:rPr>
                <w:sz w:val="17"/>
              </w:rPr>
              <w:t>54</w:t>
            </w:r>
          </w:p>
        </w:tc>
        <w:tc>
          <w:tcPr>
            <w:tcW w:w="1500" w:type="dxa"/>
            <w:vAlign w:val="center"/>
          </w:tcPr>
          <w:p w14:paraId="103108CE" w14:textId="77777777" w:rsidR="00EF14DA" w:rsidRDefault="006A3FFC">
            <w:pPr>
              <w:spacing w:after="0"/>
            </w:pPr>
            <w:r>
              <w:rPr>
                <w:sz w:val="17"/>
              </w:rPr>
              <w:t>0.727</w:t>
            </w:r>
          </w:p>
        </w:tc>
        <w:tc>
          <w:tcPr>
            <w:tcW w:w="1500" w:type="dxa"/>
            <w:vAlign w:val="center"/>
          </w:tcPr>
          <w:p w14:paraId="442B71D8" w14:textId="77777777" w:rsidR="00EF14DA" w:rsidRDefault="006A3FFC">
            <w:pPr>
              <w:spacing w:after="0"/>
            </w:pPr>
            <w:r>
              <w:rPr>
                <w:sz w:val="17"/>
              </w:rPr>
              <w:t>0.804</w:t>
            </w:r>
          </w:p>
        </w:tc>
        <w:tc>
          <w:tcPr>
            <w:tcW w:w="2600" w:type="dxa"/>
            <w:vAlign w:val="center"/>
          </w:tcPr>
          <w:p w14:paraId="51BB4F59" w14:textId="793EF382" w:rsidR="00EF14DA" w:rsidRDefault="003E38E5">
            <w:pPr>
              <w:spacing w:after="0"/>
            </w:pPr>
            <w:r>
              <w:rPr>
                <w:sz w:val="17"/>
              </w:rPr>
              <w:t xml:space="preserve"> P</w:t>
            </w:r>
            <w:r w:rsidR="006A3FFC">
              <w:rPr>
                <w:sz w:val="17"/>
              </w:rPr>
              <w:t>ozitif</w:t>
            </w:r>
          </w:p>
        </w:tc>
      </w:tr>
    </w:tbl>
    <w:p w14:paraId="4B0A4950" w14:textId="1038A51A" w:rsidR="00EF14DA" w:rsidRDefault="003E38E5">
      <w:pPr>
        <w:jc w:val="both"/>
      </w:pPr>
      <w:r>
        <w:t xml:space="preserve">Tablo 3 incelendiğinde her aşamada </w:t>
      </w:r>
      <w:r w:rsidR="006A3FFC">
        <w:t xml:space="preserve"> bir çalışma çıkarılarak yapılan analizlerde rastgele etkiler tahmini g=0.727 ile g</w:t>
      </w:r>
      <w:r>
        <w:t xml:space="preserve">=0.804 arasında değişmiştir. Bu bağlamda </w:t>
      </w:r>
      <w:r w:rsidR="006A3FFC">
        <w:t xml:space="preserve"> tekrar analizlerinde güven aralığı</w:t>
      </w:r>
      <w:r>
        <w:t xml:space="preserve">nın </w:t>
      </w:r>
      <w:r w:rsidR="006A3FFC">
        <w:t xml:space="preserve"> sıfı</w:t>
      </w:r>
      <w:r>
        <w:t xml:space="preserve">rın üzerinde olduğu saptanmıştır. Böylelikle </w:t>
      </w:r>
      <w:r w:rsidR="006A3FFC">
        <w:t>dolayısıyla genel sonuç tek bir çalışmaya bağımlı görünmemektedir.</w:t>
      </w:r>
    </w:p>
    <w:p w14:paraId="64AB68A3" w14:textId="77777777" w:rsidR="00EF14DA" w:rsidRDefault="006A3FFC">
      <w:pPr>
        <w:keepNext/>
        <w:spacing w:before="180" w:after="100"/>
      </w:pPr>
      <w:r>
        <w:rPr>
          <w:b/>
          <w:color w:val="1F4E78"/>
          <w:sz w:val="23"/>
        </w:rPr>
        <w:t>Yayın Yanlılığı</w:t>
      </w:r>
    </w:p>
    <w:p w14:paraId="1EDA289B" w14:textId="77777777" w:rsidR="00EF14DA" w:rsidRDefault="006A3FFC">
      <w:r>
        <w:rPr>
          <w:noProof/>
          <w:lang w:val="tr-TR" w:eastAsia="tr-TR"/>
        </w:rPr>
        <w:drawing>
          <wp:inline distT="0" distB="0" distL="0" distR="0" wp14:anchorId="351EEFA4" wp14:editId="7EDC4968">
            <wp:extent cx="5715000" cy="4000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nel_plot.png"/>
                    <pic:cNvPicPr/>
                  </pic:nvPicPr>
                  <pic:blipFill>
                    <a:blip r:embed="rId10"/>
                    <a:stretch>
                      <a:fillRect/>
                    </a:stretch>
                  </pic:blipFill>
                  <pic:spPr>
                    <a:xfrm>
                      <a:off x="0" y="0"/>
                      <a:ext cx="5715000" cy="4000500"/>
                    </a:xfrm>
                    <a:prstGeom prst="rect">
                      <a:avLst/>
                    </a:prstGeom>
                  </pic:spPr>
                </pic:pic>
              </a:graphicData>
            </a:graphic>
          </wp:inline>
        </w:drawing>
      </w:r>
    </w:p>
    <w:p w14:paraId="325491A9" w14:textId="77777777" w:rsidR="00EF14DA" w:rsidRDefault="006A3FFC">
      <w:pPr>
        <w:spacing w:before="80" w:after="160"/>
        <w:jc w:val="center"/>
        <w:rPr>
          <w:i/>
          <w:sz w:val="20"/>
        </w:rPr>
      </w:pPr>
      <w:r>
        <w:rPr>
          <w:i/>
          <w:sz w:val="20"/>
        </w:rPr>
        <w:t>Şekil 3. Huni grafiği</w:t>
      </w:r>
    </w:p>
    <w:p w14:paraId="7ED164ED" w14:textId="43C0A143" w:rsidR="003E38E5" w:rsidRDefault="003E38E5" w:rsidP="003E38E5">
      <w:pPr>
        <w:spacing w:before="80" w:after="160"/>
        <w:jc w:val="both"/>
        <w:rPr>
          <w:i/>
          <w:sz w:val="20"/>
        </w:rPr>
      </w:pPr>
      <w:r w:rsidRPr="003E38E5">
        <w:t xml:space="preserve">Huni grafiklerinde, etki büyüklüğü yatay (X) eksende, örneklem büyüklüğü veya varyans ise dikey </w:t>
      </w:r>
      <w:r>
        <w:t xml:space="preserve">(Y) eksende gösterilir (Sterne ve </w:t>
      </w:r>
      <w:r w:rsidRPr="003E38E5">
        <w:t xml:space="preserve"> Harbord, 2004). </w:t>
      </w:r>
      <w:r>
        <w:t xml:space="preserve"> </w:t>
      </w:r>
      <w:r w:rsidRPr="003E38E5">
        <w:t>Şekilde gör</w:t>
      </w:r>
      <w:r>
        <w:t>ülebileceği gibi, çalışmaların  ağırlıklı bölümü Huni grafiği içinde yer almaktadır</w:t>
      </w:r>
    </w:p>
    <w:p w14:paraId="39656EFC" w14:textId="1CD9534B" w:rsidR="003E38E5" w:rsidRDefault="003E38E5" w:rsidP="003E38E5">
      <w:pPr>
        <w:spacing w:before="80" w:after="160"/>
        <w:jc w:val="center"/>
      </w:pPr>
      <w:r>
        <w:rPr>
          <w:i/>
          <w:sz w:val="20"/>
        </w:rPr>
        <w:t>Tablo 3. Yayın yanlılığı analizi</w:t>
      </w:r>
    </w:p>
    <w:p w14:paraId="4219D41B" w14:textId="77777777" w:rsidR="003E38E5" w:rsidRDefault="003E38E5">
      <w:pPr>
        <w:spacing w:before="80" w:after="160"/>
        <w:jc w:val="center"/>
      </w:pPr>
    </w:p>
    <w:tbl>
      <w:tblPr>
        <w:tblStyle w:val="TabloKlavuzu"/>
        <w:tblW w:w="0" w:type="auto"/>
        <w:jc w:val="center"/>
        <w:tblLayout w:type="fixed"/>
        <w:tblLook w:val="04A0" w:firstRow="1" w:lastRow="0" w:firstColumn="1" w:lastColumn="0" w:noHBand="0" w:noVBand="1"/>
      </w:tblPr>
      <w:tblGrid>
        <w:gridCol w:w="3600"/>
        <w:gridCol w:w="3600"/>
      </w:tblGrid>
      <w:tr w:rsidR="00EF14DA" w14:paraId="19681C08" w14:textId="77777777">
        <w:trPr>
          <w:tblHeader/>
          <w:jc w:val="center"/>
        </w:trPr>
        <w:tc>
          <w:tcPr>
            <w:tcW w:w="3600" w:type="dxa"/>
            <w:shd w:val="clear" w:color="auto" w:fill="D9E2F3"/>
            <w:vAlign w:val="center"/>
          </w:tcPr>
          <w:p w14:paraId="7164C194" w14:textId="080B3327" w:rsidR="00EF14DA" w:rsidRDefault="006C2F38">
            <w:pPr>
              <w:jc w:val="center"/>
            </w:pPr>
            <w:r>
              <w:rPr>
                <w:b/>
                <w:sz w:val="18"/>
              </w:rPr>
              <w:t>İ</w:t>
            </w:r>
            <w:r w:rsidR="006A3FFC">
              <w:rPr>
                <w:b/>
                <w:sz w:val="18"/>
              </w:rPr>
              <w:t>statistik</w:t>
            </w:r>
          </w:p>
        </w:tc>
        <w:tc>
          <w:tcPr>
            <w:tcW w:w="3600" w:type="dxa"/>
            <w:shd w:val="clear" w:color="auto" w:fill="D9E2F3"/>
            <w:vAlign w:val="center"/>
          </w:tcPr>
          <w:p w14:paraId="41634C04" w14:textId="77777777" w:rsidR="00EF14DA" w:rsidRDefault="006A3FFC">
            <w:pPr>
              <w:jc w:val="center"/>
            </w:pPr>
            <w:r>
              <w:rPr>
                <w:b/>
                <w:sz w:val="18"/>
              </w:rPr>
              <w:t>Değer</w:t>
            </w:r>
          </w:p>
        </w:tc>
      </w:tr>
      <w:tr w:rsidR="00EF14DA" w14:paraId="70A66288" w14:textId="77777777">
        <w:trPr>
          <w:jc w:val="center"/>
        </w:trPr>
        <w:tc>
          <w:tcPr>
            <w:tcW w:w="3600" w:type="dxa"/>
            <w:vAlign w:val="center"/>
          </w:tcPr>
          <w:p w14:paraId="4A082BEF" w14:textId="77777777" w:rsidR="00EF14DA" w:rsidRDefault="006A3FFC">
            <w:pPr>
              <w:spacing w:after="0"/>
            </w:pPr>
            <w:r>
              <w:rPr>
                <w:sz w:val="17"/>
              </w:rPr>
              <w:t>Rosenthal güvenli N</w:t>
            </w:r>
          </w:p>
        </w:tc>
        <w:tc>
          <w:tcPr>
            <w:tcW w:w="3600" w:type="dxa"/>
            <w:vAlign w:val="center"/>
          </w:tcPr>
          <w:p w14:paraId="368A3F2D" w14:textId="77777777" w:rsidR="00EF14DA" w:rsidRDefault="006A3FFC">
            <w:pPr>
              <w:spacing w:after="0"/>
            </w:pPr>
            <w:r>
              <w:rPr>
                <w:sz w:val="17"/>
              </w:rPr>
              <w:t>5778</w:t>
            </w:r>
          </w:p>
        </w:tc>
      </w:tr>
      <w:tr w:rsidR="00EF14DA" w14:paraId="252AF0B3" w14:textId="77777777">
        <w:trPr>
          <w:jc w:val="center"/>
        </w:trPr>
        <w:tc>
          <w:tcPr>
            <w:tcW w:w="3600" w:type="dxa"/>
            <w:shd w:val="clear" w:color="auto" w:fill="F6F9FC"/>
            <w:vAlign w:val="center"/>
          </w:tcPr>
          <w:p w14:paraId="3A1EFCA9" w14:textId="77777777" w:rsidR="00EF14DA" w:rsidRDefault="006A3FFC">
            <w:pPr>
              <w:spacing w:after="0"/>
            </w:pPr>
            <w:r>
              <w:rPr>
                <w:sz w:val="17"/>
              </w:rPr>
              <w:t>Begg tau</w:t>
            </w:r>
          </w:p>
        </w:tc>
        <w:tc>
          <w:tcPr>
            <w:tcW w:w="3600" w:type="dxa"/>
            <w:shd w:val="clear" w:color="auto" w:fill="F6F9FC"/>
            <w:vAlign w:val="center"/>
          </w:tcPr>
          <w:p w14:paraId="51CF9F9B" w14:textId="77777777" w:rsidR="00EF14DA" w:rsidRDefault="006A3FFC">
            <w:pPr>
              <w:spacing w:after="0"/>
            </w:pPr>
            <w:r>
              <w:rPr>
                <w:sz w:val="17"/>
              </w:rPr>
              <w:t>0.398 (p&lt;.001)</w:t>
            </w:r>
          </w:p>
        </w:tc>
      </w:tr>
      <w:tr w:rsidR="00EF14DA" w14:paraId="0911F4A4" w14:textId="77777777">
        <w:trPr>
          <w:jc w:val="center"/>
        </w:trPr>
        <w:tc>
          <w:tcPr>
            <w:tcW w:w="3600" w:type="dxa"/>
            <w:vAlign w:val="center"/>
          </w:tcPr>
          <w:p w14:paraId="7B60D260" w14:textId="77777777" w:rsidR="00EF14DA" w:rsidRDefault="006A3FFC">
            <w:pPr>
              <w:spacing w:after="0"/>
            </w:pPr>
            <w:r>
              <w:rPr>
                <w:sz w:val="17"/>
              </w:rPr>
              <w:t>Egger sabiti</w:t>
            </w:r>
          </w:p>
        </w:tc>
        <w:tc>
          <w:tcPr>
            <w:tcW w:w="3600" w:type="dxa"/>
            <w:vAlign w:val="center"/>
          </w:tcPr>
          <w:p w14:paraId="4C73946D" w14:textId="77777777" w:rsidR="00EF14DA" w:rsidRDefault="006A3FFC">
            <w:pPr>
              <w:spacing w:after="0"/>
            </w:pPr>
            <w:r>
              <w:rPr>
                <w:sz w:val="17"/>
              </w:rPr>
              <w:t>2.897 (p&lt;.001)</w:t>
            </w:r>
          </w:p>
        </w:tc>
      </w:tr>
    </w:tbl>
    <w:p w14:paraId="6A9CFE0F" w14:textId="15EDE385" w:rsidR="00EF14DA" w:rsidRDefault="003E38E5">
      <w:pPr>
        <w:jc w:val="both"/>
      </w:pPr>
      <w:r>
        <w:lastRenderedPageBreak/>
        <w:t xml:space="preserve">      Tablo 3 de ise </w:t>
      </w:r>
      <w:r w:rsidR="006A3FFC">
        <w:t>Begg ve Egger testlerinin anlamlı olması, küçük çalışma etkisi veya yayın yanlılığı olasılığının dikkate alınması gerektiğini göstermektedir</w:t>
      </w:r>
      <w:r>
        <w:t xml:space="preserve">. </w:t>
      </w:r>
    </w:p>
    <w:p w14:paraId="23CB8009" w14:textId="004C0B17" w:rsidR="00EF14DA" w:rsidRDefault="003E38E5">
      <w:pPr>
        <w:keepNext/>
        <w:spacing w:before="180" w:after="100"/>
        <w:rPr>
          <w:b/>
          <w:color w:val="1F4E78"/>
          <w:sz w:val="23"/>
        </w:rPr>
      </w:pPr>
      <w:r>
        <w:rPr>
          <w:b/>
          <w:color w:val="1F4E78"/>
          <w:sz w:val="23"/>
        </w:rPr>
        <w:t xml:space="preserve">     </w:t>
      </w:r>
      <w:r w:rsidR="004C3F85">
        <w:rPr>
          <w:b/>
          <w:color w:val="1F4E78"/>
          <w:sz w:val="23"/>
        </w:rPr>
        <w:t>Moderatör Analizler</w:t>
      </w:r>
    </w:p>
    <w:p w14:paraId="005228CE" w14:textId="3F1E1580" w:rsidR="004C3F85" w:rsidRPr="004C3F85" w:rsidRDefault="004C3F85">
      <w:pPr>
        <w:keepNext/>
        <w:spacing w:before="180" w:after="100"/>
      </w:pPr>
      <w:r>
        <w:t xml:space="preserve">Tablo 4, tablo 5 ve tablo 6 da okul öncesi dönemde aile eğitimi uygulamalarının çocukların gelişimsel kazanımlarına olan etkisi moderator değişkenler olan yayın türü, deneysel çalışmaların örneklem büyüklüğü ve çıktı alanı bakımından analiz edilmiş ve analiz sonucunda elde edilen bulgular yorumlanmıştır. </w:t>
      </w:r>
    </w:p>
    <w:p w14:paraId="5E44C232" w14:textId="4387CC8C" w:rsidR="00EF14DA" w:rsidRDefault="003E38E5">
      <w:pPr>
        <w:jc w:val="both"/>
      </w:pPr>
      <w:r>
        <w:rPr>
          <w:i/>
          <w:sz w:val="20"/>
        </w:rPr>
        <w:t xml:space="preserve">     Tablo 4. Yayin turu değişkenine göre alt grup sonuçları</w:t>
      </w:r>
    </w:p>
    <w:tbl>
      <w:tblPr>
        <w:tblStyle w:val="TabloKlavuzu"/>
        <w:tblW w:w="0" w:type="auto"/>
        <w:jc w:val="center"/>
        <w:tblLayout w:type="fixed"/>
        <w:tblLook w:val="04A0" w:firstRow="1" w:lastRow="0" w:firstColumn="1" w:lastColumn="0" w:noHBand="0" w:noVBand="1"/>
      </w:tblPr>
      <w:tblGrid>
        <w:gridCol w:w="3100"/>
        <w:gridCol w:w="800"/>
        <w:gridCol w:w="1300"/>
        <w:gridCol w:w="1600"/>
        <w:gridCol w:w="1600"/>
      </w:tblGrid>
      <w:tr w:rsidR="00EF14DA" w14:paraId="24EFB174" w14:textId="77777777">
        <w:trPr>
          <w:tblHeader/>
          <w:jc w:val="center"/>
        </w:trPr>
        <w:tc>
          <w:tcPr>
            <w:tcW w:w="3100" w:type="dxa"/>
            <w:shd w:val="clear" w:color="auto" w:fill="D9E2F3"/>
            <w:vAlign w:val="center"/>
          </w:tcPr>
          <w:p w14:paraId="0EDAD0A8" w14:textId="77777777" w:rsidR="00EF14DA" w:rsidRDefault="006A3FFC">
            <w:pPr>
              <w:jc w:val="center"/>
            </w:pPr>
            <w:r>
              <w:rPr>
                <w:b/>
                <w:sz w:val="18"/>
              </w:rPr>
              <w:t>Grup</w:t>
            </w:r>
          </w:p>
        </w:tc>
        <w:tc>
          <w:tcPr>
            <w:tcW w:w="800" w:type="dxa"/>
            <w:shd w:val="clear" w:color="auto" w:fill="D9E2F3"/>
            <w:vAlign w:val="center"/>
          </w:tcPr>
          <w:p w14:paraId="7B83845C" w14:textId="77777777" w:rsidR="00EF14DA" w:rsidRDefault="006A3FFC">
            <w:pPr>
              <w:jc w:val="center"/>
            </w:pPr>
            <w:r>
              <w:rPr>
                <w:b/>
                <w:sz w:val="18"/>
              </w:rPr>
              <w:t>k</w:t>
            </w:r>
          </w:p>
        </w:tc>
        <w:tc>
          <w:tcPr>
            <w:tcW w:w="1300" w:type="dxa"/>
            <w:shd w:val="clear" w:color="auto" w:fill="D9E2F3"/>
            <w:vAlign w:val="center"/>
          </w:tcPr>
          <w:p w14:paraId="7F79BAA0" w14:textId="77777777" w:rsidR="00EF14DA" w:rsidRDefault="006A3FFC">
            <w:pPr>
              <w:jc w:val="center"/>
            </w:pPr>
            <w:r>
              <w:rPr>
                <w:b/>
                <w:sz w:val="18"/>
              </w:rPr>
              <w:t>Hedges g</w:t>
            </w:r>
          </w:p>
        </w:tc>
        <w:tc>
          <w:tcPr>
            <w:tcW w:w="1600" w:type="dxa"/>
            <w:shd w:val="clear" w:color="auto" w:fill="D9E2F3"/>
            <w:vAlign w:val="center"/>
          </w:tcPr>
          <w:p w14:paraId="7BF97A0B" w14:textId="77777777" w:rsidR="00EF14DA" w:rsidRDefault="006A3FFC">
            <w:pPr>
              <w:jc w:val="center"/>
            </w:pPr>
            <w:r>
              <w:rPr>
                <w:b/>
                <w:sz w:val="18"/>
              </w:rPr>
              <w:t>%95 GA alt</w:t>
            </w:r>
          </w:p>
        </w:tc>
        <w:tc>
          <w:tcPr>
            <w:tcW w:w="1600" w:type="dxa"/>
            <w:shd w:val="clear" w:color="auto" w:fill="D9E2F3"/>
            <w:vAlign w:val="center"/>
          </w:tcPr>
          <w:p w14:paraId="2CCBE3D2" w14:textId="77777777" w:rsidR="00EF14DA" w:rsidRDefault="006A3FFC">
            <w:pPr>
              <w:jc w:val="center"/>
            </w:pPr>
            <w:r>
              <w:rPr>
                <w:b/>
                <w:sz w:val="18"/>
              </w:rPr>
              <w:t>%95 GA üst</w:t>
            </w:r>
          </w:p>
        </w:tc>
      </w:tr>
      <w:tr w:rsidR="00EF14DA" w14:paraId="77304BA8" w14:textId="77777777">
        <w:trPr>
          <w:jc w:val="center"/>
        </w:trPr>
        <w:tc>
          <w:tcPr>
            <w:tcW w:w="3100" w:type="dxa"/>
            <w:vAlign w:val="center"/>
          </w:tcPr>
          <w:p w14:paraId="1A777188" w14:textId="7F2AB5DD" w:rsidR="00EF14DA" w:rsidRDefault="003E38E5">
            <w:pPr>
              <w:spacing w:after="0"/>
            </w:pPr>
            <w:r>
              <w:rPr>
                <w:sz w:val="17"/>
              </w:rPr>
              <w:t>Makale</w:t>
            </w:r>
          </w:p>
        </w:tc>
        <w:tc>
          <w:tcPr>
            <w:tcW w:w="800" w:type="dxa"/>
            <w:vAlign w:val="center"/>
          </w:tcPr>
          <w:p w14:paraId="734B1F55" w14:textId="77777777" w:rsidR="00EF14DA" w:rsidRDefault="006A3FFC">
            <w:pPr>
              <w:spacing w:after="0"/>
            </w:pPr>
            <w:r>
              <w:rPr>
                <w:sz w:val="17"/>
              </w:rPr>
              <w:t>44</w:t>
            </w:r>
          </w:p>
        </w:tc>
        <w:tc>
          <w:tcPr>
            <w:tcW w:w="1300" w:type="dxa"/>
            <w:vAlign w:val="center"/>
          </w:tcPr>
          <w:p w14:paraId="23FDF12C" w14:textId="77777777" w:rsidR="00EF14DA" w:rsidRDefault="006A3FFC">
            <w:pPr>
              <w:spacing w:after="0"/>
            </w:pPr>
            <w:r>
              <w:rPr>
                <w:sz w:val="17"/>
              </w:rPr>
              <w:t>0.744</w:t>
            </w:r>
          </w:p>
        </w:tc>
        <w:tc>
          <w:tcPr>
            <w:tcW w:w="1600" w:type="dxa"/>
            <w:vAlign w:val="center"/>
          </w:tcPr>
          <w:p w14:paraId="6019F109" w14:textId="77777777" w:rsidR="00EF14DA" w:rsidRDefault="006A3FFC">
            <w:pPr>
              <w:spacing w:after="0"/>
            </w:pPr>
            <w:r>
              <w:rPr>
                <w:sz w:val="17"/>
              </w:rPr>
              <w:t>0.530</w:t>
            </w:r>
          </w:p>
        </w:tc>
        <w:tc>
          <w:tcPr>
            <w:tcW w:w="1600" w:type="dxa"/>
            <w:vAlign w:val="center"/>
          </w:tcPr>
          <w:p w14:paraId="5E40CE1E" w14:textId="77777777" w:rsidR="00EF14DA" w:rsidRDefault="006A3FFC">
            <w:pPr>
              <w:spacing w:after="0"/>
            </w:pPr>
            <w:r>
              <w:rPr>
                <w:sz w:val="17"/>
              </w:rPr>
              <w:t>0.957</w:t>
            </w:r>
          </w:p>
        </w:tc>
      </w:tr>
      <w:tr w:rsidR="00EF14DA" w14:paraId="6EFBE452" w14:textId="77777777">
        <w:trPr>
          <w:jc w:val="center"/>
        </w:trPr>
        <w:tc>
          <w:tcPr>
            <w:tcW w:w="3100" w:type="dxa"/>
            <w:shd w:val="clear" w:color="auto" w:fill="F6F9FC"/>
            <w:vAlign w:val="center"/>
          </w:tcPr>
          <w:p w14:paraId="12D3686A" w14:textId="77777777" w:rsidR="00EF14DA" w:rsidRDefault="006A3FFC">
            <w:pPr>
              <w:spacing w:after="0"/>
            </w:pPr>
            <w:r>
              <w:rPr>
                <w:sz w:val="17"/>
              </w:rPr>
              <w:t>Tez</w:t>
            </w:r>
          </w:p>
        </w:tc>
        <w:tc>
          <w:tcPr>
            <w:tcW w:w="800" w:type="dxa"/>
            <w:shd w:val="clear" w:color="auto" w:fill="F6F9FC"/>
            <w:vAlign w:val="center"/>
          </w:tcPr>
          <w:p w14:paraId="53597210" w14:textId="77777777" w:rsidR="00EF14DA" w:rsidRDefault="006A3FFC">
            <w:pPr>
              <w:spacing w:after="0"/>
            </w:pPr>
            <w:r>
              <w:rPr>
                <w:sz w:val="17"/>
              </w:rPr>
              <w:t>10</w:t>
            </w:r>
          </w:p>
        </w:tc>
        <w:tc>
          <w:tcPr>
            <w:tcW w:w="1300" w:type="dxa"/>
            <w:shd w:val="clear" w:color="auto" w:fill="F6F9FC"/>
            <w:vAlign w:val="center"/>
          </w:tcPr>
          <w:p w14:paraId="2979BB90" w14:textId="77777777" w:rsidR="00EF14DA" w:rsidRDefault="006A3FFC">
            <w:pPr>
              <w:spacing w:after="0"/>
            </w:pPr>
            <w:r>
              <w:rPr>
                <w:sz w:val="17"/>
              </w:rPr>
              <w:t>0.991</w:t>
            </w:r>
          </w:p>
        </w:tc>
        <w:tc>
          <w:tcPr>
            <w:tcW w:w="1600" w:type="dxa"/>
            <w:shd w:val="clear" w:color="auto" w:fill="F6F9FC"/>
            <w:vAlign w:val="center"/>
          </w:tcPr>
          <w:p w14:paraId="3E1D3E6E" w14:textId="77777777" w:rsidR="00EF14DA" w:rsidRDefault="006A3FFC">
            <w:pPr>
              <w:spacing w:after="0"/>
            </w:pPr>
            <w:r>
              <w:rPr>
                <w:sz w:val="17"/>
              </w:rPr>
              <w:t>0.637</w:t>
            </w:r>
          </w:p>
        </w:tc>
        <w:tc>
          <w:tcPr>
            <w:tcW w:w="1600" w:type="dxa"/>
            <w:shd w:val="clear" w:color="auto" w:fill="F6F9FC"/>
            <w:vAlign w:val="center"/>
          </w:tcPr>
          <w:p w14:paraId="02F0E7DE" w14:textId="77777777" w:rsidR="00EF14DA" w:rsidRDefault="006A3FFC">
            <w:pPr>
              <w:spacing w:after="0"/>
            </w:pPr>
            <w:r>
              <w:rPr>
                <w:sz w:val="17"/>
              </w:rPr>
              <w:t>1.344</w:t>
            </w:r>
          </w:p>
        </w:tc>
      </w:tr>
    </w:tbl>
    <w:p w14:paraId="7721BE2E" w14:textId="5AB174A0" w:rsidR="00D012C7" w:rsidRPr="00D012C7" w:rsidRDefault="00D012C7" w:rsidP="00D012C7">
      <w:pPr>
        <w:spacing w:before="80" w:after="160"/>
        <w:jc w:val="both"/>
        <w:rPr>
          <w:sz w:val="20"/>
        </w:rPr>
      </w:pPr>
      <w:r>
        <w:rPr>
          <w:sz w:val="20"/>
        </w:rPr>
        <w:t xml:space="preserve">Yayın türü değişkeni incelendiğinde tezlerin etki büyüklüklerinin( ES =.991)  makalelerden (ES = .744) daha yüksek olduğu görülmektedir. Homojenlik testi bakımından Q istatistiği değeri </w:t>
      </w:r>
      <w:r w:rsidRPr="00D012C7">
        <w:rPr>
          <w:sz w:val="20"/>
        </w:rPr>
        <w:t>(Q</w:t>
      </w:r>
      <w:r w:rsidRPr="00D620D9">
        <w:rPr>
          <w:sz w:val="20"/>
          <w:vertAlign w:val="subscript"/>
        </w:rPr>
        <w:t>b</w:t>
      </w:r>
      <w:r w:rsidRPr="00D012C7">
        <w:rPr>
          <w:sz w:val="20"/>
        </w:rPr>
        <w:t>=16.378)</w:t>
      </w:r>
      <w:r>
        <w:rPr>
          <w:i/>
          <w:sz w:val="20"/>
        </w:rPr>
        <w:t xml:space="preserve"> </w:t>
      </w:r>
      <w:r>
        <w:rPr>
          <w:sz w:val="20"/>
        </w:rPr>
        <w:t xml:space="preserve">şeklinde belirlenmiştir.  </w:t>
      </w:r>
      <w:r w:rsidR="00D620D9">
        <w:rPr>
          <w:sz w:val="20"/>
        </w:rPr>
        <w:t>Tablo 4 dikkate alındığında veri analizinde değerler   %</w:t>
      </w:r>
      <w:r>
        <w:rPr>
          <w:sz w:val="20"/>
        </w:rPr>
        <w:t>95’lik anlamlılık düzeyi ve serbestlik d</w:t>
      </w:r>
      <w:r w:rsidR="00D620D9">
        <w:rPr>
          <w:sz w:val="20"/>
        </w:rPr>
        <w:t>erecesi 1 olarak belirlenmiştir</w:t>
      </w:r>
      <w:r>
        <w:rPr>
          <w:sz w:val="20"/>
        </w:rPr>
        <w:t xml:space="preserve"> (</w:t>
      </w:r>
      <w:r w:rsidRPr="00D012C7">
        <w:rPr>
          <w:i/>
          <w:sz w:val="20"/>
        </w:rPr>
        <w:t>X</w:t>
      </w:r>
      <w:r w:rsidRPr="00D012C7">
        <w:rPr>
          <w:sz w:val="20"/>
          <w:vertAlign w:val="superscript"/>
        </w:rPr>
        <w:t>2</w:t>
      </w:r>
      <w:r>
        <w:rPr>
          <w:sz w:val="20"/>
        </w:rPr>
        <w:t xml:space="preserve"> </w:t>
      </w:r>
      <w:r w:rsidRPr="00D012C7">
        <w:rPr>
          <w:sz w:val="20"/>
          <w:vertAlign w:val="subscript"/>
        </w:rPr>
        <w:t>(.95</w:t>
      </w:r>
      <w:r w:rsidR="00D620D9">
        <w:rPr>
          <w:sz w:val="20"/>
          <w:vertAlign w:val="subscript"/>
        </w:rPr>
        <w:t>-1</w:t>
      </w:r>
      <w:r w:rsidRPr="00D012C7">
        <w:rPr>
          <w:sz w:val="20"/>
          <w:vertAlign w:val="subscript"/>
        </w:rPr>
        <w:t>)</w:t>
      </w:r>
      <w:r>
        <w:rPr>
          <w:sz w:val="20"/>
        </w:rPr>
        <w:t xml:space="preserve">   = 16.378). </w:t>
      </w:r>
      <w:r w:rsidR="00D620D9" w:rsidRPr="00D620D9">
        <w:rPr>
          <w:sz w:val="20"/>
        </w:rPr>
        <w:t xml:space="preserve">Ki </w:t>
      </w:r>
      <w:r w:rsidR="00D620D9">
        <w:rPr>
          <w:sz w:val="20"/>
        </w:rPr>
        <w:t xml:space="preserve">- </w:t>
      </w:r>
      <w:r w:rsidR="00D620D9" w:rsidRPr="00D620D9">
        <w:rPr>
          <w:sz w:val="20"/>
        </w:rPr>
        <w:t>kare (</w:t>
      </w:r>
      <w:r w:rsidR="00D620D9" w:rsidRPr="00D620D9">
        <w:rPr>
          <w:i/>
          <w:sz w:val="20"/>
        </w:rPr>
        <w:t>X</w:t>
      </w:r>
      <w:r w:rsidR="00D620D9" w:rsidRPr="00D620D9">
        <w:rPr>
          <w:sz w:val="20"/>
          <w:vertAlign w:val="superscript"/>
        </w:rPr>
        <w:t>2</w:t>
      </w:r>
      <w:r w:rsidR="00D620D9" w:rsidRPr="00D620D9">
        <w:rPr>
          <w:sz w:val="20"/>
        </w:rPr>
        <w:t>) tablosu</w:t>
      </w:r>
      <w:r w:rsidR="00D620D9">
        <w:rPr>
          <w:sz w:val="20"/>
        </w:rPr>
        <w:t>ndan %95 anlamlılık düzeyinde 1</w:t>
      </w:r>
      <w:r w:rsidR="00D620D9" w:rsidRPr="00D620D9">
        <w:rPr>
          <w:sz w:val="20"/>
        </w:rPr>
        <w:t xml:space="preserve"> serbestlik </w:t>
      </w:r>
      <w:r w:rsidR="00D620D9">
        <w:rPr>
          <w:sz w:val="20"/>
        </w:rPr>
        <w:t>derecesi ile kritik değer 3.841</w:t>
      </w:r>
      <w:r w:rsidR="00D620D9" w:rsidRPr="00D620D9">
        <w:rPr>
          <w:sz w:val="20"/>
        </w:rPr>
        <w:t xml:space="preserve"> olarak kabul edilmiş</w:t>
      </w:r>
      <w:r w:rsidR="00D620D9">
        <w:rPr>
          <w:sz w:val="20"/>
        </w:rPr>
        <w:t xml:space="preserve">tir.Hesaplanan </w:t>
      </w:r>
      <w:r w:rsidR="00D620D9" w:rsidRPr="00D620D9">
        <w:rPr>
          <w:i/>
          <w:sz w:val="20"/>
        </w:rPr>
        <w:t>X</w:t>
      </w:r>
      <w:r w:rsidR="00D620D9" w:rsidRPr="00D620D9">
        <w:rPr>
          <w:sz w:val="20"/>
          <w:vertAlign w:val="superscript"/>
        </w:rPr>
        <w:t xml:space="preserve">2 </w:t>
      </w:r>
      <w:r w:rsidR="00D620D9">
        <w:rPr>
          <w:sz w:val="20"/>
        </w:rPr>
        <w:t xml:space="preserve">değeri 3.841’den büyük olduğundan  yayın türü değişkenine </w:t>
      </w:r>
      <w:r w:rsidR="00D620D9" w:rsidRPr="00D620D9">
        <w:rPr>
          <w:sz w:val="20"/>
        </w:rPr>
        <w:t>göre belirlenen gruplar arasındaki e</w:t>
      </w:r>
      <w:r w:rsidR="00D620D9">
        <w:rPr>
          <w:sz w:val="20"/>
        </w:rPr>
        <w:t>tki büyüklüklerinin (Qb = 16.378</w:t>
      </w:r>
      <w:r w:rsidR="00D620D9" w:rsidRPr="00D620D9">
        <w:rPr>
          <w:sz w:val="20"/>
        </w:rPr>
        <w:t>, p&lt;.05) anlamlı derecede farklıl</w:t>
      </w:r>
      <w:r w:rsidR="00A60733">
        <w:rPr>
          <w:sz w:val="20"/>
        </w:rPr>
        <w:t xml:space="preserve">ık gösterdiği ortaya çıkmaktadır. </w:t>
      </w:r>
      <w:r w:rsidR="00D620D9">
        <w:rPr>
          <w:sz w:val="20"/>
        </w:rPr>
        <w:t xml:space="preserve">Bu farklılık incelendiğinde yayınlanan tezler lehine olduğu tespit edilmiştir. </w:t>
      </w:r>
    </w:p>
    <w:p w14:paraId="15C7C4FD" w14:textId="77777777" w:rsidR="00A60733" w:rsidRDefault="004C3F85" w:rsidP="00A60733">
      <w:pPr>
        <w:spacing w:before="80" w:after="160"/>
        <w:jc w:val="center"/>
      </w:pPr>
      <w:r>
        <w:t xml:space="preserve"> </w:t>
      </w:r>
      <w:r w:rsidR="00A60733">
        <w:rPr>
          <w:i/>
          <w:sz w:val="20"/>
        </w:rPr>
        <w:t xml:space="preserve">Tablo 5. Toplam orneklem buyuklugu değişkenine göre alt grup sonuçları </w:t>
      </w:r>
    </w:p>
    <w:p w14:paraId="698F3653" w14:textId="008D9AB4" w:rsidR="00EF14DA" w:rsidRDefault="00EF14DA">
      <w:pPr>
        <w:jc w:val="both"/>
      </w:pPr>
    </w:p>
    <w:tbl>
      <w:tblPr>
        <w:tblStyle w:val="TabloKlavuzu"/>
        <w:tblW w:w="0" w:type="auto"/>
        <w:jc w:val="center"/>
        <w:tblLayout w:type="fixed"/>
        <w:tblLook w:val="04A0" w:firstRow="1" w:lastRow="0" w:firstColumn="1" w:lastColumn="0" w:noHBand="0" w:noVBand="1"/>
      </w:tblPr>
      <w:tblGrid>
        <w:gridCol w:w="3100"/>
        <w:gridCol w:w="800"/>
        <w:gridCol w:w="1300"/>
        <w:gridCol w:w="1600"/>
        <w:gridCol w:w="1600"/>
      </w:tblGrid>
      <w:tr w:rsidR="00EF14DA" w14:paraId="32FD27E3" w14:textId="77777777">
        <w:trPr>
          <w:tblHeader/>
          <w:jc w:val="center"/>
        </w:trPr>
        <w:tc>
          <w:tcPr>
            <w:tcW w:w="3100" w:type="dxa"/>
            <w:shd w:val="clear" w:color="auto" w:fill="D9E2F3"/>
            <w:vAlign w:val="center"/>
          </w:tcPr>
          <w:p w14:paraId="362406A3" w14:textId="77777777" w:rsidR="00EF14DA" w:rsidRDefault="006A3FFC">
            <w:pPr>
              <w:jc w:val="center"/>
            </w:pPr>
            <w:r>
              <w:rPr>
                <w:b/>
                <w:sz w:val="18"/>
              </w:rPr>
              <w:t>Grup</w:t>
            </w:r>
          </w:p>
        </w:tc>
        <w:tc>
          <w:tcPr>
            <w:tcW w:w="800" w:type="dxa"/>
            <w:shd w:val="clear" w:color="auto" w:fill="D9E2F3"/>
            <w:vAlign w:val="center"/>
          </w:tcPr>
          <w:p w14:paraId="1F1F780E" w14:textId="77777777" w:rsidR="00EF14DA" w:rsidRDefault="006A3FFC">
            <w:pPr>
              <w:jc w:val="center"/>
            </w:pPr>
            <w:r>
              <w:rPr>
                <w:b/>
                <w:sz w:val="18"/>
              </w:rPr>
              <w:t>k</w:t>
            </w:r>
          </w:p>
        </w:tc>
        <w:tc>
          <w:tcPr>
            <w:tcW w:w="1300" w:type="dxa"/>
            <w:shd w:val="clear" w:color="auto" w:fill="D9E2F3"/>
            <w:vAlign w:val="center"/>
          </w:tcPr>
          <w:p w14:paraId="154D6696" w14:textId="77777777" w:rsidR="00EF14DA" w:rsidRDefault="006A3FFC">
            <w:pPr>
              <w:jc w:val="center"/>
            </w:pPr>
            <w:r>
              <w:rPr>
                <w:b/>
                <w:sz w:val="18"/>
              </w:rPr>
              <w:t>Hedges g</w:t>
            </w:r>
          </w:p>
        </w:tc>
        <w:tc>
          <w:tcPr>
            <w:tcW w:w="1600" w:type="dxa"/>
            <w:shd w:val="clear" w:color="auto" w:fill="D9E2F3"/>
            <w:vAlign w:val="center"/>
          </w:tcPr>
          <w:p w14:paraId="5565567E" w14:textId="77777777" w:rsidR="00EF14DA" w:rsidRDefault="006A3FFC">
            <w:pPr>
              <w:jc w:val="center"/>
            </w:pPr>
            <w:r>
              <w:rPr>
                <w:b/>
                <w:sz w:val="18"/>
              </w:rPr>
              <w:t>%95 GA alt</w:t>
            </w:r>
          </w:p>
        </w:tc>
        <w:tc>
          <w:tcPr>
            <w:tcW w:w="1600" w:type="dxa"/>
            <w:shd w:val="clear" w:color="auto" w:fill="D9E2F3"/>
            <w:vAlign w:val="center"/>
          </w:tcPr>
          <w:p w14:paraId="2BB3FCFC" w14:textId="77777777" w:rsidR="00EF14DA" w:rsidRDefault="006A3FFC">
            <w:pPr>
              <w:jc w:val="center"/>
            </w:pPr>
            <w:r>
              <w:rPr>
                <w:b/>
                <w:sz w:val="18"/>
              </w:rPr>
              <w:t>%95 GA üst</w:t>
            </w:r>
          </w:p>
        </w:tc>
      </w:tr>
      <w:tr w:rsidR="00EF14DA" w14:paraId="1EFC7FD4" w14:textId="77777777">
        <w:trPr>
          <w:jc w:val="center"/>
        </w:trPr>
        <w:tc>
          <w:tcPr>
            <w:tcW w:w="3100" w:type="dxa"/>
            <w:vAlign w:val="center"/>
          </w:tcPr>
          <w:p w14:paraId="34F00F39" w14:textId="77777777" w:rsidR="00EF14DA" w:rsidRDefault="006A3FFC">
            <w:pPr>
              <w:spacing w:after="0"/>
            </w:pPr>
            <w:r>
              <w:rPr>
                <w:sz w:val="17"/>
              </w:rPr>
              <w:t>41-80</w:t>
            </w:r>
          </w:p>
        </w:tc>
        <w:tc>
          <w:tcPr>
            <w:tcW w:w="800" w:type="dxa"/>
            <w:vAlign w:val="center"/>
          </w:tcPr>
          <w:p w14:paraId="7884DCCA" w14:textId="77777777" w:rsidR="00EF14DA" w:rsidRDefault="006A3FFC">
            <w:pPr>
              <w:spacing w:after="0"/>
            </w:pPr>
            <w:r>
              <w:rPr>
                <w:sz w:val="17"/>
              </w:rPr>
              <w:t>17</w:t>
            </w:r>
          </w:p>
        </w:tc>
        <w:tc>
          <w:tcPr>
            <w:tcW w:w="1300" w:type="dxa"/>
            <w:vAlign w:val="center"/>
          </w:tcPr>
          <w:p w14:paraId="1C171E7B" w14:textId="77777777" w:rsidR="00EF14DA" w:rsidRDefault="006A3FFC">
            <w:pPr>
              <w:spacing w:after="0"/>
            </w:pPr>
            <w:r>
              <w:rPr>
                <w:sz w:val="17"/>
              </w:rPr>
              <w:t>0.676</w:t>
            </w:r>
          </w:p>
        </w:tc>
        <w:tc>
          <w:tcPr>
            <w:tcW w:w="1600" w:type="dxa"/>
            <w:vAlign w:val="center"/>
          </w:tcPr>
          <w:p w14:paraId="3DF91A24" w14:textId="77777777" w:rsidR="00EF14DA" w:rsidRDefault="006A3FFC">
            <w:pPr>
              <w:spacing w:after="0"/>
            </w:pPr>
            <w:r>
              <w:rPr>
                <w:sz w:val="17"/>
              </w:rPr>
              <w:t>0.347</w:t>
            </w:r>
          </w:p>
        </w:tc>
        <w:tc>
          <w:tcPr>
            <w:tcW w:w="1600" w:type="dxa"/>
            <w:vAlign w:val="center"/>
          </w:tcPr>
          <w:p w14:paraId="186CBF88" w14:textId="77777777" w:rsidR="00EF14DA" w:rsidRDefault="006A3FFC">
            <w:pPr>
              <w:spacing w:after="0"/>
            </w:pPr>
            <w:r>
              <w:rPr>
                <w:sz w:val="17"/>
              </w:rPr>
              <w:t>1.005</w:t>
            </w:r>
          </w:p>
        </w:tc>
      </w:tr>
      <w:tr w:rsidR="00EF14DA" w14:paraId="2AE6CD90" w14:textId="77777777">
        <w:trPr>
          <w:jc w:val="center"/>
        </w:trPr>
        <w:tc>
          <w:tcPr>
            <w:tcW w:w="3100" w:type="dxa"/>
            <w:shd w:val="clear" w:color="auto" w:fill="F6F9FC"/>
            <w:vAlign w:val="center"/>
          </w:tcPr>
          <w:p w14:paraId="57C09D10" w14:textId="60DBD30C" w:rsidR="00EF14DA" w:rsidRDefault="00A60733">
            <w:pPr>
              <w:spacing w:after="0"/>
            </w:pPr>
            <w:r>
              <w:rPr>
                <w:sz w:val="17"/>
              </w:rPr>
              <w:t>81 ve ü</w:t>
            </w:r>
            <w:r w:rsidR="006A3FFC">
              <w:rPr>
                <w:sz w:val="17"/>
              </w:rPr>
              <w:t>zeri</w:t>
            </w:r>
          </w:p>
        </w:tc>
        <w:tc>
          <w:tcPr>
            <w:tcW w:w="800" w:type="dxa"/>
            <w:shd w:val="clear" w:color="auto" w:fill="F6F9FC"/>
            <w:vAlign w:val="center"/>
          </w:tcPr>
          <w:p w14:paraId="13565FBC" w14:textId="77777777" w:rsidR="00EF14DA" w:rsidRDefault="006A3FFC">
            <w:pPr>
              <w:spacing w:after="0"/>
            </w:pPr>
            <w:r>
              <w:rPr>
                <w:sz w:val="17"/>
              </w:rPr>
              <w:t>16</w:t>
            </w:r>
          </w:p>
        </w:tc>
        <w:tc>
          <w:tcPr>
            <w:tcW w:w="1300" w:type="dxa"/>
            <w:shd w:val="clear" w:color="auto" w:fill="F6F9FC"/>
            <w:vAlign w:val="center"/>
          </w:tcPr>
          <w:p w14:paraId="73A35881" w14:textId="77777777" w:rsidR="00EF14DA" w:rsidRDefault="006A3FFC">
            <w:pPr>
              <w:spacing w:after="0"/>
            </w:pPr>
            <w:r>
              <w:rPr>
                <w:sz w:val="17"/>
              </w:rPr>
              <w:t>0.540</w:t>
            </w:r>
          </w:p>
        </w:tc>
        <w:tc>
          <w:tcPr>
            <w:tcW w:w="1600" w:type="dxa"/>
            <w:shd w:val="clear" w:color="auto" w:fill="F6F9FC"/>
            <w:vAlign w:val="center"/>
          </w:tcPr>
          <w:p w14:paraId="5C874951" w14:textId="77777777" w:rsidR="00EF14DA" w:rsidRDefault="006A3FFC">
            <w:pPr>
              <w:spacing w:after="0"/>
            </w:pPr>
            <w:r>
              <w:rPr>
                <w:sz w:val="17"/>
              </w:rPr>
              <w:t>0.254</w:t>
            </w:r>
          </w:p>
        </w:tc>
        <w:tc>
          <w:tcPr>
            <w:tcW w:w="1600" w:type="dxa"/>
            <w:shd w:val="clear" w:color="auto" w:fill="F6F9FC"/>
            <w:vAlign w:val="center"/>
          </w:tcPr>
          <w:p w14:paraId="4D149D63" w14:textId="77777777" w:rsidR="00EF14DA" w:rsidRDefault="006A3FFC">
            <w:pPr>
              <w:spacing w:after="0"/>
            </w:pPr>
            <w:r>
              <w:rPr>
                <w:sz w:val="17"/>
              </w:rPr>
              <w:t>0.825</w:t>
            </w:r>
          </w:p>
        </w:tc>
      </w:tr>
      <w:tr w:rsidR="00EF14DA" w14:paraId="319ABF5F" w14:textId="77777777">
        <w:trPr>
          <w:jc w:val="center"/>
        </w:trPr>
        <w:tc>
          <w:tcPr>
            <w:tcW w:w="3100" w:type="dxa"/>
            <w:vAlign w:val="center"/>
          </w:tcPr>
          <w:p w14:paraId="7368C4AF" w14:textId="679FC544" w:rsidR="00EF14DA" w:rsidRDefault="00A60733">
            <w:pPr>
              <w:spacing w:after="0"/>
            </w:pPr>
            <w:r>
              <w:rPr>
                <w:sz w:val="17"/>
              </w:rPr>
              <w:t>40 ve altı</w:t>
            </w:r>
          </w:p>
        </w:tc>
        <w:tc>
          <w:tcPr>
            <w:tcW w:w="800" w:type="dxa"/>
            <w:vAlign w:val="center"/>
          </w:tcPr>
          <w:p w14:paraId="154E5055" w14:textId="77777777" w:rsidR="00EF14DA" w:rsidRDefault="006A3FFC">
            <w:pPr>
              <w:spacing w:after="0"/>
            </w:pPr>
            <w:r>
              <w:rPr>
                <w:sz w:val="17"/>
              </w:rPr>
              <w:t>21</w:t>
            </w:r>
          </w:p>
        </w:tc>
        <w:tc>
          <w:tcPr>
            <w:tcW w:w="1300" w:type="dxa"/>
            <w:vAlign w:val="center"/>
          </w:tcPr>
          <w:p w14:paraId="786C8FF0" w14:textId="77777777" w:rsidR="00EF14DA" w:rsidRDefault="006A3FFC">
            <w:pPr>
              <w:spacing w:after="0"/>
            </w:pPr>
            <w:r>
              <w:rPr>
                <w:sz w:val="17"/>
              </w:rPr>
              <w:t>1.137</w:t>
            </w:r>
          </w:p>
        </w:tc>
        <w:tc>
          <w:tcPr>
            <w:tcW w:w="1600" w:type="dxa"/>
            <w:vAlign w:val="center"/>
          </w:tcPr>
          <w:p w14:paraId="77DAD9D4" w14:textId="77777777" w:rsidR="00EF14DA" w:rsidRDefault="006A3FFC">
            <w:pPr>
              <w:spacing w:after="0"/>
            </w:pPr>
            <w:r>
              <w:rPr>
                <w:sz w:val="17"/>
              </w:rPr>
              <w:t>0.821</w:t>
            </w:r>
          </w:p>
        </w:tc>
        <w:tc>
          <w:tcPr>
            <w:tcW w:w="1600" w:type="dxa"/>
            <w:vAlign w:val="center"/>
          </w:tcPr>
          <w:p w14:paraId="21E38CBC" w14:textId="77777777" w:rsidR="00EF14DA" w:rsidRDefault="006A3FFC">
            <w:pPr>
              <w:spacing w:after="0"/>
            </w:pPr>
            <w:r>
              <w:rPr>
                <w:sz w:val="17"/>
              </w:rPr>
              <w:t>1.453</w:t>
            </w:r>
          </w:p>
        </w:tc>
      </w:tr>
    </w:tbl>
    <w:p w14:paraId="2E5BDD20" w14:textId="3F8D57FA" w:rsidR="00A60733" w:rsidRPr="00A60733" w:rsidRDefault="00A60733" w:rsidP="00A60733">
      <w:pPr>
        <w:jc w:val="both"/>
      </w:pPr>
      <w:r>
        <w:t xml:space="preserve">Tablo 5 incelendiğinde örneklem büyüklüğü </w:t>
      </w:r>
      <w:r w:rsidRPr="00A60733">
        <w:t>değişken</w:t>
      </w:r>
      <w:r>
        <w:t xml:space="preserve">i incelendiğinde 40 ve altı örneklem büyüklüğüne sahip çalışmaların </w:t>
      </w:r>
      <w:r w:rsidRPr="00A60733">
        <w:t xml:space="preserve"> etki büyüklüklerinin( ES =</w:t>
      </w:r>
      <w:r>
        <w:t>1.137</w:t>
      </w:r>
      <w:r w:rsidRPr="00A60733">
        <w:t>)</w:t>
      </w:r>
      <w:r>
        <w:t xml:space="preserve">, </w:t>
      </w:r>
      <w:r w:rsidRPr="00A60733">
        <w:t xml:space="preserve"> </w:t>
      </w:r>
      <w:r>
        <w:t xml:space="preserve"> 41-80 arasında örnekleme sahip olan çalışmalardan</w:t>
      </w:r>
      <w:r w:rsidRPr="00A60733">
        <w:t xml:space="preserve"> (ES =</w:t>
      </w:r>
      <w:r>
        <w:t xml:space="preserve"> .676</w:t>
      </w:r>
      <w:r w:rsidRPr="00A60733">
        <w:t xml:space="preserve">) </w:t>
      </w:r>
      <w:r w:rsidR="006C78C0">
        <w:t xml:space="preserve"> ve </w:t>
      </w:r>
      <w:r>
        <w:t xml:space="preserve"> 81 ve üzeri örneklem içeren çalışmalardan (ES= .540)</w:t>
      </w:r>
      <w:r w:rsidRPr="00A60733">
        <w:t>daha yüksek olduğu görülmektedir. Homojenlik testi bakımından Q istatistiği değeri (Q</w:t>
      </w:r>
      <w:r w:rsidRPr="00A60733">
        <w:rPr>
          <w:vertAlign w:val="subscript"/>
        </w:rPr>
        <w:t>b</w:t>
      </w:r>
      <w:r>
        <w:t>=59.045</w:t>
      </w:r>
      <w:r w:rsidRPr="00A60733">
        <w:t>)</w:t>
      </w:r>
      <w:r w:rsidRPr="00A60733">
        <w:rPr>
          <w:i/>
        </w:rPr>
        <w:t xml:space="preserve"> </w:t>
      </w:r>
      <w:r w:rsidRPr="00A60733">
        <w:t>şeklinde belirlenmiştir.  Tablo 4 dikkate alındığında veri analizinde değerler   %95’lik anlamlılık düzeyi ve serbestlik d</w:t>
      </w:r>
      <w:r>
        <w:t xml:space="preserve">erecesi 2 </w:t>
      </w:r>
      <w:r w:rsidRPr="00A60733">
        <w:t>olarak belirlenmiştir (</w:t>
      </w:r>
      <w:r w:rsidRPr="00A60733">
        <w:rPr>
          <w:i/>
        </w:rPr>
        <w:t>X</w:t>
      </w:r>
      <w:r w:rsidRPr="00A60733">
        <w:rPr>
          <w:vertAlign w:val="superscript"/>
        </w:rPr>
        <w:t>2</w:t>
      </w:r>
      <w:r w:rsidRPr="00A60733">
        <w:t xml:space="preserve"> </w:t>
      </w:r>
      <w:r w:rsidRPr="00A60733">
        <w:rPr>
          <w:vertAlign w:val="subscript"/>
        </w:rPr>
        <w:t>(.95</w:t>
      </w:r>
      <w:r>
        <w:rPr>
          <w:vertAlign w:val="subscript"/>
        </w:rPr>
        <w:t>-2</w:t>
      </w:r>
      <w:r w:rsidRPr="00A60733">
        <w:rPr>
          <w:vertAlign w:val="subscript"/>
        </w:rPr>
        <w:t>)</w:t>
      </w:r>
      <w:r w:rsidRPr="00A60733">
        <w:t xml:space="preserve">   = </w:t>
      </w:r>
      <w:r>
        <w:t>59.045</w:t>
      </w:r>
      <w:r w:rsidRPr="00A60733">
        <w:t>). Ki - kare (</w:t>
      </w:r>
      <w:r w:rsidRPr="00A60733">
        <w:rPr>
          <w:i/>
        </w:rPr>
        <w:t>X</w:t>
      </w:r>
      <w:r w:rsidRPr="00A60733">
        <w:rPr>
          <w:vertAlign w:val="superscript"/>
        </w:rPr>
        <w:t>2</w:t>
      </w:r>
      <w:r w:rsidRPr="00A60733">
        <w:t xml:space="preserve">) tablosundan %95 anlamlılık düzeyinde </w:t>
      </w:r>
      <w:r>
        <w:t>2</w:t>
      </w:r>
      <w:r w:rsidRPr="00A60733">
        <w:t xml:space="preserve"> serbestlik derecesi ile kritik değer </w:t>
      </w:r>
      <w:r>
        <w:t>5.991</w:t>
      </w:r>
      <w:r w:rsidRPr="00A60733">
        <w:t xml:space="preserve"> olarak kabul edilmiştir.</w:t>
      </w:r>
      <w:r>
        <w:t xml:space="preserve"> </w:t>
      </w:r>
      <w:r w:rsidRPr="00A60733">
        <w:t xml:space="preserve">Hesaplanan </w:t>
      </w:r>
      <w:r w:rsidRPr="00A60733">
        <w:rPr>
          <w:i/>
        </w:rPr>
        <w:t>X</w:t>
      </w:r>
      <w:r w:rsidRPr="00A60733">
        <w:rPr>
          <w:vertAlign w:val="superscript"/>
        </w:rPr>
        <w:t xml:space="preserve">2 </w:t>
      </w:r>
      <w:r w:rsidRPr="00A60733">
        <w:t xml:space="preserve">değeri </w:t>
      </w:r>
      <w:r>
        <w:t>5.991</w:t>
      </w:r>
      <w:r w:rsidRPr="00A60733">
        <w:t>’den büyük olduğundan örneklem</w:t>
      </w:r>
      <w:r>
        <w:t xml:space="preserve"> büyüklüğü </w:t>
      </w:r>
      <w:r w:rsidRPr="00A60733">
        <w:t xml:space="preserve">değişkenine göre belirlenen gruplar arasındaki etki büyüklüklerinin (Qb = </w:t>
      </w:r>
      <w:r>
        <w:t>59.045</w:t>
      </w:r>
      <w:r w:rsidRPr="00A60733">
        <w:t xml:space="preserve">, p&lt;.05) anlamlı derecede farklılık gösterdiği ortaya çıkmaktadır. Bu farklılık incelendiğinde </w:t>
      </w:r>
      <w:r>
        <w:t xml:space="preserve">anlamlı firkin 40 ve altı örnekleme sahip gruplar lehine olduğu görülmektedir. </w:t>
      </w:r>
    </w:p>
    <w:p w14:paraId="28E10417" w14:textId="002B2497" w:rsidR="00EF14DA" w:rsidRDefault="00EF14DA">
      <w:pPr>
        <w:jc w:val="both"/>
      </w:pPr>
    </w:p>
    <w:p w14:paraId="5BEDDE8E" w14:textId="3916D081" w:rsidR="00A60733" w:rsidRDefault="00BF60A7" w:rsidP="00A60733">
      <w:pPr>
        <w:spacing w:before="80" w:after="160"/>
        <w:jc w:val="center"/>
      </w:pPr>
      <w:r>
        <w:rPr>
          <w:i/>
          <w:sz w:val="20"/>
        </w:rPr>
        <w:t>Tablo 5 Cıktı alanı</w:t>
      </w:r>
      <w:r w:rsidR="00A60733">
        <w:rPr>
          <w:i/>
          <w:sz w:val="20"/>
        </w:rPr>
        <w:t xml:space="preserve"> değişkenine göre alt grup sonuçları </w:t>
      </w:r>
    </w:p>
    <w:p w14:paraId="4F7FDA75" w14:textId="77777777" w:rsidR="00A60733" w:rsidRDefault="00A60733" w:rsidP="00A60733">
      <w:pPr>
        <w:jc w:val="both"/>
      </w:pPr>
      <w:r>
        <w:t>.</w:t>
      </w:r>
    </w:p>
    <w:tbl>
      <w:tblPr>
        <w:tblStyle w:val="TabloKlavuzu"/>
        <w:tblW w:w="0" w:type="auto"/>
        <w:jc w:val="center"/>
        <w:tblLayout w:type="fixed"/>
        <w:tblLook w:val="04A0" w:firstRow="1" w:lastRow="0" w:firstColumn="1" w:lastColumn="0" w:noHBand="0" w:noVBand="1"/>
      </w:tblPr>
      <w:tblGrid>
        <w:gridCol w:w="3100"/>
        <w:gridCol w:w="800"/>
        <w:gridCol w:w="1300"/>
        <w:gridCol w:w="1600"/>
        <w:gridCol w:w="1600"/>
      </w:tblGrid>
      <w:tr w:rsidR="00EF14DA" w14:paraId="020B023F" w14:textId="77777777">
        <w:trPr>
          <w:tblHeader/>
          <w:jc w:val="center"/>
        </w:trPr>
        <w:tc>
          <w:tcPr>
            <w:tcW w:w="3100" w:type="dxa"/>
            <w:shd w:val="clear" w:color="auto" w:fill="D9E2F3"/>
            <w:vAlign w:val="center"/>
          </w:tcPr>
          <w:p w14:paraId="5B66A033" w14:textId="77777777" w:rsidR="00EF14DA" w:rsidRDefault="006A3FFC">
            <w:pPr>
              <w:jc w:val="center"/>
            </w:pPr>
            <w:r>
              <w:rPr>
                <w:b/>
                <w:sz w:val="18"/>
              </w:rPr>
              <w:t>Grup</w:t>
            </w:r>
          </w:p>
        </w:tc>
        <w:tc>
          <w:tcPr>
            <w:tcW w:w="800" w:type="dxa"/>
            <w:shd w:val="clear" w:color="auto" w:fill="D9E2F3"/>
            <w:vAlign w:val="center"/>
          </w:tcPr>
          <w:p w14:paraId="0B1CA710" w14:textId="77777777" w:rsidR="00EF14DA" w:rsidRDefault="006A3FFC">
            <w:pPr>
              <w:jc w:val="center"/>
            </w:pPr>
            <w:r>
              <w:rPr>
                <w:b/>
                <w:sz w:val="18"/>
              </w:rPr>
              <w:t>k</w:t>
            </w:r>
          </w:p>
        </w:tc>
        <w:tc>
          <w:tcPr>
            <w:tcW w:w="1300" w:type="dxa"/>
            <w:shd w:val="clear" w:color="auto" w:fill="D9E2F3"/>
            <w:vAlign w:val="center"/>
          </w:tcPr>
          <w:p w14:paraId="6541BED1" w14:textId="77777777" w:rsidR="00EF14DA" w:rsidRDefault="006A3FFC">
            <w:pPr>
              <w:jc w:val="center"/>
            </w:pPr>
            <w:r>
              <w:rPr>
                <w:b/>
                <w:sz w:val="18"/>
              </w:rPr>
              <w:t>Hedges g</w:t>
            </w:r>
          </w:p>
        </w:tc>
        <w:tc>
          <w:tcPr>
            <w:tcW w:w="1600" w:type="dxa"/>
            <w:shd w:val="clear" w:color="auto" w:fill="D9E2F3"/>
            <w:vAlign w:val="center"/>
          </w:tcPr>
          <w:p w14:paraId="264245FF" w14:textId="77777777" w:rsidR="00EF14DA" w:rsidRDefault="006A3FFC">
            <w:pPr>
              <w:jc w:val="center"/>
            </w:pPr>
            <w:r>
              <w:rPr>
                <w:b/>
                <w:sz w:val="18"/>
              </w:rPr>
              <w:t>%95 GA alt</w:t>
            </w:r>
          </w:p>
        </w:tc>
        <w:tc>
          <w:tcPr>
            <w:tcW w:w="1600" w:type="dxa"/>
            <w:shd w:val="clear" w:color="auto" w:fill="D9E2F3"/>
            <w:vAlign w:val="center"/>
          </w:tcPr>
          <w:p w14:paraId="57841AF5" w14:textId="77777777" w:rsidR="00EF14DA" w:rsidRDefault="006A3FFC">
            <w:pPr>
              <w:jc w:val="center"/>
            </w:pPr>
            <w:r>
              <w:rPr>
                <w:b/>
                <w:sz w:val="18"/>
              </w:rPr>
              <w:t>%95 GA üst</w:t>
            </w:r>
          </w:p>
        </w:tc>
      </w:tr>
      <w:tr w:rsidR="00EF14DA" w14:paraId="7592663E" w14:textId="77777777">
        <w:trPr>
          <w:jc w:val="center"/>
        </w:trPr>
        <w:tc>
          <w:tcPr>
            <w:tcW w:w="3100" w:type="dxa"/>
            <w:vAlign w:val="center"/>
          </w:tcPr>
          <w:p w14:paraId="7B61EB2C" w14:textId="77777777" w:rsidR="00EF14DA" w:rsidRDefault="006A3FFC">
            <w:pPr>
              <w:spacing w:after="0"/>
            </w:pPr>
            <w:r>
              <w:rPr>
                <w:sz w:val="17"/>
              </w:rPr>
              <w:t>Dil ve erken okuryazarlik</w:t>
            </w:r>
          </w:p>
        </w:tc>
        <w:tc>
          <w:tcPr>
            <w:tcW w:w="800" w:type="dxa"/>
            <w:vAlign w:val="center"/>
          </w:tcPr>
          <w:p w14:paraId="7687F157" w14:textId="77777777" w:rsidR="00EF14DA" w:rsidRDefault="006A3FFC">
            <w:pPr>
              <w:spacing w:after="0"/>
            </w:pPr>
            <w:r>
              <w:rPr>
                <w:sz w:val="17"/>
              </w:rPr>
              <w:t>18</w:t>
            </w:r>
          </w:p>
        </w:tc>
        <w:tc>
          <w:tcPr>
            <w:tcW w:w="1300" w:type="dxa"/>
            <w:vAlign w:val="center"/>
          </w:tcPr>
          <w:p w14:paraId="58429F33" w14:textId="77777777" w:rsidR="00EF14DA" w:rsidRDefault="006A3FFC">
            <w:pPr>
              <w:spacing w:after="0"/>
            </w:pPr>
            <w:r>
              <w:rPr>
                <w:sz w:val="17"/>
              </w:rPr>
              <w:t>0.752</w:t>
            </w:r>
          </w:p>
        </w:tc>
        <w:tc>
          <w:tcPr>
            <w:tcW w:w="1600" w:type="dxa"/>
            <w:vAlign w:val="center"/>
          </w:tcPr>
          <w:p w14:paraId="0EE24677" w14:textId="77777777" w:rsidR="00EF14DA" w:rsidRDefault="006A3FFC">
            <w:pPr>
              <w:spacing w:after="0"/>
            </w:pPr>
            <w:r>
              <w:rPr>
                <w:sz w:val="17"/>
              </w:rPr>
              <w:t>0.396</w:t>
            </w:r>
          </w:p>
        </w:tc>
        <w:tc>
          <w:tcPr>
            <w:tcW w:w="1600" w:type="dxa"/>
            <w:vAlign w:val="center"/>
          </w:tcPr>
          <w:p w14:paraId="19B5FC07" w14:textId="77777777" w:rsidR="00EF14DA" w:rsidRDefault="006A3FFC">
            <w:pPr>
              <w:spacing w:after="0"/>
            </w:pPr>
            <w:r>
              <w:rPr>
                <w:sz w:val="17"/>
              </w:rPr>
              <w:t>1.108</w:t>
            </w:r>
          </w:p>
        </w:tc>
      </w:tr>
      <w:tr w:rsidR="00EF14DA" w14:paraId="45D83ACB" w14:textId="77777777">
        <w:trPr>
          <w:jc w:val="center"/>
        </w:trPr>
        <w:tc>
          <w:tcPr>
            <w:tcW w:w="3100" w:type="dxa"/>
            <w:shd w:val="clear" w:color="auto" w:fill="F6F9FC"/>
            <w:vAlign w:val="center"/>
          </w:tcPr>
          <w:p w14:paraId="0C69403A" w14:textId="081A6989" w:rsidR="00EF14DA" w:rsidRDefault="00BF60A7">
            <w:pPr>
              <w:spacing w:after="0"/>
            </w:pPr>
            <w:r>
              <w:rPr>
                <w:sz w:val="17"/>
              </w:rPr>
              <w:t xml:space="preserve">Bilissel veya </w:t>
            </w:r>
            <w:r w:rsidR="00C60247">
              <w:rPr>
                <w:sz w:val="17"/>
              </w:rPr>
              <w:t>psiko -</w:t>
            </w:r>
            <w:r w:rsidR="006A3FFC">
              <w:rPr>
                <w:sz w:val="17"/>
              </w:rPr>
              <w:t>motor gelisim</w:t>
            </w:r>
          </w:p>
        </w:tc>
        <w:tc>
          <w:tcPr>
            <w:tcW w:w="800" w:type="dxa"/>
            <w:shd w:val="clear" w:color="auto" w:fill="F6F9FC"/>
            <w:vAlign w:val="center"/>
          </w:tcPr>
          <w:p w14:paraId="3CD1B388" w14:textId="77777777" w:rsidR="00EF14DA" w:rsidRDefault="006A3FFC">
            <w:pPr>
              <w:spacing w:after="0"/>
            </w:pPr>
            <w:r>
              <w:rPr>
                <w:sz w:val="17"/>
              </w:rPr>
              <w:t>10</w:t>
            </w:r>
          </w:p>
        </w:tc>
        <w:tc>
          <w:tcPr>
            <w:tcW w:w="1300" w:type="dxa"/>
            <w:shd w:val="clear" w:color="auto" w:fill="F6F9FC"/>
            <w:vAlign w:val="center"/>
          </w:tcPr>
          <w:p w14:paraId="53E146AA" w14:textId="77777777" w:rsidR="00EF14DA" w:rsidRDefault="006A3FFC">
            <w:pPr>
              <w:spacing w:after="0"/>
            </w:pPr>
            <w:r>
              <w:rPr>
                <w:sz w:val="17"/>
              </w:rPr>
              <w:t>0.559</w:t>
            </w:r>
          </w:p>
        </w:tc>
        <w:tc>
          <w:tcPr>
            <w:tcW w:w="1600" w:type="dxa"/>
            <w:shd w:val="clear" w:color="auto" w:fill="F6F9FC"/>
            <w:vAlign w:val="center"/>
          </w:tcPr>
          <w:p w14:paraId="0460D4EF" w14:textId="77777777" w:rsidR="00EF14DA" w:rsidRDefault="006A3FFC">
            <w:pPr>
              <w:spacing w:after="0"/>
            </w:pPr>
            <w:r>
              <w:rPr>
                <w:sz w:val="17"/>
              </w:rPr>
              <w:t>0.220</w:t>
            </w:r>
          </w:p>
        </w:tc>
        <w:tc>
          <w:tcPr>
            <w:tcW w:w="1600" w:type="dxa"/>
            <w:shd w:val="clear" w:color="auto" w:fill="F6F9FC"/>
            <w:vAlign w:val="center"/>
          </w:tcPr>
          <w:p w14:paraId="11D57AE4" w14:textId="77777777" w:rsidR="00EF14DA" w:rsidRDefault="006A3FFC">
            <w:pPr>
              <w:spacing w:after="0"/>
            </w:pPr>
            <w:r>
              <w:rPr>
                <w:sz w:val="17"/>
              </w:rPr>
              <w:t>0.898</w:t>
            </w:r>
          </w:p>
        </w:tc>
      </w:tr>
      <w:tr w:rsidR="00EF14DA" w14:paraId="350E357D" w14:textId="77777777">
        <w:trPr>
          <w:jc w:val="center"/>
        </w:trPr>
        <w:tc>
          <w:tcPr>
            <w:tcW w:w="3100" w:type="dxa"/>
            <w:vAlign w:val="center"/>
          </w:tcPr>
          <w:p w14:paraId="13545FE8" w14:textId="0F0083D3" w:rsidR="00EF14DA" w:rsidRDefault="00BF60A7">
            <w:pPr>
              <w:spacing w:after="0"/>
            </w:pPr>
            <w:r>
              <w:rPr>
                <w:sz w:val="17"/>
              </w:rPr>
              <w:t>Sosyal-duygusal gelişim</w:t>
            </w:r>
          </w:p>
        </w:tc>
        <w:tc>
          <w:tcPr>
            <w:tcW w:w="800" w:type="dxa"/>
            <w:vAlign w:val="center"/>
          </w:tcPr>
          <w:p w14:paraId="26EFF8D0" w14:textId="77777777" w:rsidR="00EF14DA" w:rsidRDefault="006A3FFC">
            <w:pPr>
              <w:spacing w:after="0"/>
            </w:pPr>
            <w:r>
              <w:rPr>
                <w:sz w:val="17"/>
              </w:rPr>
              <w:t>26</w:t>
            </w:r>
          </w:p>
        </w:tc>
        <w:tc>
          <w:tcPr>
            <w:tcW w:w="1300" w:type="dxa"/>
            <w:vAlign w:val="center"/>
          </w:tcPr>
          <w:p w14:paraId="5F28F982" w14:textId="77777777" w:rsidR="00EF14DA" w:rsidRDefault="006A3FFC">
            <w:pPr>
              <w:spacing w:after="0"/>
            </w:pPr>
            <w:r>
              <w:rPr>
                <w:sz w:val="17"/>
              </w:rPr>
              <w:t>0.906</w:t>
            </w:r>
          </w:p>
        </w:tc>
        <w:tc>
          <w:tcPr>
            <w:tcW w:w="1600" w:type="dxa"/>
            <w:vAlign w:val="center"/>
          </w:tcPr>
          <w:p w14:paraId="41F8E809" w14:textId="77777777" w:rsidR="00EF14DA" w:rsidRDefault="006A3FFC">
            <w:pPr>
              <w:spacing w:after="0"/>
            </w:pPr>
            <w:r>
              <w:rPr>
                <w:sz w:val="17"/>
              </w:rPr>
              <w:t>0.625</w:t>
            </w:r>
          </w:p>
        </w:tc>
        <w:tc>
          <w:tcPr>
            <w:tcW w:w="1600" w:type="dxa"/>
            <w:vAlign w:val="center"/>
          </w:tcPr>
          <w:p w14:paraId="04EA8C1F" w14:textId="77777777" w:rsidR="00EF14DA" w:rsidRDefault="006A3FFC">
            <w:pPr>
              <w:spacing w:after="0"/>
            </w:pPr>
            <w:r>
              <w:rPr>
                <w:sz w:val="17"/>
              </w:rPr>
              <w:t>1.186</w:t>
            </w:r>
          </w:p>
        </w:tc>
      </w:tr>
    </w:tbl>
    <w:p w14:paraId="3F0C89B5" w14:textId="77777777" w:rsidR="00BF60A7" w:rsidRDefault="00BF60A7" w:rsidP="00A60733">
      <w:pPr>
        <w:jc w:val="both"/>
      </w:pPr>
    </w:p>
    <w:p w14:paraId="641C88E8" w14:textId="1D2F3676" w:rsidR="00A60733" w:rsidRPr="00A60733" w:rsidRDefault="00A60733" w:rsidP="00A60733">
      <w:pPr>
        <w:jc w:val="both"/>
      </w:pPr>
      <w:r>
        <w:lastRenderedPageBreak/>
        <w:t>T</w:t>
      </w:r>
      <w:r w:rsidR="00BF60A7">
        <w:t xml:space="preserve">ablo 5 dikkate alındığında </w:t>
      </w:r>
      <w:r>
        <w:t xml:space="preserve"> </w:t>
      </w:r>
      <w:r w:rsidR="00BF60A7">
        <w:t xml:space="preserve">çıktı değişkeni alanına ilişkin </w:t>
      </w:r>
      <w:r w:rsidRPr="00A60733">
        <w:t>değişken</w:t>
      </w:r>
      <w:r w:rsidR="00BF60A7">
        <w:t xml:space="preserve">ler incelendiğinde sosyal-duygusal gelişimi destekleyen çalışmaların etki büyüklüklerinin ( ES =0.96),   </w:t>
      </w:r>
      <w:r>
        <w:t xml:space="preserve"> </w:t>
      </w:r>
      <w:r w:rsidR="00BF60A7">
        <w:t xml:space="preserve">dil ve erken okuryazalığa ilişkin çalışmaların </w:t>
      </w:r>
      <w:r w:rsidRPr="00A60733">
        <w:t xml:space="preserve"> etki büyüklük</w:t>
      </w:r>
      <w:r w:rsidR="00BF60A7">
        <w:t>lerinden</w:t>
      </w:r>
      <w:r w:rsidRPr="00A60733">
        <w:t>( ES =</w:t>
      </w:r>
      <w:r w:rsidR="00BF60A7">
        <w:t>0.752</w:t>
      </w:r>
      <w:r w:rsidRPr="00A60733">
        <w:t>)</w:t>
      </w:r>
      <w:r w:rsidR="00BF60A7">
        <w:t xml:space="preserve"> ve bilişsel veya motor gelişim alanına ilişkin çalışmaların etki büyüklüklerinden ( ES= 0.559) daha yüksek düzeyde olduğu saptanmıştır. </w:t>
      </w:r>
      <w:r>
        <w:t xml:space="preserve"> </w:t>
      </w:r>
      <w:r w:rsidRPr="00A60733">
        <w:t>Homojenlik testi bakımından Q istatistiği değeri (Q</w:t>
      </w:r>
      <w:r w:rsidRPr="00A60733">
        <w:rPr>
          <w:vertAlign w:val="subscript"/>
        </w:rPr>
        <w:t>b</w:t>
      </w:r>
      <w:r>
        <w:t>=</w:t>
      </w:r>
      <w:r w:rsidR="00BF60A7">
        <w:t>47.968</w:t>
      </w:r>
      <w:r w:rsidRPr="00A60733">
        <w:t>)</w:t>
      </w:r>
      <w:r w:rsidRPr="00A60733">
        <w:rPr>
          <w:i/>
        </w:rPr>
        <w:t xml:space="preserve"> </w:t>
      </w:r>
      <w:r w:rsidRPr="00A60733">
        <w:t>şeklinde belirlenmiştir.  T</w:t>
      </w:r>
      <w:r w:rsidR="00BF60A7">
        <w:t>ablo 5</w:t>
      </w:r>
      <w:r w:rsidRPr="00A60733">
        <w:t xml:space="preserve"> dikkate alındığında veri analizinde değerler   %95’lik anlamlılık düzeyi ve serbestlik d</w:t>
      </w:r>
      <w:r>
        <w:t xml:space="preserve">erecesi 2 </w:t>
      </w:r>
      <w:r w:rsidRPr="00A60733">
        <w:t>olarak belirlenmiştir (</w:t>
      </w:r>
      <w:r w:rsidRPr="00A60733">
        <w:rPr>
          <w:i/>
        </w:rPr>
        <w:t>X</w:t>
      </w:r>
      <w:r w:rsidRPr="00A60733">
        <w:rPr>
          <w:vertAlign w:val="superscript"/>
        </w:rPr>
        <w:t>2</w:t>
      </w:r>
      <w:r w:rsidRPr="00A60733">
        <w:t xml:space="preserve"> </w:t>
      </w:r>
      <w:r w:rsidRPr="00A60733">
        <w:rPr>
          <w:vertAlign w:val="subscript"/>
        </w:rPr>
        <w:t>(.95</w:t>
      </w:r>
      <w:r>
        <w:rPr>
          <w:vertAlign w:val="subscript"/>
        </w:rPr>
        <w:t>-2</w:t>
      </w:r>
      <w:r w:rsidRPr="00A60733">
        <w:rPr>
          <w:vertAlign w:val="subscript"/>
        </w:rPr>
        <w:t>)</w:t>
      </w:r>
      <w:r w:rsidRPr="00A60733">
        <w:t xml:space="preserve">   = </w:t>
      </w:r>
      <w:r w:rsidR="00BF60A7">
        <w:t>47.968</w:t>
      </w:r>
      <w:r w:rsidRPr="00A60733">
        <w:t>). Ki - kare (</w:t>
      </w:r>
      <w:r w:rsidRPr="00A60733">
        <w:rPr>
          <w:i/>
        </w:rPr>
        <w:t>X</w:t>
      </w:r>
      <w:r w:rsidRPr="00A60733">
        <w:rPr>
          <w:vertAlign w:val="superscript"/>
        </w:rPr>
        <w:t>2</w:t>
      </w:r>
      <w:r w:rsidRPr="00A60733">
        <w:t>) tablosundan %</w:t>
      </w:r>
      <w:r w:rsidR="00BF60A7">
        <w:t xml:space="preserve"> </w:t>
      </w:r>
      <w:r w:rsidRPr="00A60733">
        <w:t xml:space="preserve">95 anlamlılık düzeyinde </w:t>
      </w:r>
      <w:r>
        <w:t>2</w:t>
      </w:r>
      <w:r w:rsidRPr="00A60733">
        <w:t xml:space="preserve"> serbestlik derecesi ile kritik değer </w:t>
      </w:r>
      <w:r>
        <w:t>5.991</w:t>
      </w:r>
      <w:r w:rsidRPr="00A60733">
        <w:t xml:space="preserve"> olarak kabul edilmiştir.</w:t>
      </w:r>
      <w:r>
        <w:t xml:space="preserve"> </w:t>
      </w:r>
      <w:r w:rsidRPr="00A60733">
        <w:t xml:space="preserve">Hesaplanan </w:t>
      </w:r>
      <w:r w:rsidRPr="00A60733">
        <w:rPr>
          <w:i/>
        </w:rPr>
        <w:t>X</w:t>
      </w:r>
      <w:r w:rsidRPr="00A60733">
        <w:rPr>
          <w:vertAlign w:val="superscript"/>
        </w:rPr>
        <w:t xml:space="preserve">2 </w:t>
      </w:r>
      <w:r w:rsidRPr="00A60733">
        <w:t xml:space="preserve">değeri </w:t>
      </w:r>
      <w:r>
        <w:t>5.991</w:t>
      </w:r>
      <w:r w:rsidRPr="00A60733">
        <w:t>’den büyük olduğundan örneklem</w:t>
      </w:r>
      <w:r>
        <w:t xml:space="preserve"> büyüklüğü </w:t>
      </w:r>
      <w:r w:rsidRPr="00A60733">
        <w:t xml:space="preserve">değişkenine göre belirlenen gruplar arasındaki etki büyüklüklerinin (Qb = </w:t>
      </w:r>
      <w:r w:rsidR="00BF60A7">
        <w:t>47.968</w:t>
      </w:r>
      <w:r w:rsidRPr="00A60733">
        <w:t xml:space="preserve">, p&lt;.05) anlamlı derecede farklılık gösterdiği ortaya çıkmaktadır. </w:t>
      </w:r>
      <w:r w:rsidR="00BF60A7">
        <w:t xml:space="preserve">Bu farklılığın sosyal –duygusal gelişim lehine olduğu saptanmıştır. </w:t>
      </w:r>
    </w:p>
    <w:p w14:paraId="6D6A0D64" w14:textId="77777777" w:rsidR="00EF14DA" w:rsidRDefault="006A3FFC">
      <w:pPr>
        <w:keepNext/>
        <w:spacing w:before="280" w:after="100"/>
      </w:pPr>
      <w:r>
        <w:rPr>
          <w:b/>
          <w:color w:val="1F4E78"/>
          <w:sz w:val="26"/>
        </w:rPr>
        <w:t>Tartışma ve Sonuç</w:t>
      </w:r>
    </w:p>
    <w:p w14:paraId="15136580" w14:textId="013C3F47" w:rsidR="006C78C0" w:rsidRPr="00643FEF" w:rsidRDefault="006C78C0" w:rsidP="006C78C0">
      <w:pPr>
        <w:spacing w:after="90" w:line="259" w:lineRule="auto"/>
        <w:ind w:firstLine="312"/>
        <w:jc w:val="both"/>
        <w:rPr>
          <w:rFonts w:eastAsia="Calibri" w:cs="Times New Roman"/>
          <w:color w:val="20252A"/>
          <w:sz w:val="24"/>
          <w:szCs w:val="24"/>
        </w:rPr>
      </w:pPr>
      <w:r w:rsidRPr="00643FEF">
        <w:rPr>
          <w:rFonts w:eastAsia="Calibri" w:cs="Times New Roman"/>
          <w:color w:val="20252A"/>
          <w:sz w:val="24"/>
          <w:szCs w:val="24"/>
        </w:rPr>
        <w:t xml:space="preserve">Bu araştırmada okul öncesi dönemde aile eğitim uygulamalarının çocukların gelişimsel kazanımlarına etkisini meta analiz yöntemiyle belirlemek amaçlanmıştır. Okul öncesi dönemde aileye sunulan yapılandırılmış eğitim ve destek uygulamalarının çocukların dil, biliş, psiko-motor, sosyal-duygusal ve davranışsal çıktıları üzerinde olumlu etkileri bulunmaktadır.  </w:t>
      </w:r>
    </w:p>
    <w:p w14:paraId="6AFDE6B9" w14:textId="6EB6CDEB" w:rsidR="006C78C0" w:rsidRPr="00643FEF" w:rsidRDefault="006C78C0" w:rsidP="006C78C0">
      <w:pPr>
        <w:spacing w:after="90" w:line="259" w:lineRule="auto"/>
        <w:ind w:firstLine="312"/>
        <w:jc w:val="both"/>
        <w:rPr>
          <w:rFonts w:eastAsia="Calibri" w:cs="Times New Roman"/>
          <w:color w:val="20252A"/>
          <w:sz w:val="24"/>
          <w:szCs w:val="24"/>
        </w:rPr>
      </w:pPr>
      <w:r w:rsidRPr="00643FEF">
        <w:rPr>
          <w:rFonts w:eastAsia="Calibri" w:cs="Times New Roman"/>
          <w:color w:val="20252A"/>
          <w:sz w:val="24"/>
          <w:szCs w:val="24"/>
        </w:rPr>
        <w:t xml:space="preserve">Dil ve erken okuryazarlık grubundaki g = 0.752 değeri, aile ile gerçekleştirilen dil desteğinin yalnızca aile  davranışını değil çocuk dilini de değiştirebildiğine ilişkin kuramsal çerçeve ile  uyumludur. Nitekim  Roberts ve Kaiser (2011) ile Heidlage vd. (2020) tarafından yapılan meta analiz araştırmaları </w:t>
      </w:r>
      <w:r w:rsidR="00C60247" w:rsidRPr="00643FEF">
        <w:rPr>
          <w:rFonts w:eastAsia="Calibri" w:cs="Times New Roman"/>
          <w:color w:val="20252A"/>
          <w:sz w:val="24"/>
          <w:szCs w:val="24"/>
        </w:rPr>
        <w:t>da ailenin</w:t>
      </w:r>
      <w:r w:rsidRPr="00643FEF">
        <w:rPr>
          <w:rFonts w:eastAsia="Calibri" w:cs="Times New Roman"/>
          <w:color w:val="20252A"/>
          <w:sz w:val="24"/>
          <w:szCs w:val="24"/>
        </w:rPr>
        <w:t xml:space="preserve">  yanıtlayıcı iletişimi, dil modellemesi ve doğal ortamdaki  öğretim stratejilerinin çocuk dil </w:t>
      </w:r>
      <w:r w:rsidR="00C60247" w:rsidRPr="00643FEF">
        <w:rPr>
          <w:rFonts w:eastAsia="Calibri" w:cs="Times New Roman"/>
          <w:color w:val="20252A"/>
          <w:sz w:val="24"/>
          <w:szCs w:val="24"/>
        </w:rPr>
        <w:t xml:space="preserve"> gelişimini </w:t>
      </w:r>
      <w:r w:rsidRPr="00643FEF">
        <w:rPr>
          <w:rFonts w:eastAsia="Calibri" w:cs="Times New Roman"/>
          <w:color w:val="20252A"/>
          <w:sz w:val="24"/>
          <w:szCs w:val="24"/>
        </w:rPr>
        <w:t>destekle</w:t>
      </w:r>
      <w:r w:rsidR="00C60247" w:rsidRPr="00643FEF">
        <w:rPr>
          <w:rFonts w:eastAsia="Calibri" w:cs="Times New Roman"/>
          <w:color w:val="20252A"/>
          <w:sz w:val="24"/>
          <w:szCs w:val="24"/>
        </w:rPr>
        <w:t>mektedir</w:t>
      </w:r>
      <w:r w:rsidRPr="00643FEF">
        <w:rPr>
          <w:rFonts w:eastAsia="Calibri" w:cs="Times New Roman"/>
          <w:color w:val="20252A"/>
          <w:sz w:val="24"/>
          <w:szCs w:val="24"/>
        </w:rPr>
        <w:t>.  Paylaşımlı kitap okuma için Dowdall vd. (2020) tarafından yapılan araştırma bulguları da  bu durumu  desteklemektedir. Benzer şekilde farklı araştırmalardan elde edilen sonuçlar da çocuktaki dil gelişimini d</w:t>
      </w:r>
      <w:r w:rsidR="00C60247" w:rsidRPr="00643FEF">
        <w:rPr>
          <w:rFonts w:eastAsia="Calibri" w:cs="Times New Roman"/>
          <w:color w:val="20252A"/>
          <w:sz w:val="24"/>
          <w:szCs w:val="24"/>
        </w:rPr>
        <w:t xml:space="preserve">esteklediğine işaret etmektedir ( Hadley vd., 2026;  Ijalba, 2015, Pentimonti vd., 2022; Sawyer vd., 2025;  Westerveld vd., 2021). </w:t>
      </w:r>
    </w:p>
    <w:p w14:paraId="0DFEECF0" w14:textId="21C4F149" w:rsidR="006C78C0" w:rsidRPr="00643FEF" w:rsidRDefault="006C78C0" w:rsidP="00C60247">
      <w:pPr>
        <w:spacing w:after="90" w:line="259" w:lineRule="auto"/>
        <w:ind w:firstLine="312"/>
        <w:jc w:val="both"/>
        <w:rPr>
          <w:rFonts w:eastAsia="Calibri" w:cs="Times New Roman"/>
          <w:color w:val="20252A"/>
          <w:sz w:val="24"/>
          <w:szCs w:val="24"/>
        </w:rPr>
      </w:pPr>
      <w:r w:rsidRPr="00643FEF">
        <w:rPr>
          <w:rFonts w:eastAsia="Calibri" w:cs="Times New Roman"/>
          <w:color w:val="20252A"/>
          <w:sz w:val="24"/>
          <w:szCs w:val="24"/>
        </w:rPr>
        <w:t>Sosya</w:t>
      </w:r>
      <w:r w:rsidR="00C60247" w:rsidRPr="00643FEF">
        <w:rPr>
          <w:rFonts w:eastAsia="Calibri" w:cs="Times New Roman"/>
          <w:color w:val="20252A"/>
          <w:sz w:val="24"/>
          <w:szCs w:val="24"/>
        </w:rPr>
        <w:t xml:space="preserve">l-duygusal gelişimin yüksek düzeyde ve anlamlı çıkması birçok programın aile </w:t>
      </w:r>
      <w:r w:rsidRPr="00643FEF">
        <w:rPr>
          <w:rFonts w:eastAsia="Calibri" w:cs="Times New Roman"/>
          <w:color w:val="20252A"/>
          <w:sz w:val="24"/>
          <w:szCs w:val="24"/>
        </w:rPr>
        <w:t xml:space="preserve"> tepkilerini ve evdeki davranış yönetimini doğrudan hedeflemesiyle açıklanabilir.</w:t>
      </w:r>
      <w:r w:rsidR="00C60247" w:rsidRPr="00643FEF">
        <w:rPr>
          <w:rFonts w:eastAsia="Calibri" w:cs="Times New Roman"/>
          <w:color w:val="20252A"/>
          <w:sz w:val="24"/>
          <w:szCs w:val="24"/>
        </w:rPr>
        <w:t xml:space="preserve"> Nitekim farklı araştırma sonuçlarının bulguları da farklı risk gruplarında yapılandırılmış aile eğitimlerinin çocukların sosyal duygusal gelişimlerini etkilediğini göstermektedir ( Abikoff vd., 2015; </w:t>
      </w:r>
      <w:r w:rsidRPr="00643FEF">
        <w:rPr>
          <w:rFonts w:eastAsia="Calibri" w:cs="Times New Roman"/>
          <w:color w:val="20252A"/>
          <w:sz w:val="24"/>
          <w:szCs w:val="24"/>
        </w:rPr>
        <w:t xml:space="preserve"> </w:t>
      </w:r>
      <w:r w:rsidR="00C60247" w:rsidRPr="00643FEF">
        <w:rPr>
          <w:rFonts w:eastAsia="Calibri" w:cs="Times New Roman"/>
          <w:color w:val="20252A"/>
          <w:sz w:val="24"/>
          <w:szCs w:val="24"/>
        </w:rPr>
        <w:t xml:space="preserve">Sonuga – Barke vd., 2001; clntyre, 2008; Rincon vd., 2018). Ayrıca  bilişsel ve psiko motor </w:t>
      </w:r>
      <w:r w:rsidRPr="00643FEF">
        <w:rPr>
          <w:rFonts w:eastAsia="Calibri" w:cs="Times New Roman"/>
          <w:color w:val="20252A"/>
          <w:sz w:val="24"/>
          <w:szCs w:val="24"/>
        </w:rPr>
        <w:t xml:space="preserve"> </w:t>
      </w:r>
      <w:r w:rsidR="00C60247" w:rsidRPr="00643FEF">
        <w:rPr>
          <w:rFonts w:eastAsia="Calibri" w:cs="Times New Roman"/>
          <w:color w:val="20252A"/>
          <w:sz w:val="24"/>
          <w:szCs w:val="24"/>
        </w:rPr>
        <w:t xml:space="preserve">gelişim alanlarının diğer gelişim alanlarına göre etki büyüklükleri düşük düzeyde çıksada bu gelişim alanlarının da aile eğitimi uygulamalarında desteklenmesi ve geliştirilmesi çocuğun farklı alanlarda bütünsel gelişim göstermesi açısından önemlidir. </w:t>
      </w:r>
      <w:r w:rsidRPr="00643FEF">
        <w:rPr>
          <w:rFonts w:eastAsia="Calibri" w:cs="Times New Roman"/>
          <w:color w:val="20252A"/>
          <w:sz w:val="24"/>
          <w:szCs w:val="24"/>
        </w:rPr>
        <w:t xml:space="preserve"> </w:t>
      </w:r>
    </w:p>
    <w:p w14:paraId="07D47162" w14:textId="16AFD3CA" w:rsidR="006C78C0" w:rsidRPr="00643FEF" w:rsidRDefault="00C60247" w:rsidP="006C78C0">
      <w:pPr>
        <w:spacing w:after="90" w:line="259" w:lineRule="auto"/>
        <w:ind w:firstLine="312"/>
        <w:jc w:val="both"/>
        <w:rPr>
          <w:rFonts w:eastAsia="Calibri" w:cs="Times New Roman"/>
          <w:color w:val="20252A"/>
          <w:sz w:val="24"/>
          <w:szCs w:val="24"/>
        </w:rPr>
      </w:pPr>
      <w:r w:rsidRPr="00643FEF">
        <w:rPr>
          <w:rFonts w:eastAsia="Calibri" w:cs="Times New Roman"/>
          <w:color w:val="20252A"/>
          <w:sz w:val="24"/>
          <w:szCs w:val="24"/>
        </w:rPr>
        <w:t xml:space="preserve">Yayın türü değişkeni bakımından </w:t>
      </w:r>
      <w:r w:rsidR="006C78C0" w:rsidRPr="00643FEF">
        <w:rPr>
          <w:rFonts w:eastAsia="Calibri" w:cs="Times New Roman"/>
          <w:color w:val="20252A"/>
          <w:sz w:val="24"/>
          <w:szCs w:val="24"/>
        </w:rPr>
        <w:t xml:space="preserve"> tezlerin daha yüksek etki</w:t>
      </w:r>
      <w:r w:rsidRPr="00643FEF">
        <w:rPr>
          <w:rFonts w:eastAsia="Calibri" w:cs="Times New Roman"/>
          <w:color w:val="20252A"/>
          <w:sz w:val="24"/>
          <w:szCs w:val="24"/>
        </w:rPr>
        <w:t xml:space="preserve"> </w:t>
      </w:r>
      <w:r w:rsidR="00643FEF" w:rsidRPr="00643FEF">
        <w:rPr>
          <w:rFonts w:eastAsia="Calibri" w:cs="Times New Roman"/>
          <w:color w:val="20252A"/>
          <w:sz w:val="24"/>
          <w:szCs w:val="24"/>
        </w:rPr>
        <w:t xml:space="preserve">büyüklüğüne sahip olmasındaki nedenlerden biri de </w:t>
      </w:r>
      <w:r w:rsidR="006C78C0" w:rsidRPr="00643FEF">
        <w:rPr>
          <w:rFonts w:eastAsia="Calibri" w:cs="Times New Roman"/>
          <w:color w:val="20252A"/>
          <w:sz w:val="24"/>
          <w:szCs w:val="24"/>
        </w:rPr>
        <w:t>, tez örnekleml</w:t>
      </w:r>
      <w:r w:rsidR="00643FEF" w:rsidRPr="00643FEF">
        <w:rPr>
          <w:rFonts w:eastAsia="Calibri" w:cs="Times New Roman"/>
          <w:color w:val="20252A"/>
          <w:sz w:val="24"/>
          <w:szCs w:val="24"/>
        </w:rPr>
        <w:t xml:space="preserve">erinin daha küçük olması, bu tür çalışmalarda araştırmacı </w:t>
      </w:r>
      <w:r w:rsidR="006C78C0" w:rsidRPr="00643FEF">
        <w:rPr>
          <w:rFonts w:eastAsia="Calibri" w:cs="Times New Roman"/>
          <w:color w:val="20252A"/>
          <w:sz w:val="24"/>
          <w:szCs w:val="24"/>
        </w:rPr>
        <w:t xml:space="preserve"> kontrolünün yüksek olması, aynı araştırmacının müdahale ve değerlendirm</w:t>
      </w:r>
      <w:r w:rsidR="00643FEF" w:rsidRPr="00643FEF">
        <w:rPr>
          <w:rFonts w:eastAsia="Calibri" w:cs="Times New Roman"/>
          <w:color w:val="20252A"/>
          <w:sz w:val="24"/>
          <w:szCs w:val="24"/>
        </w:rPr>
        <w:t xml:space="preserve">e süreçlerinde yakın rol almasından kaynaklanabilir. </w:t>
      </w:r>
    </w:p>
    <w:p w14:paraId="7C0E66EF" w14:textId="66A5658D" w:rsidR="006C78C0" w:rsidRPr="00643FEF" w:rsidRDefault="00643FEF" w:rsidP="006C78C0">
      <w:pPr>
        <w:spacing w:after="90" w:line="259" w:lineRule="auto"/>
        <w:ind w:firstLine="312"/>
        <w:jc w:val="both"/>
        <w:rPr>
          <w:rFonts w:eastAsia="Calibri" w:cs="Times New Roman"/>
          <w:color w:val="20252A"/>
          <w:sz w:val="24"/>
          <w:szCs w:val="24"/>
        </w:rPr>
      </w:pPr>
      <w:r w:rsidRPr="00643FEF">
        <w:rPr>
          <w:rFonts w:eastAsia="Calibri" w:cs="Times New Roman"/>
          <w:color w:val="20252A"/>
          <w:sz w:val="24"/>
          <w:szCs w:val="24"/>
        </w:rPr>
        <w:t xml:space="preserve">Örneklem büyüklüğü bulgusu dikkat çekici bir duruma işaret etmektedir. </w:t>
      </w:r>
      <w:r w:rsidR="006C78C0" w:rsidRPr="00643FEF">
        <w:rPr>
          <w:rFonts w:eastAsia="Calibri" w:cs="Times New Roman"/>
          <w:color w:val="20252A"/>
          <w:sz w:val="24"/>
          <w:szCs w:val="24"/>
        </w:rPr>
        <w:t xml:space="preserve"> </w:t>
      </w:r>
      <w:r w:rsidR="006C2F38">
        <w:rPr>
          <w:rFonts w:eastAsia="Calibri" w:cs="Times New Roman"/>
          <w:color w:val="20252A"/>
          <w:sz w:val="24"/>
          <w:szCs w:val="24"/>
        </w:rPr>
        <w:t>Ö</w:t>
      </w:r>
      <w:r w:rsidR="006C78C0" w:rsidRPr="00643FEF">
        <w:rPr>
          <w:rFonts w:eastAsia="Calibri" w:cs="Times New Roman"/>
          <w:color w:val="20252A"/>
          <w:sz w:val="24"/>
          <w:szCs w:val="24"/>
        </w:rPr>
        <w:t xml:space="preserve">rneklemi </w:t>
      </w:r>
      <w:r w:rsidRPr="00643FEF">
        <w:rPr>
          <w:rFonts w:eastAsia="Calibri" w:cs="Times New Roman"/>
          <w:color w:val="20252A"/>
          <w:sz w:val="24"/>
          <w:szCs w:val="24"/>
        </w:rPr>
        <w:t xml:space="preserve">40 ve altında olan çalışmaların etki büyüklüğünün </w:t>
      </w:r>
      <w:r w:rsidR="006C78C0" w:rsidRPr="00643FEF">
        <w:rPr>
          <w:rFonts w:eastAsia="Calibri" w:cs="Times New Roman"/>
          <w:color w:val="20252A"/>
          <w:sz w:val="24"/>
          <w:szCs w:val="24"/>
        </w:rPr>
        <w:t>81 ve üzerind</w:t>
      </w:r>
      <w:r w:rsidRPr="00643FEF">
        <w:rPr>
          <w:rFonts w:eastAsia="Calibri" w:cs="Times New Roman"/>
          <w:color w:val="20252A"/>
          <w:sz w:val="24"/>
          <w:szCs w:val="24"/>
        </w:rPr>
        <w:t xml:space="preserve">eki çalışmalardan daha yüksek düzeyde ve anlamlı olduğu tespit edilmiştir.  Bu durum  küçük  örneklem içeren </w:t>
      </w:r>
      <w:r w:rsidR="006C78C0" w:rsidRPr="00643FEF">
        <w:rPr>
          <w:rFonts w:eastAsia="Calibri" w:cs="Times New Roman"/>
          <w:color w:val="20252A"/>
          <w:sz w:val="24"/>
          <w:szCs w:val="24"/>
        </w:rPr>
        <w:t xml:space="preserve"> çalışmalar</w:t>
      </w:r>
      <w:r w:rsidRPr="00643FEF">
        <w:rPr>
          <w:rFonts w:eastAsia="Calibri" w:cs="Times New Roman"/>
          <w:color w:val="20252A"/>
          <w:sz w:val="24"/>
          <w:szCs w:val="24"/>
        </w:rPr>
        <w:t xml:space="preserve">da </w:t>
      </w:r>
      <w:r w:rsidR="006C78C0" w:rsidRPr="00643FEF">
        <w:rPr>
          <w:rFonts w:eastAsia="Calibri" w:cs="Times New Roman"/>
          <w:color w:val="20252A"/>
          <w:sz w:val="24"/>
          <w:szCs w:val="24"/>
        </w:rPr>
        <w:t xml:space="preserve"> daha yoğun uygulama, daha iyi uygulayıcı eğitimi ve daha he</w:t>
      </w:r>
      <w:r w:rsidRPr="00643FEF">
        <w:rPr>
          <w:rFonts w:eastAsia="Calibri" w:cs="Times New Roman"/>
          <w:color w:val="20252A"/>
          <w:sz w:val="24"/>
          <w:szCs w:val="24"/>
        </w:rPr>
        <w:t>defli katılımcı seçiminin etkisinden kaynaklanabilir.</w:t>
      </w:r>
      <w:r w:rsidR="006C78C0" w:rsidRPr="00643FEF">
        <w:rPr>
          <w:rFonts w:eastAsia="Calibri" w:cs="Times New Roman"/>
          <w:color w:val="20252A"/>
          <w:sz w:val="24"/>
          <w:szCs w:val="24"/>
        </w:rPr>
        <w:t>.</w:t>
      </w:r>
    </w:p>
    <w:p w14:paraId="5B46D9EA" w14:textId="54C1E19D" w:rsidR="006C78C0" w:rsidRPr="00643FEF" w:rsidRDefault="00643FEF" w:rsidP="006C78C0">
      <w:pPr>
        <w:spacing w:after="90" w:line="259" w:lineRule="auto"/>
        <w:ind w:firstLine="312"/>
        <w:jc w:val="both"/>
        <w:rPr>
          <w:rFonts w:eastAsia="Calibri" w:cs="Times New Roman"/>
          <w:color w:val="20252A"/>
          <w:sz w:val="24"/>
          <w:szCs w:val="24"/>
        </w:rPr>
      </w:pPr>
      <w:r w:rsidRPr="00643FEF">
        <w:rPr>
          <w:rFonts w:eastAsia="Calibri" w:cs="Times New Roman"/>
          <w:color w:val="20252A"/>
          <w:sz w:val="24"/>
          <w:szCs w:val="24"/>
        </w:rPr>
        <w:lastRenderedPageBreak/>
        <w:t xml:space="preserve">Araştırmanın güçlü yönlerinden biri de </w:t>
      </w:r>
      <w:r w:rsidR="006C78C0" w:rsidRPr="00643FEF">
        <w:rPr>
          <w:rFonts w:eastAsia="Calibri" w:cs="Times New Roman"/>
          <w:color w:val="20252A"/>
          <w:sz w:val="24"/>
          <w:szCs w:val="24"/>
        </w:rPr>
        <w:t xml:space="preserve"> 54 bağımsız e</w:t>
      </w:r>
      <w:r w:rsidRPr="00643FEF">
        <w:rPr>
          <w:rFonts w:eastAsia="Calibri" w:cs="Times New Roman"/>
          <w:color w:val="20252A"/>
          <w:sz w:val="24"/>
          <w:szCs w:val="24"/>
        </w:rPr>
        <w:t xml:space="preserve">tkiyi kapsaması, tez ile </w:t>
      </w:r>
      <w:r w:rsidR="006C78C0" w:rsidRPr="00643FEF">
        <w:rPr>
          <w:rFonts w:eastAsia="Calibri" w:cs="Times New Roman"/>
          <w:color w:val="20252A"/>
          <w:sz w:val="24"/>
          <w:szCs w:val="24"/>
        </w:rPr>
        <w:t xml:space="preserve"> yayınlanmış makalelerle birlikte değerlend</w:t>
      </w:r>
      <w:r w:rsidRPr="00643FEF">
        <w:rPr>
          <w:rFonts w:eastAsia="Calibri" w:cs="Times New Roman"/>
          <w:color w:val="20252A"/>
          <w:sz w:val="24"/>
          <w:szCs w:val="24"/>
        </w:rPr>
        <w:t xml:space="preserve">irmesi, aynı çalışma grubundaki </w:t>
      </w:r>
      <w:r w:rsidR="006C78C0" w:rsidRPr="00643FEF">
        <w:rPr>
          <w:rFonts w:eastAsia="Calibri" w:cs="Times New Roman"/>
          <w:color w:val="20252A"/>
          <w:sz w:val="24"/>
          <w:szCs w:val="24"/>
        </w:rPr>
        <w:t xml:space="preserve"> bağımlı sonuçları tek etkiye indirmesi, çalışma düzeyindeki etki verilerini denetlenebilir bir veri setinde saklaması ve temel istatistikleri bağımsız olarak yeniden üretmesidir. </w:t>
      </w:r>
    </w:p>
    <w:p w14:paraId="19EEC11E" w14:textId="29C10462" w:rsidR="006C78C0" w:rsidRPr="005E7C08" w:rsidRDefault="005E7C08">
      <w:pPr>
        <w:keepNext/>
        <w:spacing w:before="280" w:after="100"/>
        <w:rPr>
          <w:b/>
          <w:color w:val="1F4E78"/>
          <w:sz w:val="24"/>
          <w:szCs w:val="24"/>
        </w:rPr>
      </w:pPr>
      <w:r w:rsidRPr="005E7C08">
        <w:rPr>
          <w:b/>
          <w:color w:val="1F4E78"/>
          <w:sz w:val="24"/>
          <w:szCs w:val="24"/>
        </w:rPr>
        <w:t>Extended Abstract</w:t>
      </w:r>
    </w:p>
    <w:p w14:paraId="2FB9FAEC" w14:textId="4E20B434" w:rsidR="006C2F38" w:rsidRPr="006C2F38" w:rsidRDefault="006C2F38" w:rsidP="006C2F38">
      <w:pPr>
        <w:spacing w:before="100" w:beforeAutospacing="1" w:after="100" w:afterAutospacing="1" w:line="240" w:lineRule="auto"/>
        <w:jc w:val="both"/>
        <w:outlineLvl w:val="1"/>
        <w:rPr>
          <w:rFonts w:eastAsia="Times New Roman" w:cs="Times New Roman"/>
          <w:b/>
          <w:bCs/>
          <w:sz w:val="24"/>
          <w:szCs w:val="24"/>
          <w:lang w:val="tr-TR" w:eastAsia="tr-TR"/>
        </w:rPr>
      </w:pPr>
      <w:r w:rsidRPr="006C2F38">
        <w:rPr>
          <w:rFonts w:eastAsia="Times New Roman" w:cs="Times New Roman"/>
          <w:b/>
          <w:bCs/>
          <w:sz w:val="24"/>
          <w:szCs w:val="24"/>
          <w:lang w:val="tr-TR" w:eastAsia="tr-TR"/>
        </w:rPr>
        <w:t>Introduction</w:t>
      </w:r>
    </w:p>
    <w:p w14:paraId="0CDC0143" w14:textId="77777777" w:rsidR="006C2F38" w:rsidRPr="006C2F38" w:rsidRDefault="006C2F38" w:rsidP="006C2F38">
      <w:pPr>
        <w:spacing w:before="100" w:beforeAutospacing="1" w:after="100" w:afterAutospacing="1" w:line="240" w:lineRule="auto"/>
        <w:jc w:val="both"/>
        <w:rPr>
          <w:rFonts w:eastAsia="Times New Roman" w:cs="Times New Roman"/>
          <w:sz w:val="24"/>
          <w:szCs w:val="24"/>
          <w:lang w:val="tr-TR" w:eastAsia="tr-TR"/>
        </w:rPr>
      </w:pPr>
      <w:r w:rsidRPr="006C2F38">
        <w:rPr>
          <w:rFonts w:eastAsia="Times New Roman" w:cs="Times New Roman"/>
          <w:sz w:val="24"/>
          <w:szCs w:val="24"/>
          <w:lang w:val="tr-TR" w:eastAsia="tr-TR"/>
        </w:rPr>
        <w:t>The preschool period is a developmental stage during which language, cognition, self-regulation, social-emotional adjustment, and motor skills develop rapidly and simultaneously, while sensitivity to environmental inputs increases. During this period, a significant proportion of children’s daily interactions takes place within the family environment. Family education interventions are not limited to a single format. They may take various forms, including home visits, group-based parent education, shared book-reading coaching, play-based interaction, behavior management, communication and language modeling, school-family partnerships, digital feedback, and online counseling. In social-emotional and behavioral programs, parents are provided with skills such as establishing clear expectations, using positive attention, setting developmentally appropriate limits, emotion coaching, and responding consistently to challenging behaviors. The effects of parent-implemented interventions are influenced not only by the quality of the instructional materials but also by the level of family participation, opportunities for interaction within the home environment, and the child outcomes targeted by the intervention. Meta-analyses of individual participant studies examining parenting practices in early childhood have shown that children’s age and parents’ level of participation in interventions are important factors in interpreting effect sizes across studies.</w:t>
      </w:r>
    </w:p>
    <w:p w14:paraId="6F290C6D" w14:textId="77777777" w:rsidR="006C2F38" w:rsidRPr="006C2F38" w:rsidRDefault="006C2F38" w:rsidP="006C2F38">
      <w:pPr>
        <w:spacing w:before="100" w:beforeAutospacing="1" w:after="100" w:afterAutospacing="1" w:line="240" w:lineRule="auto"/>
        <w:jc w:val="both"/>
        <w:outlineLvl w:val="1"/>
        <w:rPr>
          <w:rFonts w:eastAsia="Times New Roman" w:cs="Times New Roman"/>
          <w:b/>
          <w:bCs/>
          <w:sz w:val="24"/>
          <w:szCs w:val="24"/>
          <w:lang w:val="tr-TR" w:eastAsia="tr-TR"/>
        </w:rPr>
      </w:pPr>
      <w:r w:rsidRPr="006C2F38">
        <w:rPr>
          <w:rFonts w:eastAsia="Times New Roman" w:cs="Times New Roman"/>
          <w:b/>
          <w:bCs/>
          <w:sz w:val="24"/>
          <w:szCs w:val="24"/>
          <w:lang w:val="tr-TR" w:eastAsia="tr-TR"/>
        </w:rPr>
        <w:t>Purpose of the Study</w:t>
      </w:r>
    </w:p>
    <w:p w14:paraId="14CEAE6E" w14:textId="77777777" w:rsidR="006C2F38" w:rsidRPr="006C2F38" w:rsidRDefault="006C2F38" w:rsidP="006C2F38">
      <w:pPr>
        <w:spacing w:before="100" w:beforeAutospacing="1" w:after="100" w:afterAutospacing="1" w:line="240" w:lineRule="auto"/>
        <w:jc w:val="both"/>
        <w:rPr>
          <w:rFonts w:eastAsia="Times New Roman" w:cs="Times New Roman"/>
          <w:sz w:val="24"/>
          <w:szCs w:val="24"/>
          <w:lang w:val="tr-TR" w:eastAsia="tr-TR"/>
        </w:rPr>
      </w:pPr>
      <w:r w:rsidRPr="006C2F38">
        <w:rPr>
          <w:rFonts w:eastAsia="Times New Roman" w:cs="Times New Roman"/>
          <w:sz w:val="24"/>
          <w:szCs w:val="24"/>
          <w:lang w:val="tr-TR" w:eastAsia="tr-TR"/>
        </w:rPr>
        <w:t>In this study, experimental and quasi-experimental studies examining family education interventions for preschool children were evaluated using a common effect-size metric. The primary aim was to determine the overall effect of family education interventions on children’s developmental outcomes and to describe the findings according to publication type, sample size, and outcome domain. Within this framework, the findings obtained from the research data were analyzed.</w:t>
      </w:r>
    </w:p>
    <w:p w14:paraId="58067D1D" w14:textId="77777777" w:rsidR="006C2F38" w:rsidRPr="006C2F38" w:rsidRDefault="006C2F38" w:rsidP="006C2F38">
      <w:pPr>
        <w:spacing w:before="100" w:beforeAutospacing="1" w:after="100" w:afterAutospacing="1" w:line="240" w:lineRule="auto"/>
        <w:jc w:val="both"/>
        <w:outlineLvl w:val="1"/>
        <w:rPr>
          <w:rFonts w:eastAsia="Times New Roman" w:cs="Times New Roman"/>
          <w:b/>
          <w:bCs/>
          <w:sz w:val="24"/>
          <w:szCs w:val="24"/>
          <w:lang w:val="tr-TR" w:eastAsia="tr-TR"/>
        </w:rPr>
      </w:pPr>
      <w:r w:rsidRPr="006C2F38">
        <w:rPr>
          <w:rFonts w:eastAsia="Times New Roman" w:cs="Times New Roman"/>
          <w:b/>
          <w:bCs/>
          <w:sz w:val="24"/>
          <w:szCs w:val="24"/>
          <w:lang w:val="tr-TR" w:eastAsia="tr-TR"/>
        </w:rPr>
        <w:t>Method</w:t>
      </w:r>
    </w:p>
    <w:p w14:paraId="0BFAA27F" w14:textId="77777777" w:rsidR="006C2F38" w:rsidRPr="006C2F38" w:rsidRDefault="006C2F38" w:rsidP="006C2F38">
      <w:pPr>
        <w:spacing w:before="100" w:beforeAutospacing="1" w:after="100" w:afterAutospacing="1" w:line="240" w:lineRule="auto"/>
        <w:jc w:val="both"/>
        <w:rPr>
          <w:rFonts w:eastAsia="Times New Roman" w:cs="Times New Roman"/>
          <w:sz w:val="24"/>
          <w:szCs w:val="24"/>
          <w:lang w:val="tr-TR" w:eastAsia="tr-TR"/>
        </w:rPr>
      </w:pPr>
      <w:r w:rsidRPr="006C2F38">
        <w:rPr>
          <w:rFonts w:eastAsia="Times New Roman" w:cs="Times New Roman"/>
          <w:sz w:val="24"/>
          <w:szCs w:val="24"/>
          <w:lang w:val="tr-TR" w:eastAsia="tr-TR"/>
        </w:rPr>
        <w:t xml:space="preserve">A comprehensive meta-analysis method was used to combine the findings of experimental and quasi-experimental studies using Hedges’ </w:t>
      </w:r>
      <w:r w:rsidRPr="006C2F38">
        <w:rPr>
          <w:rFonts w:eastAsia="Times New Roman" w:cs="Times New Roman"/>
          <w:i/>
          <w:iCs/>
          <w:sz w:val="24"/>
          <w:szCs w:val="24"/>
          <w:lang w:val="tr-TR" w:eastAsia="tr-TR"/>
        </w:rPr>
        <w:t>g</w:t>
      </w:r>
      <w:r w:rsidRPr="006C2F38">
        <w:rPr>
          <w:rFonts w:eastAsia="Times New Roman" w:cs="Times New Roman"/>
          <w:sz w:val="24"/>
          <w:szCs w:val="24"/>
          <w:lang w:val="tr-TR" w:eastAsia="tr-TR"/>
        </w:rPr>
        <w:t xml:space="preserve"> as a common effect-size metric. The main purpose of meta-analysis is to group similar studies on a particular topic, theme, or research question according to specific criteria and to combine and interpret the quantitative findings obtained from these studies.</w:t>
      </w:r>
    </w:p>
    <w:p w14:paraId="29389743" w14:textId="77777777" w:rsidR="006C2F38" w:rsidRPr="006C2F38" w:rsidRDefault="006C2F38" w:rsidP="006C2F38">
      <w:pPr>
        <w:spacing w:before="100" w:beforeAutospacing="1" w:after="100" w:afterAutospacing="1" w:line="240" w:lineRule="auto"/>
        <w:jc w:val="both"/>
        <w:outlineLvl w:val="1"/>
        <w:rPr>
          <w:rFonts w:eastAsia="Times New Roman" w:cs="Times New Roman"/>
          <w:b/>
          <w:bCs/>
          <w:sz w:val="24"/>
          <w:szCs w:val="24"/>
          <w:lang w:val="tr-TR" w:eastAsia="tr-TR"/>
        </w:rPr>
      </w:pPr>
      <w:r w:rsidRPr="006C2F38">
        <w:rPr>
          <w:rFonts w:eastAsia="Times New Roman" w:cs="Times New Roman"/>
          <w:b/>
          <w:bCs/>
          <w:sz w:val="24"/>
          <w:szCs w:val="24"/>
          <w:lang w:val="tr-TR" w:eastAsia="tr-TR"/>
        </w:rPr>
        <w:t>Discussion and Conclusion</w:t>
      </w:r>
    </w:p>
    <w:p w14:paraId="7B0FB6DC" w14:textId="77777777" w:rsidR="006C2F38" w:rsidRPr="006C2F38" w:rsidRDefault="006C2F38" w:rsidP="006C2F38">
      <w:pPr>
        <w:spacing w:before="100" w:beforeAutospacing="1" w:after="100" w:afterAutospacing="1" w:line="240" w:lineRule="auto"/>
        <w:jc w:val="both"/>
        <w:rPr>
          <w:rFonts w:eastAsia="Times New Roman" w:cs="Times New Roman"/>
          <w:sz w:val="24"/>
          <w:szCs w:val="24"/>
          <w:lang w:val="tr-TR" w:eastAsia="tr-TR"/>
        </w:rPr>
      </w:pPr>
      <w:r w:rsidRPr="006C2F38">
        <w:rPr>
          <w:rFonts w:eastAsia="Times New Roman" w:cs="Times New Roman"/>
          <w:sz w:val="24"/>
          <w:szCs w:val="24"/>
          <w:lang w:val="tr-TR" w:eastAsia="tr-TR"/>
        </w:rPr>
        <w:t xml:space="preserve">This study aimed to determine the effects of family education interventions on children’s developmental outcomes during the preschool period using a meta-analysis approach. Structured educational and support interventions provided to families during the preschool </w:t>
      </w:r>
      <w:r w:rsidRPr="006C2F38">
        <w:rPr>
          <w:rFonts w:eastAsia="Times New Roman" w:cs="Times New Roman"/>
          <w:sz w:val="24"/>
          <w:szCs w:val="24"/>
          <w:lang w:val="tr-TR" w:eastAsia="tr-TR"/>
        </w:rPr>
        <w:lastRenderedPageBreak/>
        <w:t xml:space="preserve">period have positive effects on children’s language, cognitive, psychomotor, social-emotional, and behavioral outcomes. The effect size of </w:t>
      </w:r>
      <w:r w:rsidRPr="006C2F38">
        <w:rPr>
          <w:rFonts w:eastAsia="Times New Roman" w:cs="Times New Roman"/>
          <w:i/>
          <w:iCs/>
          <w:sz w:val="24"/>
          <w:szCs w:val="24"/>
          <w:lang w:val="tr-TR" w:eastAsia="tr-TR"/>
        </w:rPr>
        <w:t>g</w:t>
      </w:r>
      <w:r w:rsidRPr="006C2F38">
        <w:rPr>
          <w:rFonts w:eastAsia="Times New Roman" w:cs="Times New Roman"/>
          <w:sz w:val="24"/>
          <w:szCs w:val="24"/>
          <w:lang w:val="tr-TR" w:eastAsia="tr-TR"/>
        </w:rPr>
        <w:t xml:space="preserve"> = 0.752 observed in the language and early literacy domain is consistent with the theoretical framework suggesting that language support provided through family involvement can influence not only parental behavior but also children’s language development. The significant and relatively high effect observed in the social-emotional domain may be explained by the fact that many intervention programs directly target parental responses and behavior management practices at home.</w:t>
      </w:r>
    </w:p>
    <w:p w14:paraId="24E707BD" w14:textId="77777777" w:rsidR="006C2F38" w:rsidRPr="006C2F38" w:rsidRDefault="006C2F38" w:rsidP="006C2F38">
      <w:pPr>
        <w:spacing w:before="100" w:beforeAutospacing="1" w:after="100" w:afterAutospacing="1" w:line="240" w:lineRule="auto"/>
        <w:jc w:val="both"/>
        <w:rPr>
          <w:rFonts w:eastAsia="Times New Roman" w:cs="Times New Roman"/>
          <w:sz w:val="24"/>
          <w:szCs w:val="24"/>
          <w:lang w:val="tr-TR" w:eastAsia="tr-TR"/>
        </w:rPr>
      </w:pPr>
      <w:r w:rsidRPr="006C2F38">
        <w:rPr>
          <w:rFonts w:eastAsia="Times New Roman" w:cs="Times New Roman"/>
          <w:sz w:val="24"/>
          <w:szCs w:val="24"/>
          <w:lang w:val="tr-TR" w:eastAsia="tr-TR"/>
        </w:rPr>
        <w:t>Regarding publication type, theses were found to have higher effect sizes than other publication types. Furthermore, studies with a total sample size of 40 or fewer participants had significantly higher effect sizes than studies with sample sizes of 81 or more participants.</w:t>
      </w:r>
    </w:p>
    <w:p w14:paraId="574E4E1C" w14:textId="77777777" w:rsidR="006C2F38" w:rsidRPr="006C2F38" w:rsidRDefault="006C2F38" w:rsidP="006C2F38">
      <w:pPr>
        <w:keepNext/>
        <w:spacing w:before="280" w:after="100"/>
        <w:jc w:val="both"/>
        <w:rPr>
          <w:b/>
          <w:sz w:val="24"/>
          <w:szCs w:val="24"/>
        </w:rPr>
      </w:pPr>
    </w:p>
    <w:p w14:paraId="05D933AA" w14:textId="37BA746A" w:rsidR="006C2F38" w:rsidRPr="006C2F38" w:rsidRDefault="006C2F38" w:rsidP="006C2F38">
      <w:pPr>
        <w:jc w:val="both"/>
        <w:rPr>
          <w:b/>
        </w:rPr>
      </w:pPr>
    </w:p>
    <w:p w14:paraId="4FBD08CA" w14:textId="77777777" w:rsidR="006C2F38" w:rsidRDefault="006C2F38" w:rsidP="006C2F38">
      <w:pPr>
        <w:keepNext/>
        <w:spacing w:before="280" w:after="100"/>
        <w:jc w:val="both"/>
        <w:rPr>
          <w:b/>
          <w:color w:val="1F4E78"/>
          <w:sz w:val="26"/>
        </w:rPr>
      </w:pPr>
    </w:p>
    <w:p w14:paraId="1F4B5572" w14:textId="77777777" w:rsidR="006C78C0" w:rsidRDefault="006C78C0" w:rsidP="006C2F38">
      <w:pPr>
        <w:keepNext/>
        <w:spacing w:before="280" w:after="100"/>
        <w:jc w:val="both"/>
        <w:rPr>
          <w:b/>
          <w:color w:val="1F4E78"/>
          <w:sz w:val="26"/>
        </w:rPr>
      </w:pPr>
    </w:p>
    <w:p w14:paraId="2819A818" w14:textId="77777777" w:rsidR="006C78C0" w:rsidRDefault="006C78C0" w:rsidP="006C2F38">
      <w:pPr>
        <w:keepNext/>
        <w:spacing w:before="280" w:after="100"/>
        <w:jc w:val="both"/>
        <w:rPr>
          <w:b/>
          <w:color w:val="1F4E78"/>
          <w:sz w:val="26"/>
        </w:rPr>
      </w:pPr>
    </w:p>
    <w:p w14:paraId="7B52649A" w14:textId="77777777" w:rsidR="006C78C0" w:rsidRDefault="006C78C0">
      <w:pPr>
        <w:keepNext/>
        <w:spacing w:before="280" w:after="100"/>
        <w:rPr>
          <w:b/>
          <w:color w:val="1F4E78"/>
          <w:sz w:val="26"/>
        </w:rPr>
      </w:pPr>
    </w:p>
    <w:p w14:paraId="22EA5784" w14:textId="77777777" w:rsidR="006C78C0" w:rsidRDefault="006C78C0">
      <w:pPr>
        <w:keepNext/>
        <w:spacing w:before="280" w:after="100"/>
        <w:rPr>
          <w:b/>
          <w:color w:val="1F4E78"/>
          <w:sz w:val="26"/>
        </w:rPr>
      </w:pPr>
    </w:p>
    <w:p w14:paraId="132C2844" w14:textId="77777777" w:rsidR="006C78C0" w:rsidRDefault="006C78C0">
      <w:pPr>
        <w:keepNext/>
        <w:spacing w:before="280" w:after="100"/>
        <w:rPr>
          <w:b/>
          <w:color w:val="1F4E78"/>
          <w:sz w:val="26"/>
        </w:rPr>
      </w:pPr>
    </w:p>
    <w:sectPr w:rsidR="006C78C0" w:rsidSect="00034616">
      <w:headerReference w:type="default" r:id="rId11"/>
      <w:footerReference w:type="default" r:id="rId12"/>
      <w:pgSz w:w="11906" w:h="16838"/>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6DB7F" w14:textId="77777777" w:rsidR="0081143A" w:rsidRDefault="0081143A">
      <w:pPr>
        <w:spacing w:after="0" w:line="240" w:lineRule="auto"/>
      </w:pPr>
      <w:r>
        <w:separator/>
      </w:r>
    </w:p>
  </w:endnote>
  <w:endnote w:type="continuationSeparator" w:id="0">
    <w:p w14:paraId="0E5573D7" w14:textId="77777777" w:rsidR="0081143A" w:rsidRDefault="00811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52AE3" w14:textId="78E8E1B0" w:rsidR="00C60247" w:rsidRDefault="00C60247">
    <w:pPr>
      <w:pStyle w:val="AltBilgi"/>
      <w:jc w:val="center"/>
    </w:pPr>
    <w:r>
      <w:rPr>
        <w:color w:val="595959"/>
        <w:sz w:val="18"/>
      </w:rPr>
      <w:t xml:space="preserve">Araştırma makalesi | Sayfa </w:t>
    </w:r>
    <w:r>
      <w:fldChar w:fldCharType="begin"/>
    </w:r>
    <w:r>
      <w:instrText>PAGE</w:instrText>
    </w:r>
    <w:r>
      <w:fldChar w:fldCharType="separate"/>
    </w:r>
    <w:r w:rsidR="0027303A">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F6E2C" w14:textId="77777777" w:rsidR="0081143A" w:rsidRDefault="0081143A">
      <w:pPr>
        <w:spacing w:after="0" w:line="240" w:lineRule="auto"/>
      </w:pPr>
      <w:r>
        <w:separator/>
      </w:r>
    </w:p>
  </w:footnote>
  <w:footnote w:type="continuationSeparator" w:id="0">
    <w:p w14:paraId="017B2F3F" w14:textId="77777777" w:rsidR="0081143A" w:rsidRDefault="00811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953E5" w14:textId="77777777" w:rsidR="00C60247" w:rsidRDefault="00C60247">
    <w:pPr>
      <w:pStyle w:val="stBilgi"/>
      <w:jc w:val="center"/>
    </w:pPr>
    <w:r>
      <w:rPr>
        <w:color w:val="595959"/>
        <w:sz w:val="18"/>
      </w:rPr>
      <w:t>Okul Öncesi Dönemde Aile Eğitimi Müdahaleleri: Meta-Analiz</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22EF8"/>
    <w:rsid w:val="0015074B"/>
    <w:rsid w:val="001D09F9"/>
    <w:rsid w:val="0027303A"/>
    <w:rsid w:val="0029639D"/>
    <w:rsid w:val="00326F90"/>
    <w:rsid w:val="0034311F"/>
    <w:rsid w:val="00353360"/>
    <w:rsid w:val="003E38E5"/>
    <w:rsid w:val="00435A45"/>
    <w:rsid w:val="00464F75"/>
    <w:rsid w:val="004C128A"/>
    <w:rsid w:val="004C3F85"/>
    <w:rsid w:val="004D3DBF"/>
    <w:rsid w:val="00513881"/>
    <w:rsid w:val="005941E1"/>
    <w:rsid w:val="005E7C08"/>
    <w:rsid w:val="00643FEF"/>
    <w:rsid w:val="006A3FE0"/>
    <w:rsid w:val="006A3FFC"/>
    <w:rsid w:val="006B1F86"/>
    <w:rsid w:val="006C0668"/>
    <w:rsid w:val="006C2F38"/>
    <w:rsid w:val="006C78C0"/>
    <w:rsid w:val="00766C78"/>
    <w:rsid w:val="0081143A"/>
    <w:rsid w:val="00831A25"/>
    <w:rsid w:val="00981C57"/>
    <w:rsid w:val="00A14F20"/>
    <w:rsid w:val="00A60733"/>
    <w:rsid w:val="00A914F2"/>
    <w:rsid w:val="00AA1D8D"/>
    <w:rsid w:val="00B47730"/>
    <w:rsid w:val="00BF60A7"/>
    <w:rsid w:val="00C07034"/>
    <w:rsid w:val="00C146AC"/>
    <w:rsid w:val="00C60247"/>
    <w:rsid w:val="00CB0664"/>
    <w:rsid w:val="00CC1BDC"/>
    <w:rsid w:val="00CE215D"/>
    <w:rsid w:val="00D012C7"/>
    <w:rsid w:val="00D620D9"/>
    <w:rsid w:val="00DF1DFB"/>
    <w:rsid w:val="00DF6F16"/>
    <w:rsid w:val="00E33D9B"/>
    <w:rsid w:val="00EA52E7"/>
    <w:rsid w:val="00EF14DA"/>
    <w:rsid w:val="00F62541"/>
    <w:rsid w:val="00F919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ACACC57-1980-46F9-8A49-2C30374D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F38"/>
    <w:pPr>
      <w:spacing w:after="120"/>
    </w:pPr>
    <w:rPr>
      <w:rFonts w:ascii="Times New Roman" w:hAnsi="Times New Roman"/>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A14F2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14F20"/>
    <w:rPr>
      <w:rFonts w:ascii="Tahoma" w:hAnsi="Tahoma" w:cs="Tahoma"/>
      <w:sz w:val="16"/>
      <w:szCs w:val="16"/>
    </w:rPr>
  </w:style>
  <w:style w:type="paragraph" w:customStyle="1" w:styleId="isselectedend">
    <w:name w:val="isselectedend"/>
    <w:basedOn w:val="Normal"/>
    <w:rsid w:val="006B1F86"/>
    <w:pPr>
      <w:spacing w:before="100" w:beforeAutospacing="1" w:after="100" w:afterAutospacing="1" w:line="240" w:lineRule="auto"/>
    </w:pPr>
    <w:rPr>
      <w:rFonts w:eastAsia="Times New Roman" w:cs="Times New Roman"/>
      <w:sz w:val="24"/>
      <w:szCs w:val="24"/>
      <w:lang w:val="tr-TR" w:eastAsia="tr-TR"/>
    </w:rPr>
  </w:style>
  <w:style w:type="paragraph" w:styleId="NormalWeb">
    <w:name w:val="Normal (Web)"/>
    <w:basedOn w:val="Normal"/>
    <w:uiPriority w:val="99"/>
    <w:unhideWhenUsed/>
    <w:rsid w:val="006B1F86"/>
    <w:pPr>
      <w:spacing w:before="100" w:beforeAutospacing="1" w:after="100" w:afterAutospacing="1" w:line="240" w:lineRule="auto"/>
    </w:pPr>
    <w:rPr>
      <w:rFonts w:eastAsia="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49511">
      <w:bodyDiv w:val="1"/>
      <w:marLeft w:val="0"/>
      <w:marRight w:val="0"/>
      <w:marTop w:val="0"/>
      <w:marBottom w:val="0"/>
      <w:divBdr>
        <w:top w:val="none" w:sz="0" w:space="0" w:color="auto"/>
        <w:left w:val="none" w:sz="0" w:space="0" w:color="auto"/>
        <w:bottom w:val="none" w:sz="0" w:space="0" w:color="auto"/>
        <w:right w:val="none" w:sz="0" w:space="0" w:color="auto"/>
      </w:divBdr>
    </w:div>
    <w:div w:id="1260796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4A781-FE67-435B-B6DB-B2E55453A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3924</Words>
  <Characters>22368</Characters>
  <Application>Microsoft Office Word</Application>
  <DocSecurity>0</DocSecurity>
  <Lines>186</Lines>
  <Paragraphs>52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Windows Kullanıcısı</cp:lastModifiedBy>
  <cp:revision>4</cp:revision>
  <dcterms:created xsi:type="dcterms:W3CDTF">2026-08-31T12:40:00Z</dcterms:created>
  <dcterms:modified xsi:type="dcterms:W3CDTF">2026-09-15T06:11:00Z</dcterms:modified>
</cp:coreProperties>
</file>