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C6D6" w14:textId="77777777" w:rsidR="007D2443" w:rsidRDefault="007D2443" w:rsidP="007D2443">
      <w:pPr>
        <w:pStyle w:val="Balk1"/>
        <w:spacing w:before="75"/>
        <w:ind w:left="567" w:right="809"/>
      </w:pPr>
      <w:bookmarkStart w:id="0" w:name="_GoBack"/>
      <w:bookmarkEnd w:id="0"/>
      <w:r>
        <w:t>T.C.</w:t>
      </w:r>
    </w:p>
    <w:p w14:paraId="79DEE917" w14:textId="77777777" w:rsidR="007D2443" w:rsidRDefault="007D2443" w:rsidP="007D2443">
      <w:pPr>
        <w:spacing w:before="163" w:line="360" w:lineRule="auto"/>
        <w:ind w:left="567" w:right="809"/>
        <w:jc w:val="center"/>
        <w:rPr>
          <w:b/>
          <w:spacing w:val="-67"/>
          <w:sz w:val="28"/>
        </w:rPr>
      </w:pPr>
      <w:r>
        <w:rPr>
          <w:b/>
          <w:sz w:val="28"/>
        </w:rPr>
        <w:t>ÇANAKKALE ONSEKİZ MART ÜNİVERSİTESİ</w:t>
      </w:r>
      <w:r>
        <w:rPr>
          <w:b/>
          <w:spacing w:val="-67"/>
          <w:sz w:val="28"/>
        </w:rPr>
        <w:t xml:space="preserve"> </w:t>
      </w:r>
    </w:p>
    <w:p w14:paraId="77A10007" w14:textId="77777777" w:rsidR="007D2443" w:rsidRDefault="007D2443" w:rsidP="007D2443">
      <w:pPr>
        <w:spacing w:before="163" w:line="360" w:lineRule="auto"/>
        <w:ind w:left="567" w:right="809"/>
        <w:jc w:val="center"/>
        <w:rPr>
          <w:b/>
          <w:sz w:val="28"/>
        </w:rPr>
      </w:pPr>
      <w:r>
        <w:rPr>
          <w:b/>
          <w:sz w:val="28"/>
        </w:rPr>
        <w:t>EĞİTİM FAKÜLTESİ</w:t>
      </w:r>
    </w:p>
    <w:p w14:paraId="768B034D" w14:textId="77777777" w:rsidR="007D2443" w:rsidRDefault="007D2443" w:rsidP="007D2443">
      <w:pPr>
        <w:spacing w:before="163" w:line="360" w:lineRule="auto"/>
        <w:ind w:left="567" w:right="809"/>
        <w:jc w:val="center"/>
        <w:rPr>
          <w:b/>
          <w:sz w:val="28"/>
        </w:rPr>
      </w:pPr>
      <w:r>
        <w:rPr>
          <w:b/>
          <w:sz w:val="28"/>
        </w:rPr>
        <w:t>KALİTE GÜVENCE</w:t>
      </w:r>
      <w:r>
        <w:rPr>
          <w:b/>
          <w:spacing w:val="-2"/>
          <w:sz w:val="28"/>
        </w:rPr>
        <w:t xml:space="preserve"> VE İÇ KONTROL </w:t>
      </w:r>
      <w:r>
        <w:rPr>
          <w:b/>
          <w:sz w:val="28"/>
        </w:rPr>
        <w:t>KOMİSYONU</w:t>
      </w:r>
    </w:p>
    <w:p w14:paraId="4E0A9D6E" w14:textId="77777777" w:rsidR="007D2443" w:rsidRDefault="007D2443" w:rsidP="007D2443">
      <w:pPr>
        <w:pStyle w:val="GvdeMetni"/>
        <w:rPr>
          <w:b/>
          <w:sz w:val="30"/>
        </w:rPr>
      </w:pPr>
    </w:p>
    <w:p w14:paraId="08465390" w14:textId="77777777" w:rsidR="007D2443" w:rsidRDefault="007D2443" w:rsidP="007D2443">
      <w:pPr>
        <w:pStyle w:val="GvdeMetni"/>
        <w:rPr>
          <w:b/>
          <w:sz w:val="30"/>
        </w:rPr>
      </w:pPr>
    </w:p>
    <w:p w14:paraId="0D00838C" w14:textId="77777777" w:rsidR="007D2443" w:rsidRDefault="007D2443" w:rsidP="007D2443">
      <w:pPr>
        <w:pStyle w:val="GvdeMetni"/>
        <w:rPr>
          <w:b/>
          <w:sz w:val="30"/>
        </w:rPr>
      </w:pPr>
    </w:p>
    <w:p w14:paraId="67C3493B" w14:textId="77777777" w:rsidR="007D2443" w:rsidRDefault="007D2443" w:rsidP="007D2443">
      <w:pPr>
        <w:pStyle w:val="GvdeMetni"/>
        <w:rPr>
          <w:b/>
          <w:sz w:val="30"/>
        </w:rPr>
      </w:pPr>
    </w:p>
    <w:p w14:paraId="49DD3F30" w14:textId="77777777" w:rsidR="007D2443" w:rsidRDefault="007D2443" w:rsidP="007D2443">
      <w:pPr>
        <w:pStyle w:val="GvdeMetni"/>
        <w:rPr>
          <w:b/>
          <w:sz w:val="30"/>
        </w:rPr>
      </w:pPr>
    </w:p>
    <w:p w14:paraId="47CDFDB6" w14:textId="77777777" w:rsidR="007D2443" w:rsidRDefault="007D2443" w:rsidP="007D2443">
      <w:pPr>
        <w:pStyle w:val="GvdeMetni"/>
        <w:rPr>
          <w:b/>
          <w:sz w:val="30"/>
        </w:rPr>
      </w:pPr>
    </w:p>
    <w:p w14:paraId="448B10D3" w14:textId="77777777" w:rsidR="007D2443" w:rsidRDefault="007D2443" w:rsidP="007D2443">
      <w:pPr>
        <w:pStyle w:val="GvdeMetni"/>
        <w:rPr>
          <w:b/>
          <w:sz w:val="30"/>
        </w:rPr>
      </w:pPr>
    </w:p>
    <w:p w14:paraId="26114319" w14:textId="77777777" w:rsidR="007D2443" w:rsidRDefault="007D2443" w:rsidP="007D2443">
      <w:pPr>
        <w:pStyle w:val="GvdeMetni"/>
        <w:rPr>
          <w:b/>
          <w:sz w:val="30"/>
        </w:rPr>
      </w:pPr>
    </w:p>
    <w:p w14:paraId="7F47E4C1" w14:textId="77777777" w:rsidR="007D2443" w:rsidRDefault="007D2443" w:rsidP="007D2443">
      <w:pPr>
        <w:pStyle w:val="GvdeMetni"/>
        <w:rPr>
          <w:b/>
          <w:sz w:val="30"/>
        </w:rPr>
      </w:pPr>
    </w:p>
    <w:p w14:paraId="041FB5AE" w14:textId="77777777" w:rsidR="007D2443" w:rsidRDefault="007D2443" w:rsidP="007D2443">
      <w:pPr>
        <w:pStyle w:val="GvdeMetni"/>
        <w:rPr>
          <w:b/>
          <w:sz w:val="30"/>
        </w:rPr>
      </w:pPr>
    </w:p>
    <w:p w14:paraId="4F898789" w14:textId="77777777" w:rsidR="007D2443" w:rsidRDefault="007D2443" w:rsidP="007D2443">
      <w:pPr>
        <w:pStyle w:val="GvdeMetni"/>
        <w:rPr>
          <w:b/>
          <w:sz w:val="30"/>
        </w:rPr>
      </w:pPr>
    </w:p>
    <w:p w14:paraId="6A217CDE" w14:textId="77777777" w:rsidR="007D2443" w:rsidRDefault="007D2443" w:rsidP="007D2443">
      <w:pPr>
        <w:pStyle w:val="GvdeMetni"/>
        <w:rPr>
          <w:b/>
          <w:sz w:val="30"/>
        </w:rPr>
      </w:pPr>
    </w:p>
    <w:p w14:paraId="21C03248" w14:textId="77777777" w:rsidR="007D2443" w:rsidRDefault="007D2443" w:rsidP="007D2443">
      <w:pPr>
        <w:pStyle w:val="GvdeMetni"/>
        <w:spacing w:before="10"/>
        <w:rPr>
          <w:b/>
          <w:sz w:val="31"/>
        </w:rPr>
      </w:pPr>
    </w:p>
    <w:p w14:paraId="6555C1A1" w14:textId="254783EC" w:rsidR="007D2443" w:rsidRDefault="007D2443" w:rsidP="007D2443">
      <w:pPr>
        <w:pStyle w:val="Balk1"/>
        <w:spacing w:line="362" w:lineRule="auto"/>
      </w:pPr>
      <w:r>
        <w:t>202</w:t>
      </w:r>
      <w:r w:rsidR="00731E6C">
        <w:t>1</w:t>
      </w:r>
      <w:r>
        <w:t xml:space="preserve"> ÖZ DEĞERLENDİRME RAPORU</w:t>
      </w:r>
      <w:r>
        <w:rPr>
          <w:spacing w:val="-67"/>
        </w:rPr>
        <w:t xml:space="preserve"> </w:t>
      </w:r>
    </w:p>
    <w:p w14:paraId="25F236A6" w14:textId="77777777" w:rsidR="007D2443" w:rsidRDefault="007D2443" w:rsidP="007D2443">
      <w:pPr>
        <w:pStyle w:val="GvdeMetni"/>
        <w:rPr>
          <w:b/>
          <w:sz w:val="30"/>
        </w:rPr>
      </w:pPr>
    </w:p>
    <w:p w14:paraId="58274D21" w14:textId="77777777" w:rsidR="007D2443" w:rsidRDefault="007D2443" w:rsidP="007D2443">
      <w:pPr>
        <w:pStyle w:val="GvdeMetni"/>
        <w:rPr>
          <w:b/>
          <w:sz w:val="30"/>
        </w:rPr>
      </w:pPr>
    </w:p>
    <w:p w14:paraId="76C6C81F" w14:textId="77777777" w:rsidR="007D2443" w:rsidRDefault="007D2443" w:rsidP="007D2443">
      <w:pPr>
        <w:pStyle w:val="GvdeMetni"/>
        <w:rPr>
          <w:b/>
          <w:sz w:val="30"/>
        </w:rPr>
      </w:pPr>
    </w:p>
    <w:p w14:paraId="42F844FF" w14:textId="77777777" w:rsidR="007D2443" w:rsidRDefault="007D2443" w:rsidP="007D2443">
      <w:pPr>
        <w:pStyle w:val="GvdeMetni"/>
        <w:rPr>
          <w:b/>
          <w:sz w:val="30"/>
        </w:rPr>
      </w:pPr>
    </w:p>
    <w:p w14:paraId="497BCEAA" w14:textId="77777777" w:rsidR="007D2443" w:rsidRDefault="007D2443" w:rsidP="007D2443">
      <w:pPr>
        <w:pStyle w:val="GvdeMetni"/>
        <w:rPr>
          <w:b/>
          <w:sz w:val="30"/>
        </w:rPr>
      </w:pPr>
    </w:p>
    <w:p w14:paraId="2DB43C68" w14:textId="77777777" w:rsidR="007D2443" w:rsidRDefault="007D2443" w:rsidP="007D2443">
      <w:pPr>
        <w:pStyle w:val="GvdeMetni"/>
        <w:rPr>
          <w:b/>
          <w:sz w:val="30"/>
        </w:rPr>
      </w:pPr>
    </w:p>
    <w:p w14:paraId="767E23CA" w14:textId="77777777" w:rsidR="007D2443" w:rsidRDefault="007D2443" w:rsidP="007D2443">
      <w:pPr>
        <w:pStyle w:val="GvdeMetni"/>
        <w:rPr>
          <w:b/>
          <w:sz w:val="30"/>
        </w:rPr>
      </w:pPr>
    </w:p>
    <w:p w14:paraId="16F46D2B" w14:textId="77777777" w:rsidR="007D2443" w:rsidRDefault="007D2443" w:rsidP="007D2443">
      <w:pPr>
        <w:pStyle w:val="GvdeMetni"/>
        <w:rPr>
          <w:b/>
          <w:sz w:val="30"/>
        </w:rPr>
      </w:pPr>
    </w:p>
    <w:p w14:paraId="3A0CCEF5" w14:textId="77777777" w:rsidR="007D2443" w:rsidRDefault="007D2443" w:rsidP="007D2443">
      <w:pPr>
        <w:pStyle w:val="GvdeMetni"/>
        <w:rPr>
          <w:b/>
          <w:sz w:val="30"/>
        </w:rPr>
      </w:pPr>
    </w:p>
    <w:p w14:paraId="186C59A9" w14:textId="77777777" w:rsidR="007D2443" w:rsidRDefault="007D2443" w:rsidP="007D2443">
      <w:pPr>
        <w:pStyle w:val="GvdeMetni"/>
        <w:rPr>
          <w:b/>
          <w:sz w:val="30"/>
        </w:rPr>
      </w:pPr>
    </w:p>
    <w:p w14:paraId="0FB854E8" w14:textId="77777777" w:rsidR="007D2443" w:rsidRDefault="007D2443" w:rsidP="007D2443">
      <w:pPr>
        <w:pStyle w:val="GvdeMetni"/>
        <w:rPr>
          <w:b/>
          <w:sz w:val="30"/>
        </w:rPr>
      </w:pPr>
    </w:p>
    <w:p w14:paraId="2D9DF7B6" w14:textId="77777777" w:rsidR="007D2443" w:rsidRDefault="007D2443" w:rsidP="007D2443">
      <w:pPr>
        <w:pStyle w:val="GvdeMetni"/>
        <w:rPr>
          <w:b/>
          <w:sz w:val="30"/>
        </w:rPr>
      </w:pPr>
    </w:p>
    <w:p w14:paraId="2034DA22" w14:textId="77777777" w:rsidR="007D2443" w:rsidRDefault="007D2443" w:rsidP="007D2443">
      <w:pPr>
        <w:pStyle w:val="GvdeMetni"/>
        <w:spacing w:before="6"/>
        <w:rPr>
          <w:b/>
          <w:sz w:val="35"/>
        </w:rPr>
      </w:pPr>
    </w:p>
    <w:p w14:paraId="26A11C1A" w14:textId="6C021062" w:rsidR="007D2443" w:rsidRDefault="007D2443" w:rsidP="007D2443">
      <w:pPr>
        <w:ind w:left="2043" w:right="2084"/>
        <w:jc w:val="center"/>
        <w:rPr>
          <w:b/>
          <w:sz w:val="24"/>
        </w:rPr>
      </w:pPr>
      <w:r>
        <w:rPr>
          <w:b/>
          <w:sz w:val="24"/>
        </w:rPr>
        <w:t>Çanakkale</w:t>
      </w:r>
      <w:r>
        <w:rPr>
          <w:b/>
          <w:spacing w:val="-3"/>
          <w:sz w:val="24"/>
        </w:rPr>
        <w:t xml:space="preserve"> </w:t>
      </w:r>
      <w:r>
        <w:rPr>
          <w:b/>
          <w:sz w:val="24"/>
        </w:rPr>
        <w:t>–</w:t>
      </w:r>
      <w:r>
        <w:rPr>
          <w:b/>
          <w:spacing w:val="1"/>
          <w:sz w:val="24"/>
        </w:rPr>
        <w:t xml:space="preserve"> </w:t>
      </w:r>
      <w:r>
        <w:rPr>
          <w:b/>
          <w:sz w:val="24"/>
        </w:rPr>
        <w:t>202</w:t>
      </w:r>
      <w:r w:rsidR="00731E6C">
        <w:rPr>
          <w:b/>
          <w:sz w:val="24"/>
        </w:rPr>
        <w:t>2</w:t>
      </w:r>
    </w:p>
    <w:p w14:paraId="541B763B" w14:textId="27D0698D" w:rsidR="007D2443" w:rsidRDefault="007D2443">
      <w:pPr>
        <w:widowControl/>
        <w:autoSpaceDE/>
        <w:autoSpaceDN/>
      </w:pPr>
      <w:r>
        <w:br w:type="page"/>
      </w:r>
    </w:p>
    <w:p w14:paraId="7AAC3FB4" w14:textId="72B9D6A6" w:rsidR="007D2443" w:rsidRDefault="004C479F" w:rsidP="00D62492">
      <w:pPr>
        <w:spacing w:line="276" w:lineRule="auto"/>
        <w:ind w:firstLine="720"/>
        <w:jc w:val="both"/>
        <w:rPr>
          <w:sz w:val="24"/>
          <w:szCs w:val="24"/>
        </w:rPr>
      </w:pPr>
      <w:r w:rsidRPr="00F12D47">
        <w:rPr>
          <w:sz w:val="24"/>
          <w:szCs w:val="24"/>
        </w:rPr>
        <w:lastRenderedPageBreak/>
        <w:t>Çanakkale Onsekiz Mart Üniversitesi Eğitim Fakültesi 202</w:t>
      </w:r>
      <w:r w:rsidR="00731E6C">
        <w:rPr>
          <w:sz w:val="24"/>
          <w:szCs w:val="24"/>
        </w:rPr>
        <w:t>1</w:t>
      </w:r>
      <w:r w:rsidRPr="00F12D47">
        <w:rPr>
          <w:sz w:val="24"/>
          <w:szCs w:val="24"/>
        </w:rPr>
        <w:t xml:space="preserve"> Öz Değerlendirme Raporu Fakültemiz bünyesinde faaliyetlerini yürütme olan </w:t>
      </w:r>
      <w:r w:rsidR="00731E6C">
        <w:rPr>
          <w:sz w:val="24"/>
          <w:szCs w:val="24"/>
        </w:rPr>
        <w:t>14 programdan</w:t>
      </w:r>
      <w:r w:rsidRPr="00F12D47">
        <w:rPr>
          <w:sz w:val="24"/>
          <w:szCs w:val="24"/>
        </w:rPr>
        <w:t xml:space="preserve"> gelen Program Öz Değerlendirme Raporları dikkate alınarak hazırlanmıştır. </w:t>
      </w:r>
      <w:r w:rsidR="00731E6C">
        <w:rPr>
          <w:sz w:val="24"/>
          <w:szCs w:val="24"/>
        </w:rPr>
        <w:t xml:space="preserve">Söz konusu programların ÖDR değerlendirmeleri, </w:t>
      </w:r>
      <w:r w:rsidR="00731E6C" w:rsidRPr="00F12D47">
        <w:rPr>
          <w:sz w:val="24"/>
          <w:szCs w:val="24"/>
        </w:rPr>
        <w:t xml:space="preserve">Üniversitemiz Kalite Güvencesi Komisyonu tarafından sağlanmış olan </w:t>
      </w:r>
      <w:r w:rsidR="00731E6C">
        <w:rPr>
          <w:sz w:val="24"/>
          <w:szCs w:val="24"/>
        </w:rPr>
        <w:t>“</w:t>
      </w:r>
      <w:r w:rsidR="00731E6C" w:rsidRPr="00F12D47">
        <w:rPr>
          <w:sz w:val="24"/>
          <w:szCs w:val="24"/>
        </w:rPr>
        <w:t>202</w:t>
      </w:r>
      <w:r w:rsidR="00731E6C">
        <w:rPr>
          <w:sz w:val="24"/>
          <w:szCs w:val="24"/>
        </w:rPr>
        <w:t>1</w:t>
      </w:r>
      <w:r w:rsidR="00731E6C" w:rsidRPr="00F12D47">
        <w:rPr>
          <w:sz w:val="24"/>
          <w:szCs w:val="24"/>
        </w:rPr>
        <w:t xml:space="preserve"> Program Öz Değerlendirme Raporu Değerlendirme Kılavuzu</w:t>
      </w:r>
      <w:r w:rsidR="00731E6C">
        <w:rPr>
          <w:sz w:val="24"/>
          <w:szCs w:val="24"/>
        </w:rPr>
        <w:t>”</w:t>
      </w:r>
      <w:r w:rsidR="00731E6C" w:rsidRPr="00F12D47">
        <w:rPr>
          <w:sz w:val="24"/>
          <w:szCs w:val="24"/>
        </w:rPr>
        <w:t xml:space="preserve"> içerisinde yer alan</w:t>
      </w:r>
      <w:r w:rsidR="00041B66">
        <w:rPr>
          <w:sz w:val="24"/>
          <w:szCs w:val="24"/>
        </w:rPr>
        <w:t xml:space="preserve"> </w:t>
      </w:r>
      <w:r w:rsidR="00731E6C" w:rsidRPr="00041B66">
        <w:rPr>
          <w:sz w:val="24"/>
          <w:szCs w:val="24"/>
        </w:rPr>
        <w:t>“Giriş ve programa ait bilgiler”, “Öğrenciler”, “Programın amaçları”, “Program çıktıları”, “Eğitim programı”, “Öğretim kadrosu”, “Altyapı ve olanaklar”, “Kurum desteği ve mali olanaklar”, “Kurumsal yönetim ve karar alma süreçleri”</w:t>
      </w:r>
      <w:r w:rsidR="00041B66" w:rsidRPr="00041B66">
        <w:rPr>
          <w:sz w:val="24"/>
          <w:szCs w:val="24"/>
        </w:rPr>
        <w:t xml:space="preserve"> ve “</w:t>
      </w:r>
      <w:r w:rsidR="00731E6C" w:rsidRPr="00041B66">
        <w:rPr>
          <w:sz w:val="24"/>
          <w:szCs w:val="24"/>
        </w:rPr>
        <w:t>Sürekli iyileştirme ve sonu</w:t>
      </w:r>
      <w:r w:rsidR="00041B66" w:rsidRPr="00041B66">
        <w:rPr>
          <w:sz w:val="24"/>
          <w:szCs w:val="24"/>
        </w:rPr>
        <w:t xml:space="preserve">ç” başlıklı 10 </w:t>
      </w:r>
      <w:r w:rsidR="00041B66" w:rsidRPr="00F12D47">
        <w:rPr>
          <w:sz w:val="24"/>
          <w:szCs w:val="24"/>
        </w:rPr>
        <w:t>değerlendirme ölçütü temel alınmıştır.</w:t>
      </w:r>
      <w:r w:rsidR="00710305">
        <w:rPr>
          <w:sz w:val="24"/>
          <w:szCs w:val="24"/>
        </w:rPr>
        <w:t xml:space="preserve"> </w:t>
      </w:r>
      <w:r w:rsidR="00925960" w:rsidRPr="0019380C">
        <w:rPr>
          <w:sz w:val="24"/>
          <w:szCs w:val="24"/>
        </w:rPr>
        <w:t>Her ölçüt, ilgili program yönetiminin; öğrencilere, öğretim elemanlarına, ilgili sektöre, topluma ve mesleğe karşı olan sorumluluklarını yerine getirme yönünden nicel ve nitel bir öz değerlendirmeye temel oluşturduğunda, her alt ölçüt kapsamında sağlanan kanıtlar dikkate alınmıştır</w:t>
      </w:r>
      <w:r w:rsidR="0019380C" w:rsidRPr="0019380C">
        <w:rPr>
          <w:sz w:val="24"/>
          <w:szCs w:val="24"/>
        </w:rPr>
        <w:t>.</w:t>
      </w:r>
      <w:r w:rsidR="0019380C">
        <w:rPr>
          <w:sz w:val="24"/>
          <w:szCs w:val="24"/>
        </w:rPr>
        <w:t xml:space="preserve"> </w:t>
      </w:r>
      <w:r w:rsidR="00710305">
        <w:rPr>
          <w:sz w:val="24"/>
          <w:szCs w:val="24"/>
        </w:rPr>
        <w:t xml:space="preserve">Programlara ait ÖDR değerlendirmeleri neticesinde, </w:t>
      </w:r>
      <w:r w:rsidRPr="00F12D47">
        <w:rPr>
          <w:sz w:val="24"/>
          <w:szCs w:val="24"/>
        </w:rPr>
        <w:t>Fakültemiz 202</w:t>
      </w:r>
      <w:r w:rsidR="00731E6C">
        <w:rPr>
          <w:sz w:val="24"/>
          <w:szCs w:val="24"/>
        </w:rPr>
        <w:t>1</w:t>
      </w:r>
      <w:r w:rsidRPr="00F12D47">
        <w:rPr>
          <w:sz w:val="24"/>
          <w:szCs w:val="24"/>
        </w:rPr>
        <w:t xml:space="preserve"> Öz Değerlendirme Raporu oluşturulm</w:t>
      </w:r>
      <w:r w:rsidR="00710305">
        <w:rPr>
          <w:sz w:val="24"/>
          <w:szCs w:val="24"/>
        </w:rPr>
        <w:t>uştur.</w:t>
      </w:r>
    </w:p>
    <w:p w14:paraId="79E308FE" w14:textId="693F0738" w:rsidR="00BD391F" w:rsidRDefault="00BD391F" w:rsidP="009C0251">
      <w:pPr>
        <w:spacing w:line="276" w:lineRule="auto"/>
        <w:jc w:val="both"/>
        <w:rPr>
          <w:sz w:val="24"/>
          <w:szCs w:val="24"/>
        </w:rPr>
      </w:pPr>
    </w:p>
    <w:p w14:paraId="6AFDC2E8" w14:textId="1FEDE563" w:rsidR="008A2021" w:rsidRDefault="008A2021" w:rsidP="009C0251">
      <w:pPr>
        <w:spacing w:line="276" w:lineRule="auto"/>
        <w:ind w:firstLine="720"/>
        <w:jc w:val="both"/>
        <w:rPr>
          <w:sz w:val="24"/>
          <w:szCs w:val="24"/>
        </w:rPr>
      </w:pPr>
      <w:r>
        <w:rPr>
          <w:sz w:val="24"/>
          <w:szCs w:val="24"/>
        </w:rPr>
        <w:t xml:space="preserve">Müzik Öğretmenliği programı </w:t>
      </w:r>
      <w:r w:rsidRPr="00700944">
        <w:rPr>
          <w:sz w:val="24"/>
          <w:szCs w:val="24"/>
        </w:rPr>
        <w:t>tarafından hazırlanan ÖDR raporu incelendiğinde,</w:t>
      </w:r>
      <w:r w:rsidR="00BC24AF">
        <w:rPr>
          <w:sz w:val="24"/>
          <w:szCs w:val="24"/>
        </w:rPr>
        <w:t xml:space="preserve"> </w:t>
      </w:r>
      <w:r>
        <w:rPr>
          <w:sz w:val="24"/>
          <w:szCs w:val="24"/>
        </w:rPr>
        <w:t>ölçütlere ilişkin kanıtlar</w:t>
      </w:r>
      <w:r w:rsidR="00BC24AF">
        <w:rPr>
          <w:sz w:val="24"/>
          <w:szCs w:val="24"/>
        </w:rPr>
        <w:t>ın mevcut duruma ilişkin kısmen karşılıyor olduğu gözlenmiştir. Bu doğrultuda,</w:t>
      </w:r>
      <w:r>
        <w:rPr>
          <w:sz w:val="24"/>
          <w:szCs w:val="24"/>
        </w:rPr>
        <w:t xml:space="preserve"> bazı iyileştirmelerin yapılmasının anlamlı olacağı düşünülmektedir. </w:t>
      </w:r>
      <w:r w:rsidRPr="00041B66">
        <w:rPr>
          <w:sz w:val="24"/>
          <w:szCs w:val="24"/>
        </w:rPr>
        <w:t>Giriş ve programa ait bilgiler</w:t>
      </w:r>
      <w:r>
        <w:rPr>
          <w:sz w:val="24"/>
          <w:szCs w:val="24"/>
        </w:rPr>
        <w:t xml:space="preserve"> bölümünde sunulan bilgi ve kanıtlar genel anlamda yeterli bulunmuş olmasına rağmen, bazı başlıklard</w:t>
      </w:r>
      <w:r w:rsidR="00BC24AF">
        <w:rPr>
          <w:sz w:val="24"/>
          <w:szCs w:val="24"/>
        </w:rPr>
        <w:t>a eksik</w:t>
      </w:r>
      <w:r>
        <w:rPr>
          <w:sz w:val="24"/>
          <w:szCs w:val="24"/>
        </w:rPr>
        <w:t xml:space="preserve"> bilgi</w:t>
      </w:r>
      <w:r w:rsidR="00BC24AF">
        <w:rPr>
          <w:sz w:val="24"/>
          <w:szCs w:val="24"/>
        </w:rPr>
        <w:t xml:space="preserve"> olduğu</w:t>
      </w:r>
      <w:r>
        <w:rPr>
          <w:sz w:val="24"/>
          <w:szCs w:val="24"/>
        </w:rPr>
        <w:t xml:space="preserve"> gözlenmiştir. </w:t>
      </w:r>
      <w:r w:rsidR="00BC24AF">
        <w:rPr>
          <w:sz w:val="24"/>
          <w:szCs w:val="24"/>
        </w:rPr>
        <w:t>Benzer bir durum ö</w:t>
      </w:r>
      <w:r w:rsidRPr="004043BE">
        <w:rPr>
          <w:sz w:val="24"/>
          <w:szCs w:val="24"/>
        </w:rPr>
        <w:t xml:space="preserve">ğrenciler </w:t>
      </w:r>
      <w:r>
        <w:rPr>
          <w:sz w:val="24"/>
          <w:szCs w:val="24"/>
        </w:rPr>
        <w:t xml:space="preserve">ve </w:t>
      </w:r>
      <w:r w:rsidRPr="008A2021">
        <w:rPr>
          <w:sz w:val="24"/>
          <w:szCs w:val="24"/>
        </w:rPr>
        <w:t>programın amaçları</w:t>
      </w:r>
      <w:r w:rsidR="00BC24AF">
        <w:rPr>
          <w:sz w:val="24"/>
          <w:szCs w:val="24"/>
        </w:rPr>
        <w:t>na</w:t>
      </w:r>
      <w:r w:rsidRPr="008A2021">
        <w:rPr>
          <w:sz w:val="24"/>
          <w:szCs w:val="24"/>
        </w:rPr>
        <w:t xml:space="preserve"> </w:t>
      </w:r>
      <w:r w:rsidRPr="004043BE">
        <w:rPr>
          <w:sz w:val="24"/>
          <w:szCs w:val="24"/>
        </w:rPr>
        <w:t>ilişkin kriterler</w:t>
      </w:r>
      <w:r w:rsidR="00BC24AF">
        <w:rPr>
          <w:sz w:val="24"/>
          <w:szCs w:val="24"/>
        </w:rPr>
        <w:t xml:space="preserve"> için de geçerlidir. Bu başlıklar altında </w:t>
      </w:r>
      <w:r w:rsidR="009C0251">
        <w:rPr>
          <w:sz w:val="24"/>
          <w:szCs w:val="24"/>
        </w:rPr>
        <w:t>ç</w:t>
      </w:r>
      <w:r w:rsidRPr="008A2021">
        <w:rPr>
          <w:sz w:val="24"/>
          <w:szCs w:val="24"/>
        </w:rPr>
        <w:t>oğunlu</w:t>
      </w:r>
      <w:r w:rsidR="009C0251">
        <w:rPr>
          <w:sz w:val="24"/>
          <w:szCs w:val="24"/>
        </w:rPr>
        <w:t>kla</w:t>
      </w:r>
      <w:r w:rsidRPr="008A2021">
        <w:rPr>
          <w:sz w:val="24"/>
          <w:szCs w:val="24"/>
        </w:rPr>
        <w:t xml:space="preserve"> gelişime açık </w:t>
      </w:r>
      <w:r w:rsidR="009C0251">
        <w:rPr>
          <w:sz w:val="24"/>
          <w:szCs w:val="24"/>
        </w:rPr>
        <w:t>ifadeler</w:t>
      </w:r>
      <w:r w:rsidRPr="008A2021">
        <w:rPr>
          <w:sz w:val="24"/>
          <w:szCs w:val="24"/>
        </w:rPr>
        <w:t xml:space="preserve"> </w:t>
      </w:r>
      <w:r w:rsidR="009C0251">
        <w:rPr>
          <w:sz w:val="24"/>
          <w:szCs w:val="24"/>
        </w:rPr>
        <w:t xml:space="preserve">bulunmasına </w:t>
      </w:r>
      <w:r w:rsidRPr="008A2021">
        <w:rPr>
          <w:sz w:val="24"/>
          <w:szCs w:val="24"/>
        </w:rPr>
        <w:t>rağmen, kanıtlara ilişkin iyileştirme yapılması mevcut durumun daha nitelikli bir şekilde anlaşılmasını sağlayacaktır. Program çıktıları</w:t>
      </w:r>
      <w:r w:rsidR="009C0251">
        <w:rPr>
          <w:sz w:val="24"/>
          <w:szCs w:val="24"/>
        </w:rPr>
        <w:t xml:space="preserve"> ve e</w:t>
      </w:r>
      <w:r w:rsidR="009C0251" w:rsidRPr="008A2021">
        <w:rPr>
          <w:sz w:val="24"/>
          <w:szCs w:val="24"/>
        </w:rPr>
        <w:t>ğitim programları</w:t>
      </w:r>
      <w:r w:rsidRPr="008A2021">
        <w:rPr>
          <w:sz w:val="24"/>
          <w:szCs w:val="24"/>
        </w:rPr>
        <w:t xml:space="preserve"> açısından anılan program ağırlıklı olarak değerlendirme kriterlerini tamamıyla, bazı kriterleri ise nispeten tamamıyla karşılamaktadır. </w:t>
      </w:r>
      <w:r w:rsidRPr="00041B66">
        <w:rPr>
          <w:sz w:val="24"/>
          <w:szCs w:val="24"/>
        </w:rPr>
        <w:t>Öğretim kadrosu</w:t>
      </w:r>
      <w:r>
        <w:rPr>
          <w:sz w:val="24"/>
          <w:szCs w:val="24"/>
        </w:rPr>
        <w:t xml:space="preserve"> açısından kriterlerin çoğunu karşılanmaktadır.</w:t>
      </w:r>
      <w:r w:rsidRPr="00041B66">
        <w:rPr>
          <w:sz w:val="24"/>
          <w:szCs w:val="24"/>
        </w:rPr>
        <w:t xml:space="preserve"> Altyapı ve olanaklar</w:t>
      </w:r>
      <w:r>
        <w:rPr>
          <w:sz w:val="24"/>
          <w:szCs w:val="24"/>
        </w:rPr>
        <w:t xml:space="preserve"> bölümünde bazı iyileşmeler yapılması beklenmektedir. Örneğin, </w:t>
      </w:r>
      <w:r w:rsidR="009C0251" w:rsidRPr="009C0251">
        <w:rPr>
          <w:sz w:val="24"/>
          <w:szCs w:val="24"/>
        </w:rPr>
        <w:t xml:space="preserve">öğrencilerin sosyal, kültürel, sanatsal ve sportif gereksinimlerini karşılayan ve bu yöndeki gelişimlerini destekleyen uygun altyapı ve olanaklar; </w:t>
      </w:r>
      <w:r w:rsidRPr="00EC07DD">
        <w:rPr>
          <w:sz w:val="24"/>
          <w:szCs w:val="24"/>
        </w:rPr>
        <w:t>dezavantajlı bireylerin altyapı, donanım ve olanaklara erişimlerini sağlayacak düzenlemeler</w:t>
      </w:r>
      <w:r w:rsidR="009C0251">
        <w:rPr>
          <w:sz w:val="24"/>
          <w:szCs w:val="24"/>
        </w:rPr>
        <w:t>; ve ö</w:t>
      </w:r>
      <w:r w:rsidR="009C0251" w:rsidRPr="009C0251">
        <w:rPr>
          <w:sz w:val="24"/>
          <w:szCs w:val="24"/>
        </w:rPr>
        <w:t xml:space="preserve">ğretim elemanlarının eğitim, araştırma ve akademik danışmanlık faaliyetlerini yeterli düzeyde gerçekleştirebileceği altyapı ve olanaklara </w:t>
      </w:r>
      <w:r w:rsidRPr="00EC07DD">
        <w:rPr>
          <w:sz w:val="24"/>
          <w:szCs w:val="24"/>
        </w:rPr>
        <w:t>ilişkin bilgi ve kanıt desteğine ihtiyaç bulunmaktadır.</w:t>
      </w:r>
      <w:r>
        <w:rPr>
          <w:sz w:val="24"/>
          <w:szCs w:val="24"/>
        </w:rPr>
        <w:t xml:space="preserve"> </w:t>
      </w:r>
      <w:r w:rsidRPr="00041B66">
        <w:rPr>
          <w:sz w:val="24"/>
          <w:szCs w:val="24"/>
        </w:rPr>
        <w:t>Kurumsal yönetim ve karar alma süreçleri</w:t>
      </w:r>
      <w:r>
        <w:rPr>
          <w:sz w:val="24"/>
          <w:szCs w:val="24"/>
        </w:rPr>
        <w:t xml:space="preserve">ne ilişkin yapılan açıklama ve sunulan kanıtlar yeterli bulunmuştur. </w:t>
      </w:r>
      <w:r w:rsidR="009C0251" w:rsidRPr="00041B66">
        <w:rPr>
          <w:sz w:val="24"/>
          <w:szCs w:val="24"/>
        </w:rPr>
        <w:t>Sürekli iyileştirme ve sonuç</w:t>
      </w:r>
      <w:r w:rsidR="009C0251">
        <w:rPr>
          <w:sz w:val="24"/>
          <w:szCs w:val="24"/>
        </w:rPr>
        <w:t xml:space="preserve"> bölümünde </w:t>
      </w:r>
      <w:r w:rsidR="009C0251" w:rsidRPr="00EC07DD">
        <w:rPr>
          <w:sz w:val="24"/>
          <w:szCs w:val="24"/>
        </w:rPr>
        <w:t>iyileştirmeye yönelik vurgular mevcuttur.</w:t>
      </w:r>
    </w:p>
    <w:p w14:paraId="24E46807" w14:textId="77777777" w:rsidR="008A2021" w:rsidRDefault="008A2021" w:rsidP="008A2021">
      <w:pPr>
        <w:spacing w:line="276" w:lineRule="auto"/>
        <w:ind w:firstLine="720"/>
        <w:jc w:val="both"/>
        <w:rPr>
          <w:sz w:val="24"/>
          <w:szCs w:val="24"/>
        </w:rPr>
      </w:pPr>
    </w:p>
    <w:p w14:paraId="12A24C3F" w14:textId="242B1C2B" w:rsidR="00EC07DD" w:rsidRDefault="00EC07DD" w:rsidP="008A2021">
      <w:pPr>
        <w:spacing w:line="276" w:lineRule="auto"/>
        <w:ind w:firstLine="720"/>
        <w:jc w:val="both"/>
        <w:rPr>
          <w:sz w:val="24"/>
          <w:szCs w:val="24"/>
        </w:rPr>
      </w:pPr>
      <w:r>
        <w:rPr>
          <w:sz w:val="24"/>
          <w:szCs w:val="24"/>
        </w:rPr>
        <w:t xml:space="preserve">Resim-İş Öğretmenliği programı </w:t>
      </w:r>
      <w:r w:rsidRPr="00700944">
        <w:rPr>
          <w:sz w:val="24"/>
          <w:szCs w:val="24"/>
        </w:rPr>
        <w:t>tarafından hazırlanan ÖDR raporu incelendiğinde,</w:t>
      </w:r>
      <w:r>
        <w:rPr>
          <w:sz w:val="24"/>
          <w:szCs w:val="24"/>
        </w:rPr>
        <w:t xml:space="preserve"> ölçütler</w:t>
      </w:r>
      <w:r w:rsidR="004B6867">
        <w:rPr>
          <w:sz w:val="24"/>
          <w:szCs w:val="24"/>
        </w:rPr>
        <w:t>e ilişkin kanıtlar sunulmuş olmasına rağmen, bazı iyileştirmelerin yapılmasının anlamlı olacağı düşünülmektedir.</w:t>
      </w:r>
      <w:r>
        <w:rPr>
          <w:sz w:val="24"/>
          <w:szCs w:val="24"/>
        </w:rPr>
        <w:t xml:space="preserve"> </w:t>
      </w:r>
      <w:r w:rsidRPr="00041B66">
        <w:rPr>
          <w:sz w:val="24"/>
          <w:szCs w:val="24"/>
        </w:rPr>
        <w:t>Giriş ve programa ait bilgiler</w:t>
      </w:r>
      <w:r>
        <w:rPr>
          <w:sz w:val="24"/>
          <w:szCs w:val="24"/>
        </w:rPr>
        <w:t xml:space="preserve"> bölümünde sunulan bilgi ve kanıtlar</w:t>
      </w:r>
      <w:r w:rsidR="004B6867">
        <w:rPr>
          <w:sz w:val="24"/>
          <w:szCs w:val="24"/>
        </w:rPr>
        <w:t xml:space="preserve"> genel anlamda</w:t>
      </w:r>
      <w:r>
        <w:rPr>
          <w:sz w:val="24"/>
          <w:szCs w:val="24"/>
        </w:rPr>
        <w:t xml:space="preserve"> yeterli bulunmuş</w:t>
      </w:r>
      <w:r w:rsidR="004B6867">
        <w:rPr>
          <w:sz w:val="24"/>
          <w:szCs w:val="24"/>
        </w:rPr>
        <w:t xml:space="preserve"> olmasına rağmen, bazı başlıklardaki bilgilerin eksik olduğu gözlenmiştir.</w:t>
      </w:r>
      <w:r>
        <w:rPr>
          <w:sz w:val="24"/>
          <w:szCs w:val="24"/>
        </w:rPr>
        <w:t xml:space="preserve"> </w:t>
      </w:r>
      <w:r w:rsidRPr="004043BE">
        <w:rPr>
          <w:sz w:val="24"/>
          <w:szCs w:val="24"/>
        </w:rPr>
        <w:t xml:space="preserve">Öğrencilere </w:t>
      </w:r>
      <w:r w:rsidR="004B6867">
        <w:rPr>
          <w:sz w:val="24"/>
          <w:szCs w:val="24"/>
        </w:rPr>
        <w:t xml:space="preserve">ve </w:t>
      </w:r>
      <w:r w:rsidR="004B6867" w:rsidRPr="008A2021">
        <w:rPr>
          <w:sz w:val="24"/>
          <w:szCs w:val="24"/>
        </w:rPr>
        <w:t xml:space="preserve">programın amaçlarına </w:t>
      </w:r>
      <w:r w:rsidRPr="004043BE">
        <w:rPr>
          <w:sz w:val="24"/>
          <w:szCs w:val="24"/>
        </w:rPr>
        <w:t xml:space="preserve">ilişkin kriterlerin </w:t>
      </w:r>
      <w:r w:rsidR="004B6867" w:rsidRPr="008A2021">
        <w:rPr>
          <w:sz w:val="24"/>
          <w:szCs w:val="24"/>
        </w:rPr>
        <w:t>çoğunluğunda gelişime açık durumda olmasına rağmen, kanıtlara ilişkin iyileştirme yapılması mevcut durumun daha nitelikli bir şekilde anlaşılmasını sağlayacaktır.</w:t>
      </w:r>
      <w:r w:rsidR="008A2021" w:rsidRPr="008A2021">
        <w:rPr>
          <w:sz w:val="24"/>
          <w:szCs w:val="24"/>
        </w:rPr>
        <w:t xml:space="preserve"> Program çıktıları açısından anılan program ağırlıklı olarak </w:t>
      </w:r>
      <w:r w:rsidR="008A2021" w:rsidRPr="008A2021">
        <w:rPr>
          <w:sz w:val="24"/>
          <w:szCs w:val="24"/>
        </w:rPr>
        <w:lastRenderedPageBreak/>
        <w:t xml:space="preserve">değerlendirme kriterlerini tamamıyla, bazı kriterleri ise nispeten tamamıyla karşılamaktadır. Eğitim programları açısındansa değerlendirme kriterlerinin tamamına yakınını karşılamış durumdadır. </w:t>
      </w:r>
      <w:r w:rsidRPr="00041B66">
        <w:rPr>
          <w:sz w:val="24"/>
          <w:szCs w:val="24"/>
        </w:rPr>
        <w:t>Öğretim kadrosu</w:t>
      </w:r>
      <w:r>
        <w:rPr>
          <w:sz w:val="24"/>
          <w:szCs w:val="24"/>
        </w:rPr>
        <w:t xml:space="preserve"> açısından kriterler</w:t>
      </w:r>
      <w:r w:rsidR="008A2021">
        <w:rPr>
          <w:sz w:val="24"/>
          <w:szCs w:val="24"/>
        </w:rPr>
        <w:t>in çoğunu</w:t>
      </w:r>
      <w:r>
        <w:rPr>
          <w:sz w:val="24"/>
          <w:szCs w:val="24"/>
        </w:rPr>
        <w:t xml:space="preserve"> karşılanmaktadır.</w:t>
      </w:r>
      <w:r w:rsidRPr="00041B66">
        <w:rPr>
          <w:sz w:val="24"/>
          <w:szCs w:val="24"/>
        </w:rPr>
        <w:t xml:space="preserve"> Altyapı ve olanaklar</w:t>
      </w:r>
      <w:r>
        <w:rPr>
          <w:sz w:val="24"/>
          <w:szCs w:val="24"/>
        </w:rPr>
        <w:t xml:space="preserve"> bölümünde bazı iyileşmeler yapılması beklenmektedir. Örneğin, </w:t>
      </w:r>
      <w:r w:rsidRPr="00EC07DD">
        <w:rPr>
          <w:sz w:val="24"/>
          <w:szCs w:val="24"/>
        </w:rPr>
        <w:t>dezavantajlı bireylerin altyapı, donanım ve olanaklara erişimlerini sağlayacak düzenlemelere ilişkin bilgi ve kanıt desteğine ihtiyaç bulunmaktadır.</w:t>
      </w:r>
      <w:r>
        <w:rPr>
          <w:sz w:val="24"/>
          <w:szCs w:val="24"/>
        </w:rPr>
        <w:t xml:space="preserve"> </w:t>
      </w:r>
      <w:r w:rsidRPr="00041B66">
        <w:rPr>
          <w:sz w:val="24"/>
          <w:szCs w:val="24"/>
        </w:rPr>
        <w:t>Kurumsal yönetim ve karar alma süreçleri</w:t>
      </w:r>
      <w:r>
        <w:rPr>
          <w:sz w:val="24"/>
          <w:szCs w:val="24"/>
        </w:rPr>
        <w:t xml:space="preserve">ne ilişkin yapılan açıklama ve sunulan kanıtlar yeterli bulunmuştur. </w:t>
      </w:r>
      <w:r w:rsidRPr="00041B66">
        <w:rPr>
          <w:sz w:val="24"/>
          <w:szCs w:val="24"/>
        </w:rPr>
        <w:t>Sürekli iyileştirme ve sonuç</w:t>
      </w:r>
      <w:r>
        <w:rPr>
          <w:sz w:val="24"/>
          <w:szCs w:val="24"/>
        </w:rPr>
        <w:t xml:space="preserve"> bölümünde </w:t>
      </w:r>
      <w:r w:rsidR="008A2021" w:rsidRPr="008A2021">
        <w:rPr>
          <w:sz w:val="24"/>
          <w:szCs w:val="24"/>
        </w:rPr>
        <w:t>iyileştirmeye yönelik öneriler güçlü bir şekilde tespit edilememiştir.</w:t>
      </w:r>
    </w:p>
    <w:p w14:paraId="6AA85B9D" w14:textId="57CF7F15" w:rsidR="00BD391F" w:rsidRDefault="00BD391F" w:rsidP="00D62492">
      <w:pPr>
        <w:spacing w:line="276" w:lineRule="auto"/>
        <w:ind w:firstLine="720"/>
        <w:jc w:val="both"/>
        <w:rPr>
          <w:sz w:val="24"/>
          <w:szCs w:val="24"/>
        </w:rPr>
      </w:pPr>
    </w:p>
    <w:p w14:paraId="7C2686D6" w14:textId="2F2E046B" w:rsidR="00BD391F" w:rsidRDefault="00BD391F" w:rsidP="00EC07DD">
      <w:pPr>
        <w:spacing w:line="276" w:lineRule="auto"/>
        <w:ind w:firstLine="720"/>
        <w:jc w:val="both"/>
        <w:rPr>
          <w:sz w:val="24"/>
          <w:szCs w:val="24"/>
        </w:rPr>
      </w:pPr>
      <w:r>
        <w:rPr>
          <w:sz w:val="24"/>
          <w:szCs w:val="24"/>
        </w:rPr>
        <w:t xml:space="preserve">Türkçe Öğretmenliği programı </w:t>
      </w:r>
      <w:r w:rsidRPr="00700944">
        <w:rPr>
          <w:sz w:val="24"/>
          <w:szCs w:val="24"/>
        </w:rPr>
        <w:t>tarafından hazırlanan ÖDR raporu incelendiğinde,</w:t>
      </w:r>
      <w:r w:rsidR="00623C6E">
        <w:rPr>
          <w:sz w:val="24"/>
          <w:szCs w:val="24"/>
        </w:rPr>
        <w:t xml:space="preserve"> genel olarak sağlanan ölçütlerin yeterli olduğu görülmüştür. Özellikle </w:t>
      </w:r>
      <w:r w:rsidR="00623C6E" w:rsidRPr="00041B66">
        <w:rPr>
          <w:sz w:val="24"/>
          <w:szCs w:val="24"/>
        </w:rPr>
        <w:t>“Giriş ve programa ait bilgiler”</w:t>
      </w:r>
      <w:r w:rsidR="00623C6E">
        <w:rPr>
          <w:sz w:val="24"/>
          <w:szCs w:val="24"/>
        </w:rPr>
        <w:t xml:space="preserve"> bölümünde sunulan </w:t>
      </w:r>
      <w:r w:rsidR="004043BE">
        <w:rPr>
          <w:sz w:val="24"/>
          <w:szCs w:val="24"/>
        </w:rPr>
        <w:t xml:space="preserve">bilgi ve kanıtlar yeterli bulunmuştur. </w:t>
      </w:r>
      <w:r w:rsidR="004043BE" w:rsidRPr="004043BE">
        <w:rPr>
          <w:sz w:val="24"/>
          <w:szCs w:val="24"/>
        </w:rPr>
        <w:t>Öğrencilere ilişkin kriterlerin çoğunluğunda sistem oturmuş durumdadır. Ancak, belirli maddeler açısından kanıt niteliğinde görsel, belge eklenerek metin içinde ifade edilen durumlar</w:t>
      </w:r>
      <w:r w:rsidR="004043BE">
        <w:rPr>
          <w:sz w:val="24"/>
          <w:szCs w:val="24"/>
        </w:rPr>
        <w:t xml:space="preserve">ın desteklenmesi anlamlı olacaktır. </w:t>
      </w:r>
      <w:r w:rsidR="004043BE" w:rsidRPr="00EC07DD">
        <w:rPr>
          <w:sz w:val="24"/>
          <w:szCs w:val="24"/>
        </w:rPr>
        <w:t>Programın amaçları bağlamında ilgili program tüm sorulara yanıt verir durumdadır. Program çıktıları açısından program ağırlıklı olarak değerlendirme kriterlerini tamamıyla, bazı kriterleri ise nispeten tamamıyla karşılamakta; eğitim programları açısındansa değerlendirme kriterlerinin tamamına yakınını karşılamış durumdadır.</w:t>
      </w:r>
      <w:r w:rsidR="00623C6E" w:rsidRPr="00041B66">
        <w:rPr>
          <w:sz w:val="24"/>
          <w:szCs w:val="24"/>
        </w:rPr>
        <w:t xml:space="preserve"> Öğretim kadrosu</w:t>
      </w:r>
      <w:r w:rsidR="004043BE">
        <w:rPr>
          <w:sz w:val="24"/>
          <w:szCs w:val="24"/>
        </w:rPr>
        <w:t xml:space="preserve"> açısından tüm kriterler karşılanmaktadır.</w:t>
      </w:r>
      <w:r w:rsidR="00623C6E" w:rsidRPr="00041B66">
        <w:rPr>
          <w:sz w:val="24"/>
          <w:szCs w:val="24"/>
        </w:rPr>
        <w:t xml:space="preserve"> Altyapı ve olanaklar</w:t>
      </w:r>
      <w:r w:rsidR="004043BE">
        <w:rPr>
          <w:sz w:val="24"/>
          <w:szCs w:val="24"/>
        </w:rPr>
        <w:t xml:space="preserve"> bölümünde bazı iyileşmeler yapılması beklenmektedir. Örneğin, </w:t>
      </w:r>
      <w:r w:rsidR="004043BE" w:rsidRPr="00EC07DD">
        <w:rPr>
          <w:sz w:val="24"/>
          <w:szCs w:val="24"/>
        </w:rPr>
        <w:t>öğrencilerin sosyal, kültürel, sanatsal ve sportif gereksinimlerini karşılayan ve bu yöndeki gelişimlerini destekleyen uygun altyapı ve olanaklara ilişkin kanıtlar ve dezavantajlı bireylerin altyapı, donanım ve olanaklara erişimlerini sağlayacak düzenlemelere ilişkin bilgi ve kanıt desteğine ihtiyaç bulunmaktadır.</w:t>
      </w:r>
      <w:r w:rsidR="004043BE">
        <w:rPr>
          <w:sz w:val="24"/>
          <w:szCs w:val="24"/>
        </w:rPr>
        <w:t xml:space="preserve"> </w:t>
      </w:r>
      <w:r w:rsidR="00623C6E" w:rsidRPr="00041B66">
        <w:rPr>
          <w:sz w:val="24"/>
          <w:szCs w:val="24"/>
        </w:rPr>
        <w:t>Kurumsal yönetim ve karar alma süreçleri</w:t>
      </w:r>
      <w:r w:rsidR="00EC07DD">
        <w:rPr>
          <w:sz w:val="24"/>
          <w:szCs w:val="24"/>
        </w:rPr>
        <w:t xml:space="preserve">ne ilişkin yapılan açıklama ve sunulan kanıtlar yeterli bulunmuştur. </w:t>
      </w:r>
      <w:r w:rsidR="00623C6E" w:rsidRPr="00041B66">
        <w:rPr>
          <w:sz w:val="24"/>
          <w:szCs w:val="24"/>
        </w:rPr>
        <w:t>Sürekli iyileştirme ve sonuç</w:t>
      </w:r>
      <w:r w:rsidR="00EC07DD">
        <w:rPr>
          <w:sz w:val="24"/>
          <w:szCs w:val="24"/>
        </w:rPr>
        <w:t xml:space="preserve"> bölümünde </w:t>
      </w:r>
      <w:r w:rsidR="00EC07DD" w:rsidRPr="00EC07DD">
        <w:rPr>
          <w:sz w:val="24"/>
          <w:szCs w:val="24"/>
        </w:rPr>
        <w:t>iyileştirmeye yönelik vurgular mevcuttur.</w:t>
      </w:r>
    </w:p>
    <w:p w14:paraId="5DFF3356" w14:textId="226142F6" w:rsidR="00F71577" w:rsidRDefault="00F71577" w:rsidP="009C0251">
      <w:pPr>
        <w:spacing w:line="276" w:lineRule="auto"/>
        <w:jc w:val="both"/>
        <w:rPr>
          <w:sz w:val="24"/>
          <w:szCs w:val="24"/>
        </w:rPr>
      </w:pPr>
    </w:p>
    <w:p w14:paraId="185D7A43" w14:textId="43DD62D2" w:rsidR="00D62492" w:rsidRDefault="00F71577" w:rsidP="00623C6E">
      <w:pPr>
        <w:spacing w:line="276" w:lineRule="auto"/>
        <w:ind w:firstLine="708"/>
        <w:jc w:val="both"/>
        <w:rPr>
          <w:sz w:val="24"/>
          <w:szCs w:val="24"/>
        </w:rPr>
      </w:pPr>
      <w:r w:rsidRPr="00700944">
        <w:rPr>
          <w:sz w:val="24"/>
          <w:szCs w:val="24"/>
        </w:rPr>
        <w:t>Psikolojik Danışmanlık ve Rehberlik programı tarafından hazırlanan ÖDR raporu incelendiğinde, genel olarak birçok ölçüt için yeterli açıklama yapıldığı ancak kanıtların oluşturulmasında bazı eksiklikler olduğu görülmüştür. Programın amaçları bölümünde, amaçların üniversitenin vizyonu ve misyonu ile uyumlu olduğu, program çıktılarının da TYYÇ ile uyumlu olduğu, eğitim-öğretim kadrosunun yeterli olduğu, alt yapı ve olanakların üniversite ve fakültenin sağladığı ölçüde karşılandığı, kurum desteği ve mali olanakların üniversitenin sağladıkları ile sınırlı odluğu, kurumsal yönetim ve karar alma süreçlerinin ilgili yönetmelikler çerçevesinde gerçekleştirildiği ve ilgili mevzuatın sınırları içerisinde gerekli iyileştirmelerin yapılm</w:t>
      </w:r>
      <w:r>
        <w:rPr>
          <w:sz w:val="24"/>
          <w:szCs w:val="24"/>
        </w:rPr>
        <w:t>a</w:t>
      </w:r>
      <w:r w:rsidRPr="00700944">
        <w:rPr>
          <w:sz w:val="24"/>
          <w:szCs w:val="24"/>
        </w:rPr>
        <w:t>ya çalışıldığı anlaşılmaktadır.</w:t>
      </w:r>
      <w:r>
        <w:rPr>
          <w:sz w:val="24"/>
          <w:szCs w:val="24"/>
        </w:rPr>
        <w:t xml:space="preserve"> Diğer taraftan, hem akademik üretim performansı ve öğretimde yapılan iyileştirmelerin gelişim yönüne il</w:t>
      </w:r>
      <w:r w:rsidR="00D62492">
        <w:rPr>
          <w:sz w:val="24"/>
          <w:szCs w:val="24"/>
        </w:rPr>
        <w:t>i</w:t>
      </w:r>
      <w:r>
        <w:rPr>
          <w:sz w:val="24"/>
          <w:szCs w:val="24"/>
        </w:rPr>
        <w:t>şkin takip sistemlerinin düzenli hale getirilmesi gerekmektedir.</w:t>
      </w:r>
    </w:p>
    <w:p w14:paraId="6678002D" w14:textId="77777777" w:rsidR="009C0251" w:rsidRDefault="009C0251" w:rsidP="00D62492">
      <w:pPr>
        <w:spacing w:line="276" w:lineRule="auto"/>
        <w:ind w:firstLine="708"/>
        <w:jc w:val="both"/>
        <w:rPr>
          <w:sz w:val="24"/>
          <w:szCs w:val="24"/>
        </w:rPr>
      </w:pPr>
    </w:p>
    <w:p w14:paraId="01D0860D" w14:textId="1F24EBD5" w:rsidR="00D62492" w:rsidRDefault="00F71577" w:rsidP="00D62492">
      <w:pPr>
        <w:spacing w:line="276" w:lineRule="auto"/>
        <w:ind w:firstLine="708"/>
        <w:jc w:val="both"/>
        <w:rPr>
          <w:sz w:val="24"/>
          <w:szCs w:val="24"/>
        </w:rPr>
      </w:pPr>
      <w:r>
        <w:rPr>
          <w:sz w:val="24"/>
          <w:szCs w:val="24"/>
        </w:rPr>
        <w:t>Bilgisayar ve Öğretim Teknolojileri Eğitimi</w:t>
      </w:r>
      <w:r w:rsidRPr="00700944">
        <w:rPr>
          <w:sz w:val="24"/>
          <w:szCs w:val="24"/>
        </w:rPr>
        <w:t xml:space="preserve"> programı tarafından hazırlanan ÖDR raporu incelendiğinde</w:t>
      </w:r>
      <w:r>
        <w:rPr>
          <w:sz w:val="24"/>
          <w:szCs w:val="24"/>
        </w:rPr>
        <w:t xml:space="preserve"> ise</w:t>
      </w:r>
      <w:r w:rsidRPr="00700944">
        <w:rPr>
          <w:sz w:val="24"/>
          <w:szCs w:val="24"/>
        </w:rPr>
        <w:t xml:space="preserve">, </w:t>
      </w:r>
      <w:r>
        <w:rPr>
          <w:sz w:val="24"/>
          <w:szCs w:val="24"/>
        </w:rPr>
        <w:t>ölçütler için kısmen</w:t>
      </w:r>
      <w:r w:rsidRPr="00700944">
        <w:rPr>
          <w:sz w:val="24"/>
          <w:szCs w:val="24"/>
        </w:rPr>
        <w:t xml:space="preserve"> açıklama yapıldığı ancak kanıtların oluşturulmasında </w:t>
      </w:r>
      <w:r>
        <w:rPr>
          <w:sz w:val="24"/>
          <w:szCs w:val="24"/>
        </w:rPr>
        <w:t xml:space="preserve">ve </w:t>
      </w:r>
      <w:r w:rsidRPr="00700944">
        <w:rPr>
          <w:sz w:val="24"/>
          <w:szCs w:val="24"/>
        </w:rPr>
        <w:t xml:space="preserve">bazı </w:t>
      </w:r>
      <w:r>
        <w:rPr>
          <w:sz w:val="24"/>
          <w:szCs w:val="24"/>
        </w:rPr>
        <w:t>ölçütlerin karşılanmasında önemli eksiklikler</w:t>
      </w:r>
      <w:r w:rsidRPr="00700944">
        <w:rPr>
          <w:sz w:val="24"/>
          <w:szCs w:val="24"/>
        </w:rPr>
        <w:t xml:space="preserve"> olduğu görülmüştür. </w:t>
      </w:r>
      <w:r>
        <w:rPr>
          <w:sz w:val="24"/>
          <w:szCs w:val="24"/>
        </w:rPr>
        <w:t xml:space="preserve">Her ne kadar </w:t>
      </w:r>
      <w:r w:rsidRPr="00700944">
        <w:rPr>
          <w:sz w:val="24"/>
          <w:szCs w:val="24"/>
        </w:rPr>
        <w:t xml:space="preserve"> eğitim-</w:t>
      </w:r>
      <w:r w:rsidRPr="00700944">
        <w:rPr>
          <w:sz w:val="24"/>
          <w:szCs w:val="24"/>
        </w:rPr>
        <w:lastRenderedPageBreak/>
        <w:t xml:space="preserve">öğretim kadrosunun yeterli olduğu, alt yapı ve olanakların üniversite ve fakültenin sağladığı ölçüde karşılandığı, kurum desteği ve mali olanakların üniversitenin sağladıkları ile sınırlı odluğu, kurumsal yönetim ve karar alma süreçlerinin ilgili yönetmelikler çerçevesinde gerçekleştirildiği </w:t>
      </w:r>
      <w:r>
        <w:rPr>
          <w:sz w:val="24"/>
          <w:szCs w:val="24"/>
        </w:rPr>
        <w:t>belirtilse de, öğrenci, eğitim-öğretim süreçleri, program amaçları, program çıktıları ve iyileştirme sonuçlarının takibi konularında önemli eksiklikler olduğu, bazı açıklama ve kanıtların eksik olduğu</w:t>
      </w:r>
      <w:r w:rsidRPr="00700944">
        <w:rPr>
          <w:sz w:val="24"/>
          <w:szCs w:val="24"/>
        </w:rPr>
        <w:t xml:space="preserve"> </w:t>
      </w:r>
      <w:r>
        <w:rPr>
          <w:sz w:val="24"/>
          <w:szCs w:val="24"/>
        </w:rPr>
        <w:t>tespit edilmiştir.</w:t>
      </w:r>
    </w:p>
    <w:p w14:paraId="68615F6E" w14:textId="77777777" w:rsidR="009C0251" w:rsidRDefault="009C0251" w:rsidP="00D62492">
      <w:pPr>
        <w:spacing w:line="276" w:lineRule="auto"/>
        <w:ind w:firstLine="708"/>
        <w:jc w:val="both"/>
        <w:rPr>
          <w:sz w:val="24"/>
          <w:szCs w:val="24"/>
        </w:rPr>
      </w:pPr>
    </w:p>
    <w:p w14:paraId="62014E00" w14:textId="24ABA839" w:rsidR="00F71577" w:rsidRDefault="00F71577" w:rsidP="00D62492">
      <w:pPr>
        <w:spacing w:line="276" w:lineRule="auto"/>
        <w:ind w:firstLine="708"/>
        <w:jc w:val="both"/>
        <w:rPr>
          <w:sz w:val="24"/>
          <w:szCs w:val="24"/>
        </w:rPr>
      </w:pPr>
      <w:r>
        <w:rPr>
          <w:sz w:val="24"/>
          <w:szCs w:val="24"/>
        </w:rPr>
        <w:t>Kimya eğitim programına ait ÖDR raporu incelendiğinde de, benzer şeklinde ölçütler için gerekli açıklamaların yeterli olduğu ancak kanıt oluşturma noktasında bazı eksiklikler olduğu görülmüştür. Sosyal bilgiler eğitimine ait ÖDR raporu incelendiğinde, ölçütlerin birçoğuna ilişkin açıklama ve kanıtların eklendiği ancak bazı kanılarda eksiklikler olduğu, iyileştirme süreçlerinin takibine olanak sağlayan bir yaklaşımın oluşturulmadığı görülmüştür.</w:t>
      </w:r>
    </w:p>
    <w:p w14:paraId="0DC7BFEF" w14:textId="77777777" w:rsidR="009C0251" w:rsidRDefault="009C0251" w:rsidP="00D62492">
      <w:pPr>
        <w:spacing w:line="276" w:lineRule="auto"/>
        <w:ind w:firstLine="708"/>
        <w:jc w:val="both"/>
        <w:rPr>
          <w:sz w:val="24"/>
          <w:szCs w:val="24"/>
        </w:rPr>
      </w:pPr>
    </w:p>
    <w:p w14:paraId="2E4725C7" w14:textId="431AE700" w:rsidR="00D62492" w:rsidRDefault="00F71577" w:rsidP="00D62492">
      <w:pPr>
        <w:spacing w:line="276" w:lineRule="auto"/>
        <w:ind w:firstLine="708"/>
        <w:jc w:val="both"/>
        <w:rPr>
          <w:sz w:val="24"/>
          <w:szCs w:val="24"/>
        </w:rPr>
      </w:pPr>
      <w:r>
        <w:rPr>
          <w:sz w:val="24"/>
          <w:szCs w:val="24"/>
        </w:rPr>
        <w:t>Coğrafya Öğretmenliği</w:t>
      </w:r>
      <w:r w:rsidRPr="00700944">
        <w:rPr>
          <w:sz w:val="24"/>
          <w:szCs w:val="24"/>
        </w:rPr>
        <w:t xml:space="preserve"> programı </w:t>
      </w:r>
      <w:r>
        <w:rPr>
          <w:sz w:val="24"/>
          <w:szCs w:val="24"/>
        </w:rPr>
        <w:t>için</w:t>
      </w:r>
      <w:r w:rsidRPr="00700944">
        <w:rPr>
          <w:sz w:val="24"/>
          <w:szCs w:val="24"/>
        </w:rPr>
        <w:t xml:space="preserve"> hazırlanan ÖDR incelendiğinde, </w:t>
      </w:r>
      <w:r>
        <w:rPr>
          <w:sz w:val="24"/>
          <w:szCs w:val="24"/>
        </w:rPr>
        <w:t xml:space="preserve">ölçütlere ilişkin gerekli </w:t>
      </w:r>
      <w:r w:rsidRPr="00700944">
        <w:rPr>
          <w:sz w:val="24"/>
          <w:szCs w:val="24"/>
        </w:rPr>
        <w:t>açıklama</w:t>
      </w:r>
      <w:r>
        <w:rPr>
          <w:sz w:val="24"/>
          <w:szCs w:val="24"/>
        </w:rPr>
        <w:t>ların</w:t>
      </w:r>
      <w:r w:rsidRPr="00700944">
        <w:rPr>
          <w:sz w:val="24"/>
          <w:szCs w:val="24"/>
        </w:rPr>
        <w:t xml:space="preserve"> </w:t>
      </w:r>
      <w:r>
        <w:rPr>
          <w:sz w:val="24"/>
          <w:szCs w:val="24"/>
        </w:rPr>
        <w:t xml:space="preserve">ağırlıklı olarak detaylıca ve somut olarak </w:t>
      </w:r>
      <w:r w:rsidRPr="00700944">
        <w:rPr>
          <w:sz w:val="24"/>
          <w:szCs w:val="24"/>
        </w:rPr>
        <w:t>yapıldığı</w:t>
      </w:r>
      <w:r>
        <w:rPr>
          <w:sz w:val="24"/>
          <w:szCs w:val="24"/>
        </w:rPr>
        <w:t xml:space="preserve"> ve fakat gerekçelendirilen kanıtların sunumunda kısmen eksiklikler olduğu </w:t>
      </w:r>
      <w:r w:rsidRPr="00700944">
        <w:rPr>
          <w:sz w:val="24"/>
          <w:szCs w:val="24"/>
        </w:rPr>
        <w:t xml:space="preserve">görülmüştür. </w:t>
      </w:r>
      <w:r>
        <w:rPr>
          <w:sz w:val="24"/>
          <w:szCs w:val="24"/>
        </w:rPr>
        <w:t>Programın amaçları, program çıktıları, eğitim programı, öğretim kadrosu bağlamında hem iç tutarlılığın hem de yeterliğin sağlandığı değerlendirilmekle birlikte, altyapı olanaklarının, kurum desteği ve mali olanakların üniversitenin sınırlılıkları ile doğru orantılı olduğu; kurumsal yönetim ve karar alma süreçlerinin ilgili hukuki zemin çerçevesinde gerçekleştirildiği görülmektedir. Yine, web sayfası gerek bilgi donanımı gerek ilgili kanıtlara linklerle erişim açısından oldukça doyurucu niteliktedir. Öğrencilere ilişkin ÖDR içindeki veri ve beyanlara ilişkin kanıtlara gerek raporda gerek web sayfasında daha da fazla yer verilmesi Coğrafya Öğretmenliği programının raporunu daha da güçlü hale getirecektir.</w:t>
      </w:r>
    </w:p>
    <w:p w14:paraId="3D1159C5" w14:textId="77777777" w:rsidR="009C0251" w:rsidRDefault="009C0251" w:rsidP="00D62492">
      <w:pPr>
        <w:spacing w:line="276" w:lineRule="auto"/>
        <w:ind w:firstLine="708"/>
        <w:jc w:val="both"/>
        <w:rPr>
          <w:sz w:val="24"/>
          <w:szCs w:val="24"/>
        </w:rPr>
      </w:pPr>
    </w:p>
    <w:p w14:paraId="200C455F" w14:textId="7A1CC729" w:rsidR="00D62492" w:rsidRDefault="00F71577" w:rsidP="00D62492">
      <w:pPr>
        <w:spacing w:line="276" w:lineRule="auto"/>
        <w:ind w:firstLine="708"/>
        <w:jc w:val="both"/>
        <w:rPr>
          <w:sz w:val="24"/>
          <w:szCs w:val="24"/>
        </w:rPr>
      </w:pPr>
      <w:r>
        <w:rPr>
          <w:sz w:val="24"/>
          <w:szCs w:val="24"/>
        </w:rPr>
        <w:t>Sınıf Öğretmenliği programına ait ÖDR raporu incelendiğinde ise, Coğrafya Öğretmenliği programında olduğu gibi benzer ölçütler için gerekli açıklamaların yeterli olduğu ancak kanıt oluşturma noktasında özellikle öğrenciler bölümünde bazı eksiklikler olduğu görülmüştür. Program çıktıları TYYÇ ile uyumlu ve güncel olmakla birlikte, gerekçeleri oluşturan kanıtlarda eksiklikler tespit edilmiştir. Özellikle mevzuata ilişkin hususlarda tıpkı Coğrafya Öğretmenliği programında olduğu gibi bu programda da kurumsal ve bürokratik hiyerarşi çerçevesinde yetkinlik ve yeterli mevcuttur.</w:t>
      </w:r>
    </w:p>
    <w:p w14:paraId="69FAA1F4" w14:textId="77777777" w:rsidR="009C0251" w:rsidRDefault="009C0251" w:rsidP="00D62492">
      <w:pPr>
        <w:spacing w:line="276" w:lineRule="auto"/>
        <w:ind w:firstLine="708"/>
        <w:jc w:val="both"/>
        <w:rPr>
          <w:sz w:val="24"/>
          <w:szCs w:val="24"/>
        </w:rPr>
      </w:pPr>
    </w:p>
    <w:p w14:paraId="71FB8713" w14:textId="0D84FB7C" w:rsidR="00133DDB" w:rsidRDefault="00F71577" w:rsidP="00133DDB">
      <w:pPr>
        <w:spacing w:line="276" w:lineRule="auto"/>
        <w:ind w:firstLine="708"/>
        <w:jc w:val="both"/>
        <w:rPr>
          <w:sz w:val="24"/>
          <w:szCs w:val="24"/>
        </w:rPr>
      </w:pPr>
      <w:r>
        <w:rPr>
          <w:sz w:val="24"/>
          <w:szCs w:val="24"/>
        </w:rPr>
        <w:t>Okulöncesi Öğretmenliği</w:t>
      </w:r>
      <w:r w:rsidRPr="00700944">
        <w:rPr>
          <w:sz w:val="24"/>
          <w:szCs w:val="24"/>
        </w:rPr>
        <w:t xml:space="preserve"> programı </w:t>
      </w:r>
      <w:r>
        <w:rPr>
          <w:sz w:val="24"/>
          <w:szCs w:val="24"/>
        </w:rPr>
        <w:t xml:space="preserve">için </w:t>
      </w:r>
      <w:r w:rsidRPr="00700944">
        <w:rPr>
          <w:sz w:val="24"/>
          <w:szCs w:val="24"/>
        </w:rPr>
        <w:t>hazırlanan ÖDR raporu incelendiğinde</w:t>
      </w:r>
      <w:r>
        <w:rPr>
          <w:sz w:val="24"/>
          <w:szCs w:val="24"/>
        </w:rPr>
        <w:t xml:space="preserve"> de</w:t>
      </w:r>
      <w:r w:rsidRPr="00700944">
        <w:rPr>
          <w:sz w:val="24"/>
          <w:szCs w:val="24"/>
        </w:rPr>
        <w:t xml:space="preserve">, genel olarak birçok ölçüt için yeterli açıklama yapıldığı ancak kanıtların oluşturulmasında </w:t>
      </w:r>
      <w:r>
        <w:rPr>
          <w:sz w:val="24"/>
          <w:szCs w:val="24"/>
        </w:rPr>
        <w:t>bazı</w:t>
      </w:r>
      <w:r w:rsidRPr="00700944">
        <w:rPr>
          <w:sz w:val="24"/>
          <w:szCs w:val="24"/>
        </w:rPr>
        <w:t xml:space="preserve"> eksiklikler olduğu görülmüştür. Programın amaçları</w:t>
      </w:r>
      <w:r>
        <w:rPr>
          <w:sz w:val="24"/>
          <w:szCs w:val="24"/>
        </w:rPr>
        <w:t xml:space="preserve">nın üniversitenin vizyon ve misyonu; program çıktılarının TYÇÇ ile uyumlu olduğu; öğretim kadrosunun program vizyon ve misyonu çerçevesinde uygun ve yeterli olduğu değerlendirilmiştir. Diğer yandan, yukarıdaki diğer programlarla aynı şekilde altyapı olanaklarının, kurum desteği ve mali olanakların üniversitenin sınırlılıkları ile doğru orantılı olduğu; kurumsal yönetim ve karar alma süreçlerinin ilgili hukuki </w:t>
      </w:r>
      <w:r>
        <w:rPr>
          <w:sz w:val="24"/>
          <w:szCs w:val="24"/>
        </w:rPr>
        <w:lastRenderedPageBreak/>
        <w:t>zemin çerçevesinde gerçekleştirildiği görülmektedir.</w:t>
      </w:r>
    </w:p>
    <w:p w14:paraId="34B4EB9B" w14:textId="77777777" w:rsidR="00133DDB" w:rsidRDefault="00133DDB" w:rsidP="00133DDB">
      <w:pPr>
        <w:spacing w:line="276" w:lineRule="auto"/>
        <w:ind w:firstLine="708"/>
        <w:jc w:val="both"/>
        <w:rPr>
          <w:sz w:val="24"/>
          <w:szCs w:val="24"/>
        </w:rPr>
      </w:pPr>
    </w:p>
    <w:p w14:paraId="2512D311" w14:textId="77777777" w:rsidR="00133DDB" w:rsidRDefault="00133DDB" w:rsidP="00133DDB">
      <w:pPr>
        <w:spacing w:line="276" w:lineRule="auto"/>
        <w:ind w:firstLine="708"/>
        <w:jc w:val="both"/>
        <w:rPr>
          <w:sz w:val="24"/>
          <w:szCs w:val="24"/>
        </w:rPr>
      </w:pPr>
      <w:r>
        <w:rPr>
          <w:sz w:val="24"/>
          <w:szCs w:val="24"/>
        </w:rPr>
        <w:t>İngilizce Öğretmenliği</w:t>
      </w:r>
      <w:r w:rsidRPr="00700944">
        <w:rPr>
          <w:sz w:val="24"/>
          <w:szCs w:val="24"/>
        </w:rPr>
        <w:t xml:space="preserve"> programı </w:t>
      </w:r>
      <w:r>
        <w:rPr>
          <w:sz w:val="24"/>
          <w:szCs w:val="24"/>
        </w:rPr>
        <w:t>için</w:t>
      </w:r>
      <w:r w:rsidRPr="00700944">
        <w:rPr>
          <w:sz w:val="24"/>
          <w:szCs w:val="24"/>
        </w:rPr>
        <w:t xml:space="preserve"> hazırlanan ÖDR raporu incelendiğinde, </w:t>
      </w:r>
      <w:r>
        <w:rPr>
          <w:sz w:val="24"/>
          <w:szCs w:val="24"/>
        </w:rPr>
        <w:t xml:space="preserve">ölçütler için gerekli </w:t>
      </w:r>
      <w:r w:rsidRPr="00700944">
        <w:rPr>
          <w:sz w:val="24"/>
          <w:szCs w:val="24"/>
        </w:rPr>
        <w:t>açıklama</w:t>
      </w:r>
      <w:r>
        <w:rPr>
          <w:sz w:val="24"/>
          <w:szCs w:val="24"/>
        </w:rPr>
        <w:t>ların</w:t>
      </w:r>
      <w:r w:rsidRPr="00700944">
        <w:rPr>
          <w:sz w:val="24"/>
          <w:szCs w:val="24"/>
        </w:rPr>
        <w:t xml:space="preserve"> yapıldığı ancak kanıtların oluşturulmasında </w:t>
      </w:r>
      <w:r>
        <w:rPr>
          <w:sz w:val="24"/>
          <w:szCs w:val="24"/>
        </w:rPr>
        <w:t xml:space="preserve">ve </w:t>
      </w:r>
      <w:r w:rsidRPr="00700944">
        <w:rPr>
          <w:sz w:val="24"/>
          <w:szCs w:val="24"/>
        </w:rPr>
        <w:t xml:space="preserve">bazı </w:t>
      </w:r>
      <w:r>
        <w:rPr>
          <w:sz w:val="24"/>
          <w:szCs w:val="24"/>
        </w:rPr>
        <w:t>ölçütlerin karşılanmasında önemli eksiklikler</w:t>
      </w:r>
      <w:r w:rsidRPr="00700944">
        <w:rPr>
          <w:sz w:val="24"/>
          <w:szCs w:val="24"/>
        </w:rPr>
        <w:t xml:space="preserve"> olduğu görülmüştür. </w:t>
      </w:r>
      <w:r>
        <w:rPr>
          <w:sz w:val="24"/>
          <w:szCs w:val="24"/>
        </w:rPr>
        <w:t xml:space="preserve">Her ne kadar </w:t>
      </w:r>
      <w:r w:rsidRPr="00700944">
        <w:rPr>
          <w:sz w:val="24"/>
          <w:szCs w:val="24"/>
        </w:rPr>
        <w:t xml:space="preserve"> eğitim-öğretim kadrosunun yeterli olduğu, alt yapı ve olanakların üniversite ve fakültenin sağladığı ölçüde karşılandığı, kurum desteği ve mali olanakların üniversitenin sağladıkları ile sınırlı odluğu, kurumsal yönetim ve karar alma süreçlerinin ilgili yönetmelikler çerçevesinde gerçekleştirildiği </w:t>
      </w:r>
      <w:r>
        <w:rPr>
          <w:sz w:val="24"/>
          <w:szCs w:val="24"/>
        </w:rPr>
        <w:t>belirtilse de, öğrenci, eğitim-öğretim süreçleri, program amaçları, program çıktıları ve iyileştirme sonuçlarının takibi konularında önemli eksiklikler olduğu, bazı açıklama ve kanıtların eksik olduğu</w:t>
      </w:r>
      <w:r w:rsidRPr="00700944">
        <w:rPr>
          <w:sz w:val="24"/>
          <w:szCs w:val="24"/>
        </w:rPr>
        <w:t xml:space="preserve"> </w:t>
      </w:r>
      <w:r>
        <w:rPr>
          <w:sz w:val="24"/>
          <w:szCs w:val="24"/>
        </w:rPr>
        <w:t>tespit edilmiştir.</w:t>
      </w:r>
    </w:p>
    <w:p w14:paraId="26BA0B3D" w14:textId="77777777" w:rsidR="00133DDB" w:rsidRDefault="00133DDB" w:rsidP="00133DDB">
      <w:pPr>
        <w:spacing w:line="276" w:lineRule="auto"/>
        <w:ind w:firstLine="708"/>
        <w:jc w:val="both"/>
        <w:rPr>
          <w:sz w:val="24"/>
          <w:szCs w:val="24"/>
        </w:rPr>
      </w:pPr>
    </w:p>
    <w:p w14:paraId="2F4545AC" w14:textId="77777777" w:rsidR="00133DDB" w:rsidRDefault="00133DDB" w:rsidP="00133DDB">
      <w:pPr>
        <w:spacing w:line="276" w:lineRule="auto"/>
        <w:ind w:firstLine="708"/>
        <w:jc w:val="both"/>
        <w:rPr>
          <w:sz w:val="24"/>
          <w:szCs w:val="24"/>
        </w:rPr>
      </w:pPr>
      <w:r>
        <w:rPr>
          <w:sz w:val="24"/>
          <w:szCs w:val="24"/>
        </w:rPr>
        <w:t>Japonca Öğretmenliği programına ait ÖDR raporu incelendiğinde ise, benzer şeklinde ölçütler için gerekli açıklamaların yeterli olduğu ancak kanıt oluşturma noktasında bazı eksiklikler olduğu görülmüştür ve çoğu kanıt erişilebilir durumda değildir. Hem İngilizce hem de Japonca Öğretmenliği için verilen kanıt linkleri çoğunlukla genel web sayfalarına ait olmakla birlikte çoğu da aktif değildir.</w:t>
      </w:r>
    </w:p>
    <w:p w14:paraId="6B7E4524" w14:textId="77777777" w:rsidR="00133DDB" w:rsidRDefault="00133DDB" w:rsidP="00133DDB">
      <w:pPr>
        <w:spacing w:line="276" w:lineRule="auto"/>
        <w:ind w:firstLine="708"/>
        <w:jc w:val="both"/>
        <w:rPr>
          <w:sz w:val="24"/>
          <w:szCs w:val="24"/>
        </w:rPr>
      </w:pPr>
    </w:p>
    <w:p w14:paraId="792D0159" w14:textId="77777777" w:rsidR="00133DDB" w:rsidRDefault="00133DDB" w:rsidP="00133DDB">
      <w:pPr>
        <w:spacing w:line="276" w:lineRule="auto"/>
        <w:ind w:firstLine="708"/>
        <w:jc w:val="both"/>
        <w:rPr>
          <w:sz w:val="24"/>
          <w:szCs w:val="24"/>
        </w:rPr>
      </w:pPr>
      <w:r>
        <w:rPr>
          <w:sz w:val="24"/>
          <w:szCs w:val="24"/>
        </w:rPr>
        <w:t>İlköğretim Matematik Öğretmenliği</w:t>
      </w:r>
      <w:r w:rsidRPr="00700944">
        <w:rPr>
          <w:sz w:val="24"/>
          <w:szCs w:val="24"/>
        </w:rPr>
        <w:t xml:space="preserve"> programı </w:t>
      </w:r>
      <w:r>
        <w:rPr>
          <w:sz w:val="24"/>
          <w:szCs w:val="24"/>
        </w:rPr>
        <w:t xml:space="preserve">için </w:t>
      </w:r>
      <w:r w:rsidRPr="00700944">
        <w:rPr>
          <w:sz w:val="24"/>
          <w:szCs w:val="24"/>
        </w:rPr>
        <w:t>hazırlanan ÖDR raporu incelendiğinde</w:t>
      </w:r>
      <w:r>
        <w:rPr>
          <w:sz w:val="24"/>
          <w:szCs w:val="24"/>
        </w:rPr>
        <w:t xml:space="preserve"> de</w:t>
      </w:r>
      <w:r w:rsidRPr="00700944">
        <w:rPr>
          <w:sz w:val="24"/>
          <w:szCs w:val="24"/>
        </w:rPr>
        <w:t xml:space="preserve">, genel olarak birçok ölçüt için yeterli açıklama yapıldığı ancak kanıtların oluşturulmasında </w:t>
      </w:r>
      <w:r>
        <w:rPr>
          <w:sz w:val="24"/>
          <w:szCs w:val="24"/>
        </w:rPr>
        <w:t>bazı</w:t>
      </w:r>
      <w:r w:rsidRPr="00700944">
        <w:rPr>
          <w:sz w:val="24"/>
          <w:szCs w:val="24"/>
        </w:rPr>
        <w:t xml:space="preserve"> eksiklikler olduğu görülmüştür. Programın amaçları bölümünde, amaçların üniversitenin vizyonu ve misyonu ile uyumlu olduğu, program çıktılarının da TYYÇ ile uyumlu olduğu, eğitim-öğretim kadrosunun yeterli olduğu, alt yapı ve olanakların üniversite ve fakültenin sağladığı ölçüde karşılandığı, kurum desteği ve mali olanakların üniversitenin sağladıkları ile sınırlı odluğu, kurumsal yönetim ve karar alma süreçlerinin ilgili yönetmelikler çerçevesinde gerçekleştirildiği ve ilgili mevzuatın sınırları içerisinde gerekli iyileştirmelerin yapılm</w:t>
      </w:r>
      <w:r>
        <w:rPr>
          <w:sz w:val="24"/>
          <w:szCs w:val="24"/>
        </w:rPr>
        <w:t>a</w:t>
      </w:r>
      <w:r w:rsidRPr="00700944">
        <w:rPr>
          <w:sz w:val="24"/>
          <w:szCs w:val="24"/>
        </w:rPr>
        <w:t>ya çalışıldığı anlaşılmaktadır.</w:t>
      </w:r>
      <w:r>
        <w:rPr>
          <w:sz w:val="24"/>
          <w:szCs w:val="24"/>
        </w:rPr>
        <w:t xml:space="preserve"> Diğer taraftan, hem akademik üretim performansı ve öğretimde yapılan iyileştirmelerin gelişim yönüne ilişkin takip sistemlerinin düzenli hale getirilmesi gerekmektedir.</w:t>
      </w:r>
    </w:p>
    <w:p w14:paraId="7A35D8C1" w14:textId="77777777" w:rsidR="00133DDB" w:rsidRDefault="00133DDB" w:rsidP="00133DDB">
      <w:pPr>
        <w:spacing w:line="276" w:lineRule="auto"/>
        <w:ind w:firstLine="708"/>
        <w:jc w:val="both"/>
        <w:rPr>
          <w:sz w:val="24"/>
          <w:szCs w:val="24"/>
        </w:rPr>
      </w:pPr>
    </w:p>
    <w:p w14:paraId="78D6DF90" w14:textId="7EC959BF" w:rsidR="009C0251" w:rsidRDefault="00133DDB" w:rsidP="00133DDB">
      <w:pPr>
        <w:spacing w:line="276" w:lineRule="auto"/>
        <w:ind w:firstLine="708"/>
        <w:jc w:val="both"/>
        <w:rPr>
          <w:sz w:val="24"/>
          <w:szCs w:val="24"/>
        </w:rPr>
      </w:pPr>
      <w:r>
        <w:rPr>
          <w:sz w:val="24"/>
          <w:szCs w:val="24"/>
        </w:rPr>
        <w:t>Son olarak, Fen Bilgisi Öğretmenliği programına ait ÖDR raporu incelendiğinde, ölçütlerin birçoğuna ilişkin açıklama ve kanıtların eklendiği ancak bazı kanıtlarda eksiklikler olduğu, her ne kadar yayın sayıları, öğrenci sayıları gibi konularda yıllık tablolar sunulsa da yıllar bazında karşılaştırmalı veriler sunulmadığından iyileştirme süreçlerinin takibine olanak sağlayan bir yaklaşımın oluşturulmadığı görülmüştür.</w:t>
      </w:r>
    </w:p>
    <w:sectPr w:rsidR="009C0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3D23"/>
    <w:multiLevelType w:val="hybridMultilevel"/>
    <w:tmpl w:val="8C2E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D216B"/>
    <w:multiLevelType w:val="hybridMultilevel"/>
    <w:tmpl w:val="6BDC4B0C"/>
    <w:lvl w:ilvl="0" w:tplc="599C137E">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454859A8">
      <w:numFmt w:val="bullet"/>
      <w:lvlText w:val="•"/>
      <w:lvlJc w:val="left"/>
      <w:pPr>
        <w:ind w:left="562" w:hanging="171"/>
      </w:pPr>
      <w:rPr>
        <w:rFonts w:hint="default"/>
        <w:lang w:val="tr-TR" w:eastAsia="en-US" w:bidi="ar-SA"/>
      </w:rPr>
    </w:lvl>
    <w:lvl w:ilvl="2" w:tplc="1CF8994E">
      <w:numFmt w:val="bullet"/>
      <w:lvlText w:val="•"/>
      <w:lvlJc w:val="left"/>
      <w:pPr>
        <w:ind w:left="845" w:hanging="171"/>
      </w:pPr>
      <w:rPr>
        <w:rFonts w:hint="default"/>
        <w:lang w:val="tr-TR" w:eastAsia="en-US" w:bidi="ar-SA"/>
      </w:rPr>
    </w:lvl>
    <w:lvl w:ilvl="3" w:tplc="AD042750">
      <w:numFmt w:val="bullet"/>
      <w:lvlText w:val="•"/>
      <w:lvlJc w:val="left"/>
      <w:pPr>
        <w:ind w:left="1128" w:hanging="171"/>
      </w:pPr>
      <w:rPr>
        <w:rFonts w:hint="default"/>
        <w:lang w:val="tr-TR" w:eastAsia="en-US" w:bidi="ar-SA"/>
      </w:rPr>
    </w:lvl>
    <w:lvl w:ilvl="4" w:tplc="B22AA41E">
      <w:numFmt w:val="bullet"/>
      <w:lvlText w:val="•"/>
      <w:lvlJc w:val="left"/>
      <w:pPr>
        <w:ind w:left="1411" w:hanging="171"/>
      </w:pPr>
      <w:rPr>
        <w:rFonts w:hint="default"/>
        <w:lang w:val="tr-TR" w:eastAsia="en-US" w:bidi="ar-SA"/>
      </w:rPr>
    </w:lvl>
    <w:lvl w:ilvl="5" w:tplc="A87A0380">
      <w:numFmt w:val="bullet"/>
      <w:lvlText w:val="•"/>
      <w:lvlJc w:val="left"/>
      <w:pPr>
        <w:ind w:left="1694" w:hanging="171"/>
      </w:pPr>
      <w:rPr>
        <w:rFonts w:hint="default"/>
        <w:lang w:val="tr-TR" w:eastAsia="en-US" w:bidi="ar-SA"/>
      </w:rPr>
    </w:lvl>
    <w:lvl w:ilvl="6" w:tplc="9B14EB86">
      <w:numFmt w:val="bullet"/>
      <w:lvlText w:val="•"/>
      <w:lvlJc w:val="left"/>
      <w:pPr>
        <w:ind w:left="1976" w:hanging="171"/>
      </w:pPr>
      <w:rPr>
        <w:rFonts w:hint="default"/>
        <w:lang w:val="tr-TR" w:eastAsia="en-US" w:bidi="ar-SA"/>
      </w:rPr>
    </w:lvl>
    <w:lvl w:ilvl="7" w:tplc="F70AD446">
      <w:numFmt w:val="bullet"/>
      <w:lvlText w:val="•"/>
      <w:lvlJc w:val="left"/>
      <w:pPr>
        <w:ind w:left="2259" w:hanging="171"/>
      </w:pPr>
      <w:rPr>
        <w:rFonts w:hint="default"/>
        <w:lang w:val="tr-TR" w:eastAsia="en-US" w:bidi="ar-SA"/>
      </w:rPr>
    </w:lvl>
    <w:lvl w:ilvl="8" w:tplc="0E566930">
      <w:numFmt w:val="bullet"/>
      <w:lvlText w:val="•"/>
      <w:lvlJc w:val="left"/>
      <w:pPr>
        <w:ind w:left="2542" w:hanging="171"/>
      </w:pPr>
      <w:rPr>
        <w:rFonts w:hint="default"/>
        <w:lang w:val="tr-TR" w:eastAsia="en-US" w:bidi="ar-SA"/>
      </w:rPr>
    </w:lvl>
  </w:abstractNum>
  <w:abstractNum w:abstractNumId="2" w15:restartNumberingAfterBreak="0">
    <w:nsid w:val="252D72F3"/>
    <w:multiLevelType w:val="hybridMultilevel"/>
    <w:tmpl w:val="4334781A"/>
    <w:lvl w:ilvl="0" w:tplc="067C0526">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BCDCE50A">
      <w:numFmt w:val="bullet"/>
      <w:lvlText w:val="•"/>
      <w:lvlJc w:val="left"/>
      <w:pPr>
        <w:ind w:left="562" w:hanging="171"/>
      </w:pPr>
      <w:rPr>
        <w:rFonts w:hint="default"/>
        <w:lang w:val="tr-TR" w:eastAsia="en-US" w:bidi="ar-SA"/>
      </w:rPr>
    </w:lvl>
    <w:lvl w:ilvl="2" w:tplc="5EECDA18">
      <w:numFmt w:val="bullet"/>
      <w:lvlText w:val="•"/>
      <w:lvlJc w:val="left"/>
      <w:pPr>
        <w:ind w:left="845" w:hanging="171"/>
      </w:pPr>
      <w:rPr>
        <w:rFonts w:hint="default"/>
        <w:lang w:val="tr-TR" w:eastAsia="en-US" w:bidi="ar-SA"/>
      </w:rPr>
    </w:lvl>
    <w:lvl w:ilvl="3" w:tplc="6E2C2560">
      <w:numFmt w:val="bullet"/>
      <w:lvlText w:val="•"/>
      <w:lvlJc w:val="left"/>
      <w:pPr>
        <w:ind w:left="1128" w:hanging="171"/>
      </w:pPr>
      <w:rPr>
        <w:rFonts w:hint="default"/>
        <w:lang w:val="tr-TR" w:eastAsia="en-US" w:bidi="ar-SA"/>
      </w:rPr>
    </w:lvl>
    <w:lvl w:ilvl="4" w:tplc="59FA27C8">
      <w:numFmt w:val="bullet"/>
      <w:lvlText w:val="•"/>
      <w:lvlJc w:val="left"/>
      <w:pPr>
        <w:ind w:left="1411" w:hanging="171"/>
      </w:pPr>
      <w:rPr>
        <w:rFonts w:hint="default"/>
        <w:lang w:val="tr-TR" w:eastAsia="en-US" w:bidi="ar-SA"/>
      </w:rPr>
    </w:lvl>
    <w:lvl w:ilvl="5" w:tplc="8F009B8A">
      <w:numFmt w:val="bullet"/>
      <w:lvlText w:val="•"/>
      <w:lvlJc w:val="left"/>
      <w:pPr>
        <w:ind w:left="1694" w:hanging="171"/>
      </w:pPr>
      <w:rPr>
        <w:rFonts w:hint="default"/>
        <w:lang w:val="tr-TR" w:eastAsia="en-US" w:bidi="ar-SA"/>
      </w:rPr>
    </w:lvl>
    <w:lvl w:ilvl="6" w:tplc="938A9D16">
      <w:numFmt w:val="bullet"/>
      <w:lvlText w:val="•"/>
      <w:lvlJc w:val="left"/>
      <w:pPr>
        <w:ind w:left="1976" w:hanging="171"/>
      </w:pPr>
      <w:rPr>
        <w:rFonts w:hint="default"/>
        <w:lang w:val="tr-TR" w:eastAsia="en-US" w:bidi="ar-SA"/>
      </w:rPr>
    </w:lvl>
    <w:lvl w:ilvl="7" w:tplc="DBD053F0">
      <w:numFmt w:val="bullet"/>
      <w:lvlText w:val="•"/>
      <w:lvlJc w:val="left"/>
      <w:pPr>
        <w:ind w:left="2259" w:hanging="171"/>
      </w:pPr>
      <w:rPr>
        <w:rFonts w:hint="default"/>
        <w:lang w:val="tr-TR" w:eastAsia="en-US" w:bidi="ar-SA"/>
      </w:rPr>
    </w:lvl>
    <w:lvl w:ilvl="8" w:tplc="8F6E1CC2">
      <w:numFmt w:val="bullet"/>
      <w:lvlText w:val="•"/>
      <w:lvlJc w:val="left"/>
      <w:pPr>
        <w:ind w:left="2542" w:hanging="171"/>
      </w:pPr>
      <w:rPr>
        <w:rFonts w:hint="default"/>
        <w:lang w:val="tr-TR" w:eastAsia="en-US" w:bidi="ar-SA"/>
      </w:rPr>
    </w:lvl>
  </w:abstractNum>
  <w:abstractNum w:abstractNumId="3" w15:restartNumberingAfterBreak="0">
    <w:nsid w:val="3C677C91"/>
    <w:multiLevelType w:val="hybridMultilevel"/>
    <w:tmpl w:val="10E45FFE"/>
    <w:lvl w:ilvl="0" w:tplc="153CFC0E">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7032C9B4">
      <w:numFmt w:val="bullet"/>
      <w:lvlText w:val="•"/>
      <w:lvlJc w:val="left"/>
      <w:pPr>
        <w:ind w:left="591" w:hanging="171"/>
      </w:pPr>
      <w:rPr>
        <w:rFonts w:hint="default"/>
        <w:lang w:val="tr-TR" w:eastAsia="en-US" w:bidi="ar-SA"/>
      </w:rPr>
    </w:lvl>
    <w:lvl w:ilvl="2" w:tplc="71A68FDE">
      <w:numFmt w:val="bullet"/>
      <w:lvlText w:val="•"/>
      <w:lvlJc w:val="left"/>
      <w:pPr>
        <w:ind w:left="903" w:hanging="171"/>
      </w:pPr>
      <w:rPr>
        <w:rFonts w:hint="default"/>
        <w:lang w:val="tr-TR" w:eastAsia="en-US" w:bidi="ar-SA"/>
      </w:rPr>
    </w:lvl>
    <w:lvl w:ilvl="3" w:tplc="CA4ED194">
      <w:numFmt w:val="bullet"/>
      <w:lvlText w:val="•"/>
      <w:lvlJc w:val="left"/>
      <w:pPr>
        <w:ind w:left="1215" w:hanging="171"/>
      </w:pPr>
      <w:rPr>
        <w:rFonts w:hint="default"/>
        <w:lang w:val="tr-TR" w:eastAsia="en-US" w:bidi="ar-SA"/>
      </w:rPr>
    </w:lvl>
    <w:lvl w:ilvl="4" w:tplc="C6B8F760">
      <w:numFmt w:val="bullet"/>
      <w:lvlText w:val="•"/>
      <w:lvlJc w:val="left"/>
      <w:pPr>
        <w:ind w:left="1527" w:hanging="171"/>
      </w:pPr>
      <w:rPr>
        <w:rFonts w:hint="default"/>
        <w:lang w:val="tr-TR" w:eastAsia="en-US" w:bidi="ar-SA"/>
      </w:rPr>
    </w:lvl>
    <w:lvl w:ilvl="5" w:tplc="AC20D1D6">
      <w:numFmt w:val="bullet"/>
      <w:lvlText w:val="•"/>
      <w:lvlJc w:val="left"/>
      <w:pPr>
        <w:ind w:left="1839" w:hanging="171"/>
      </w:pPr>
      <w:rPr>
        <w:rFonts w:hint="default"/>
        <w:lang w:val="tr-TR" w:eastAsia="en-US" w:bidi="ar-SA"/>
      </w:rPr>
    </w:lvl>
    <w:lvl w:ilvl="6" w:tplc="B6880C30">
      <w:numFmt w:val="bullet"/>
      <w:lvlText w:val="•"/>
      <w:lvlJc w:val="left"/>
      <w:pPr>
        <w:ind w:left="2150" w:hanging="171"/>
      </w:pPr>
      <w:rPr>
        <w:rFonts w:hint="default"/>
        <w:lang w:val="tr-TR" w:eastAsia="en-US" w:bidi="ar-SA"/>
      </w:rPr>
    </w:lvl>
    <w:lvl w:ilvl="7" w:tplc="D7EAD422">
      <w:numFmt w:val="bullet"/>
      <w:lvlText w:val="•"/>
      <w:lvlJc w:val="left"/>
      <w:pPr>
        <w:ind w:left="2462" w:hanging="171"/>
      </w:pPr>
      <w:rPr>
        <w:rFonts w:hint="default"/>
        <w:lang w:val="tr-TR" w:eastAsia="en-US" w:bidi="ar-SA"/>
      </w:rPr>
    </w:lvl>
    <w:lvl w:ilvl="8" w:tplc="C7989AE4">
      <w:numFmt w:val="bullet"/>
      <w:lvlText w:val="•"/>
      <w:lvlJc w:val="left"/>
      <w:pPr>
        <w:ind w:left="2774" w:hanging="171"/>
      </w:pPr>
      <w:rPr>
        <w:rFonts w:hint="default"/>
        <w:lang w:val="tr-TR" w:eastAsia="en-US" w:bidi="ar-SA"/>
      </w:rPr>
    </w:lvl>
  </w:abstractNum>
  <w:abstractNum w:abstractNumId="4" w15:restartNumberingAfterBreak="0">
    <w:nsid w:val="3F7E0750"/>
    <w:multiLevelType w:val="hybridMultilevel"/>
    <w:tmpl w:val="7138EF18"/>
    <w:lvl w:ilvl="0" w:tplc="094CF642">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ED186112">
      <w:numFmt w:val="bullet"/>
      <w:lvlText w:val="•"/>
      <w:lvlJc w:val="left"/>
      <w:pPr>
        <w:ind w:left="562" w:hanging="171"/>
      </w:pPr>
      <w:rPr>
        <w:rFonts w:hint="default"/>
        <w:lang w:val="tr-TR" w:eastAsia="en-US" w:bidi="ar-SA"/>
      </w:rPr>
    </w:lvl>
    <w:lvl w:ilvl="2" w:tplc="898C62C4">
      <w:numFmt w:val="bullet"/>
      <w:lvlText w:val="•"/>
      <w:lvlJc w:val="left"/>
      <w:pPr>
        <w:ind w:left="845" w:hanging="171"/>
      </w:pPr>
      <w:rPr>
        <w:rFonts w:hint="default"/>
        <w:lang w:val="tr-TR" w:eastAsia="en-US" w:bidi="ar-SA"/>
      </w:rPr>
    </w:lvl>
    <w:lvl w:ilvl="3" w:tplc="8688AC36">
      <w:numFmt w:val="bullet"/>
      <w:lvlText w:val="•"/>
      <w:lvlJc w:val="left"/>
      <w:pPr>
        <w:ind w:left="1128" w:hanging="171"/>
      </w:pPr>
      <w:rPr>
        <w:rFonts w:hint="default"/>
        <w:lang w:val="tr-TR" w:eastAsia="en-US" w:bidi="ar-SA"/>
      </w:rPr>
    </w:lvl>
    <w:lvl w:ilvl="4" w:tplc="2E94560C">
      <w:numFmt w:val="bullet"/>
      <w:lvlText w:val="•"/>
      <w:lvlJc w:val="left"/>
      <w:pPr>
        <w:ind w:left="1411" w:hanging="171"/>
      </w:pPr>
      <w:rPr>
        <w:rFonts w:hint="default"/>
        <w:lang w:val="tr-TR" w:eastAsia="en-US" w:bidi="ar-SA"/>
      </w:rPr>
    </w:lvl>
    <w:lvl w:ilvl="5" w:tplc="9968CBE6">
      <w:numFmt w:val="bullet"/>
      <w:lvlText w:val="•"/>
      <w:lvlJc w:val="left"/>
      <w:pPr>
        <w:ind w:left="1694" w:hanging="171"/>
      </w:pPr>
      <w:rPr>
        <w:rFonts w:hint="default"/>
        <w:lang w:val="tr-TR" w:eastAsia="en-US" w:bidi="ar-SA"/>
      </w:rPr>
    </w:lvl>
    <w:lvl w:ilvl="6" w:tplc="B9463B6A">
      <w:numFmt w:val="bullet"/>
      <w:lvlText w:val="•"/>
      <w:lvlJc w:val="left"/>
      <w:pPr>
        <w:ind w:left="1976" w:hanging="171"/>
      </w:pPr>
      <w:rPr>
        <w:rFonts w:hint="default"/>
        <w:lang w:val="tr-TR" w:eastAsia="en-US" w:bidi="ar-SA"/>
      </w:rPr>
    </w:lvl>
    <w:lvl w:ilvl="7" w:tplc="CD96A2C0">
      <w:numFmt w:val="bullet"/>
      <w:lvlText w:val="•"/>
      <w:lvlJc w:val="left"/>
      <w:pPr>
        <w:ind w:left="2259" w:hanging="171"/>
      </w:pPr>
      <w:rPr>
        <w:rFonts w:hint="default"/>
        <w:lang w:val="tr-TR" w:eastAsia="en-US" w:bidi="ar-SA"/>
      </w:rPr>
    </w:lvl>
    <w:lvl w:ilvl="8" w:tplc="1AB03E0A">
      <w:numFmt w:val="bullet"/>
      <w:lvlText w:val="•"/>
      <w:lvlJc w:val="left"/>
      <w:pPr>
        <w:ind w:left="2542" w:hanging="171"/>
      </w:pPr>
      <w:rPr>
        <w:rFonts w:hint="default"/>
        <w:lang w:val="tr-TR" w:eastAsia="en-US" w:bidi="ar-SA"/>
      </w:rPr>
    </w:lvl>
  </w:abstractNum>
  <w:abstractNum w:abstractNumId="5" w15:restartNumberingAfterBreak="0">
    <w:nsid w:val="432A74A3"/>
    <w:multiLevelType w:val="hybridMultilevel"/>
    <w:tmpl w:val="D9E23C14"/>
    <w:lvl w:ilvl="0" w:tplc="49D0169E">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24F8C592">
      <w:numFmt w:val="bullet"/>
      <w:lvlText w:val="•"/>
      <w:lvlJc w:val="left"/>
      <w:pPr>
        <w:ind w:left="633" w:hanging="171"/>
      </w:pPr>
      <w:rPr>
        <w:rFonts w:hint="default"/>
        <w:lang w:val="tr-TR" w:eastAsia="en-US" w:bidi="ar-SA"/>
      </w:rPr>
    </w:lvl>
    <w:lvl w:ilvl="2" w:tplc="0EB0BC70">
      <w:numFmt w:val="bullet"/>
      <w:lvlText w:val="•"/>
      <w:lvlJc w:val="left"/>
      <w:pPr>
        <w:ind w:left="987" w:hanging="171"/>
      </w:pPr>
      <w:rPr>
        <w:rFonts w:hint="default"/>
        <w:lang w:val="tr-TR" w:eastAsia="en-US" w:bidi="ar-SA"/>
      </w:rPr>
    </w:lvl>
    <w:lvl w:ilvl="3" w:tplc="8A6A82E6">
      <w:numFmt w:val="bullet"/>
      <w:lvlText w:val="•"/>
      <w:lvlJc w:val="left"/>
      <w:pPr>
        <w:ind w:left="1340" w:hanging="171"/>
      </w:pPr>
      <w:rPr>
        <w:rFonts w:hint="default"/>
        <w:lang w:val="tr-TR" w:eastAsia="en-US" w:bidi="ar-SA"/>
      </w:rPr>
    </w:lvl>
    <w:lvl w:ilvl="4" w:tplc="4612B4F0">
      <w:numFmt w:val="bullet"/>
      <w:lvlText w:val="•"/>
      <w:lvlJc w:val="left"/>
      <w:pPr>
        <w:ind w:left="1694" w:hanging="171"/>
      </w:pPr>
      <w:rPr>
        <w:rFonts w:hint="default"/>
        <w:lang w:val="tr-TR" w:eastAsia="en-US" w:bidi="ar-SA"/>
      </w:rPr>
    </w:lvl>
    <w:lvl w:ilvl="5" w:tplc="F7F06808">
      <w:numFmt w:val="bullet"/>
      <w:lvlText w:val="•"/>
      <w:lvlJc w:val="left"/>
      <w:pPr>
        <w:ind w:left="2048" w:hanging="171"/>
      </w:pPr>
      <w:rPr>
        <w:rFonts w:hint="default"/>
        <w:lang w:val="tr-TR" w:eastAsia="en-US" w:bidi="ar-SA"/>
      </w:rPr>
    </w:lvl>
    <w:lvl w:ilvl="6" w:tplc="8836F14C">
      <w:numFmt w:val="bullet"/>
      <w:lvlText w:val="•"/>
      <w:lvlJc w:val="left"/>
      <w:pPr>
        <w:ind w:left="2401" w:hanging="171"/>
      </w:pPr>
      <w:rPr>
        <w:rFonts w:hint="default"/>
        <w:lang w:val="tr-TR" w:eastAsia="en-US" w:bidi="ar-SA"/>
      </w:rPr>
    </w:lvl>
    <w:lvl w:ilvl="7" w:tplc="AA1C6AD6">
      <w:numFmt w:val="bullet"/>
      <w:lvlText w:val="•"/>
      <w:lvlJc w:val="left"/>
      <w:pPr>
        <w:ind w:left="2755" w:hanging="171"/>
      </w:pPr>
      <w:rPr>
        <w:rFonts w:hint="default"/>
        <w:lang w:val="tr-TR" w:eastAsia="en-US" w:bidi="ar-SA"/>
      </w:rPr>
    </w:lvl>
    <w:lvl w:ilvl="8" w:tplc="34E6D144">
      <w:numFmt w:val="bullet"/>
      <w:lvlText w:val="•"/>
      <w:lvlJc w:val="left"/>
      <w:pPr>
        <w:ind w:left="3108" w:hanging="171"/>
      </w:pPr>
      <w:rPr>
        <w:rFonts w:hint="default"/>
        <w:lang w:val="tr-TR" w:eastAsia="en-US" w:bidi="ar-SA"/>
      </w:rPr>
    </w:lvl>
  </w:abstractNum>
  <w:abstractNum w:abstractNumId="6" w15:restartNumberingAfterBreak="0">
    <w:nsid w:val="439B668E"/>
    <w:multiLevelType w:val="hybridMultilevel"/>
    <w:tmpl w:val="2514F98A"/>
    <w:lvl w:ilvl="0" w:tplc="E580ECC4">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E1B46DC2">
      <w:numFmt w:val="bullet"/>
      <w:lvlText w:val="•"/>
      <w:lvlJc w:val="left"/>
      <w:pPr>
        <w:ind w:left="633" w:hanging="171"/>
      </w:pPr>
      <w:rPr>
        <w:rFonts w:hint="default"/>
        <w:lang w:val="tr-TR" w:eastAsia="en-US" w:bidi="ar-SA"/>
      </w:rPr>
    </w:lvl>
    <w:lvl w:ilvl="2" w:tplc="25605830">
      <w:numFmt w:val="bullet"/>
      <w:lvlText w:val="•"/>
      <w:lvlJc w:val="left"/>
      <w:pPr>
        <w:ind w:left="987" w:hanging="171"/>
      </w:pPr>
      <w:rPr>
        <w:rFonts w:hint="default"/>
        <w:lang w:val="tr-TR" w:eastAsia="en-US" w:bidi="ar-SA"/>
      </w:rPr>
    </w:lvl>
    <w:lvl w:ilvl="3" w:tplc="7F742154">
      <w:numFmt w:val="bullet"/>
      <w:lvlText w:val="•"/>
      <w:lvlJc w:val="left"/>
      <w:pPr>
        <w:ind w:left="1341" w:hanging="171"/>
      </w:pPr>
      <w:rPr>
        <w:rFonts w:hint="default"/>
        <w:lang w:val="tr-TR" w:eastAsia="en-US" w:bidi="ar-SA"/>
      </w:rPr>
    </w:lvl>
    <w:lvl w:ilvl="4" w:tplc="1FF666F0">
      <w:numFmt w:val="bullet"/>
      <w:lvlText w:val="•"/>
      <w:lvlJc w:val="left"/>
      <w:pPr>
        <w:ind w:left="1695" w:hanging="171"/>
      </w:pPr>
      <w:rPr>
        <w:rFonts w:hint="default"/>
        <w:lang w:val="tr-TR" w:eastAsia="en-US" w:bidi="ar-SA"/>
      </w:rPr>
    </w:lvl>
    <w:lvl w:ilvl="5" w:tplc="780E1EA2">
      <w:numFmt w:val="bullet"/>
      <w:lvlText w:val="•"/>
      <w:lvlJc w:val="left"/>
      <w:pPr>
        <w:ind w:left="2049" w:hanging="171"/>
      </w:pPr>
      <w:rPr>
        <w:rFonts w:hint="default"/>
        <w:lang w:val="tr-TR" w:eastAsia="en-US" w:bidi="ar-SA"/>
      </w:rPr>
    </w:lvl>
    <w:lvl w:ilvl="6" w:tplc="8EFCD182">
      <w:numFmt w:val="bullet"/>
      <w:lvlText w:val="•"/>
      <w:lvlJc w:val="left"/>
      <w:pPr>
        <w:ind w:left="2402" w:hanging="171"/>
      </w:pPr>
      <w:rPr>
        <w:rFonts w:hint="default"/>
        <w:lang w:val="tr-TR" w:eastAsia="en-US" w:bidi="ar-SA"/>
      </w:rPr>
    </w:lvl>
    <w:lvl w:ilvl="7" w:tplc="F834A508">
      <w:numFmt w:val="bullet"/>
      <w:lvlText w:val="•"/>
      <w:lvlJc w:val="left"/>
      <w:pPr>
        <w:ind w:left="2756" w:hanging="171"/>
      </w:pPr>
      <w:rPr>
        <w:rFonts w:hint="default"/>
        <w:lang w:val="tr-TR" w:eastAsia="en-US" w:bidi="ar-SA"/>
      </w:rPr>
    </w:lvl>
    <w:lvl w:ilvl="8" w:tplc="AF5860D6">
      <w:numFmt w:val="bullet"/>
      <w:lvlText w:val="•"/>
      <w:lvlJc w:val="left"/>
      <w:pPr>
        <w:ind w:left="3110" w:hanging="171"/>
      </w:pPr>
      <w:rPr>
        <w:rFonts w:hint="default"/>
        <w:lang w:val="tr-TR" w:eastAsia="en-US" w:bidi="ar-SA"/>
      </w:rPr>
    </w:lvl>
  </w:abstractNum>
  <w:abstractNum w:abstractNumId="7" w15:restartNumberingAfterBreak="0">
    <w:nsid w:val="4A1B227A"/>
    <w:multiLevelType w:val="hybridMultilevel"/>
    <w:tmpl w:val="B922D0B4"/>
    <w:lvl w:ilvl="0" w:tplc="1212AB4A">
      <w:numFmt w:val="bullet"/>
      <w:lvlText w:val="□"/>
      <w:lvlJc w:val="left"/>
      <w:pPr>
        <w:ind w:left="295" w:hanging="188"/>
      </w:pPr>
      <w:rPr>
        <w:rFonts w:ascii="Times New Roman" w:eastAsia="Times New Roman" w:hAnsi="Times New Roman" w:cs="Times New Roman" w:hint="default"/>
        <w:w w:val="100"/>
        <w:sz w:val="22"/>
        <w:szCs w:val="22"/>
        <w:lang w:val="tr-TR" w:eastAsia="en-US" w:bidi="ar-SA"/>
      </w:rPr>
    </w:lvl>
    <w:lvl w:ilvl="1" w:tplc="D116E3CE">
      <w:numFmt w:val="bullet"/>
      <w:lvlText w:val="•"/>
      <w:lvlJc w:val="left"/>
      <w:pPr>
        <w:ind w:left="566" w:hanging="188"/>
      </w:pPr>
      <w:rPr>
        <w:rFonts w:hint="default"/>
        <w:lang w:val="tr-TR" w:eastAsia="en-US" w:bidi="ar-SA"/>
      </w:rPr>
    </w:lvl>
    <w:lvl w:ilvl="2" w:tplc="F5F2FE1E">
      <w:numFmt w:val="bullet"/>
      <w:lvlText w:val="•"/>
      <w:lvlJc w:val="left"/>
      <w:pPr>
        <w:ind w:left="833" w:hanging="188"/>
      </w:pPr>
      <w:rPr>
        <w:rFonts w:hint="default"/>
        <w:lang w:val="tr-TR" w:eastAsia="en-US" w:bidi="ar-SA"/>
      </w:rPr>
    </w:lvl>
    <w:lvl w:ilvl="3" w:tplc="8B7CA516">
      <w:numFmt w:val="bullet"/>
      <w:lvlText w:val="•"/>
      <w:lvlJc w:val="left"/>
      <w:pPr>
        <w:ind w:left="1099" w:hanging="188"/>
      </w:pPr>
      <w:rPr>
        <w:rFonts w:hint="default"/>
        <w:lang w:val="tr-TR" w:eastAsia="en-US" w:bidi="ar-SA"/>
      </w:rPr>
    </w:lvl>
    <w:lvl w:ilvl="4" w:tplc="D3C01DD4">
      <w:numFmt w:val="bullet"/>
      <w:lvlText w:val="•"/>
      <w:lvlJc w:val="left"/>
      <w:pPr>
        <w:ind w:left="1366" w:hanging="188"/>
      </w:pPr>
      <w:rPr>
        <w:rFonts w:hint="default"/>
        <w:lang w:val="tr-TR" w:eastAsia="en-US" w:bidi="ar-SA"/>
      </w:rPr>
    </w:lvl>
    <w:lvl w:ilvl="5" w:tplc="94062276">
      <w:numFmt w:val="bullet"/>
      <w:lvlText w:val="•"/>
      <w:lvlJc w:val="left"/>
      <w:pPr>
        <w:ind w:left="1633" w:hanging="188"/>
      </w:pPr>
      <w:rPr>
        <w:rFonts w:hint="default"/>
        <w:lang w:val="tr-TR" w:eastAsia="en-US" w:bidi="ar-SA"/>
      </w:rPr>
    </w:lvl>
    <w:lvl w:ilvl="6" w:tplc="9516F148">
      <w:numFmt w:val="bullet"/>
      <w:lvlText w:val="•"/>
      <w:lvlJc w:val="left"/>
      <w:pPr>
        <w:ind w:left="1899" w:hanging="188"/>
      </w:pPr>
      <w:rPr>
        <w:rFonts w:hint="default"/>
        <w:lang w:val="tr-TR" w:eastAsia="en-US" w:bidi="ar-SA"/>
      </w:rPr>
    </w:lvl>
    <w:lvl w:ilvl="7" w:tplc="E04E91E2">
      <w:numFmt w:val="bullet"/>
      <w:lvlText w:val="•"/>
      <w:lvlJc w:val="left"/>
      <w:pPr>
        <w:ind w:left="2166" w:hanging="188"/>
      </w:pPr>
      <w:rPr>
        <w:rFonts w:hint="default"/>
        <w:lang w:val="tr-TR" w:eastAsia="en-US" w:bidi="ar-SA"/>
      </w:rPr>
    </w:lvl>
    <w:lvl w:ilvl="8" w:tplc="1E1A54E6">
      <w:numFmt w:val="bullet"/>
      <w:lvlText w:val="•"/>
      <w:lvlJc w:val="left"/>
      <w:pPr>
        <w:ind w:left="2432" w:hanging="188"/>
      </w:pPr>
      <w:rPr>
        <w:rFonts w:hint="default"/>
        <w:lang w:val="tr-TR" w:eastAsia="en-US" w:bidi="ar-SA"/>
      </w:rPr>
    </w:lvl>
  </w:abstractNum>
  <w:abstractNum w:abstractNumId="8" w15:restartNumberingAfterBreak="0">
    <w:nsid w:val="6CC22505"/>
    <w:multiLevelType w:val="hybridMultilevel"/>
    <w:tmpl w:val="F00EEFC6"/>
    <w:lvl w:ilvl="0" w:tplc="FE245624">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2EF0FAEA">
      <w:numFmt w:val="bullet"/>
      <w:lvlText w:val="•"/>
      <w:lvlJc w:val="left"/>
      <w:pPr>
        <w:ind w:left="576" w:hanging="171"/>
      </w:pPr>
      <w:rPr>
        <w:rFonts w:hint="default"/>
        <w:lang w:val="tr-TR" w:eastAsia="en-US" w:bidi="ar-SA"/>
      </w:rPr>
    </w:lvl>
    <w:lvl w:ilvl="2" w:tplc="A58EA1FA">
      <w:numFmt w:val="bullet"/>
      <w:lvlText w:val="•"/>
      <w:lvlJc w:val="left"/>
      <w:pPr>
        <w:ind w:left="873" w:hanging="171"/>
      </w:pPr>
      <w:rPr>
        <w:rFonts w:hint="default"/>
        <w:lang w:val="tr-TR" w:eastAsia="en-US" w:bidi="ar-SA"/>
      </w:rPr>
    </w:lvl>
    <w:lvl w:ilvl="3" w:tplc="75FCC6C8">
      <w:numFmt w:val="bullet"/>
      <w:lvlText w:val="•"/>
      <w:lvlJc w:val="left"/>
      <w:pPr>
        <w:ind w:left="1170" w:hanging="171"/>
      </w:pPr>
      <w:rPr>
        <w:rFonts w:hint="default"/>
        <w:lang w:val="tr-TR" w:eastAsia="en-US" w:bidi="ar-SA"/>
      </w:rPr>
    </w:lvl>
    <w:lvl w:ilvl="4" w:tplc="8EA85734">
      <w:numFmt w:val="bullet"/>
      <w:lvlText w:val="•"/>
      <w:lvlJc w:val="left"/>
      <w:pPr>
        <w:ind w:left="1467" w:hanging="171"/>
      </w:pPr>
      <w:rPr>
        <w:rFonts w:hint="default"/>
        <w:lang w:val="tr-TR" w:eastAsia="en-US" w:bidi="ar-SA"/>
      </w:rPr>
    </w:lvl>
    <w:lvl w:ilvl="5" w:tplc="DC1EFDDE">
      <w:numFmt w:val="bullet"/>
      <w:lvlText w:val="•"/>
      <w:lvlJc w:val="left"/>
      <w:pPr>
        <w:ind w:left="1764" w:hanging="171"/>
      </w:pPr>
      <w:rPr>
        <w:rFonts w:hint="default"/>
        <w:lang w:val="tr-TR" w:eastAsia="en-US" w:bidi="ar-SA"/>
      </w:rPr>
    </w:lvl>
    <w:lvl w:ilvl="6" w:tplc="F7BCAD72">
      <w:numFmt w:val="bullet"/>
      <w:lvlText w:val="•"/>
      <w:lvlJc w:val="left"/>
      <w:pPr>
        <w:ind w:left="2061" w:hanging="171"/>
      </w:pPr>
      <w:rPr>
        <w:rFonts w:hint="default"/>
        <w:lang w:val="tr-TR" w:eastAsia="en-US" w:bidi="ar-SA"/>
      </w:rPr>
    </w:lvl>
    <w:lvl w:ilvl="7" w:tplc="9CE819B4">
      <w:numFmt w:val="bullet"/>
      <w:lvlText w:val="•"/>
      <w:lvlJc w:val="left"/>
      <w:pPr>
        <w:ind w:left="2358" w:hanging="171"/>
      </w:pPr>
      <w:rPr>
        <w:rFonts w:hint="default"/>
        <w:lang w:val="tr-TR" w:eastAsia="en-US" w:bidi="ar-SA"/>
      </w:rPr>
    </w:lvl>
    <w:lvl w:ilvl="8" w:tplc="658AE7E4">
      <w:numFmt w:val="bullet"/>
      <w:lvlText w:val="•"/>
      <w:lvlJc w:val="left"/>
      <w:pPr>
        <w:ind w:left="2655" w:hanging="171"/>
      </w:pPr>
      <w:rPr>
        <w:rFonts w:hint="default"/>
        <w:lang w:val="tr-TR" w:eastAsia="en-US" w:bidi="ar-SA"/>
      </w:rPr>
    </w:lvl>
  </w:abstractNum>
  <w:abstractNum w:abstractNumId="9" w15:restartNumberingAfterBreak="0">
    <w:nsid w:val="774603F5"/>
    <w:multiLevelType w:val="hybridMultilevel"/>
    <w:tmpl w:val="D784A066"/>
    <w:lvl w:ilvl="0" w:tplc="F9A2434A">
      <w:numFmt w:val="bullet"/>
      <w:lvlText w:val="□"/>
      <w:lvlJc w:val="left"/>
      <w:pPr>
        <w:ind w:left="277" w:hanging="171"/>
      </w:pPr>
      <w:rPr>
        <w:rFonts w:ascii="Times New Roman" w:eastAsia="Times New Roman" w:hAnsi="Times New Roman" w:cs="Times New Roman" w:hint="default"/>
        <w:w w:val="99"/>
        <w:sz w:val="20"/>
        <w:szCs w:val="20"/>
        <w:lang w:val="tr-TR" w:eastAsia="en-US" w:bidi="ar-SA"/>
      </w:rPr>
    </w:lvl>
    <w:lvl w:ilvl="1" w:tplc="CCBE3CFE">
      <w:numFmt w:val="bullet"/>
      <w:lvlText w:val="•"/>
      <w:lvlJc w:val="left"/>
      <w:pPr>
        <w:ind w:left="562" w:hanging="171"/>
      </w:pPr>
      <w:rPr>
        <w:rFonts w:hint="default"/>
        <w:lang w:val="tr-TR" w:eastAsia="en-US" w:bidi="ar-SA"/>
      </w:rPr>
    </w:lvl>
    <w:lvl w:ilvl="2" w:tplc="3B52369E">
      <w:numFmt w:val="bullet"/>
      <w:lvlText w:val="•"/>
      <w:lvlJc w:val="left"/>
      <w:pPr>
        <w:ind w:left="845" w:hanging="171"/>
      </w:pPr>
      <w:rPr>
        <w:rFonts w:hint="default"/>
        <w:lang w:val="tr-TR" w:eastAsia="en-US" w:bidi="ar-SA"/>
      </w:rPr>
    </w:lvl>
    <w:lvl w:ilvl="3" w:tplc="BF78F31C">
      <w:numFmt w:val="bullet"/>
      <w:lvlText w:val="•"/>
      <w:lvlJc w:val="left"/>
      <w:pPr>
        <w:ind w:left="1128" w:hanging="171"/>
      </w:pPr>
      <w:rPr>
        <w:rFonts w:hint="default"/>
        <w:lang w:val="tr-TR" w:eastAsia="en-US" w:bidi="ar-SA"/>
      </w:rPr>
    </w:lvl>
    <w:lvl w:ilvl="4" w:tplc="1A384082">
      <w:numFmt w:val="bullet"/>
      <w:lvlText w:val="•"/>
      <w:lvlJc w:val="left"/>
      <w:pPr>
        <w:ind w:left="1411" w:hanging="171"/>
      </w:pPr>
      <w:rPr>
        <w:rFonts w:hint="default"/>
        <w:lang w:val="tr-TR" w:eastAsia="en-US" w:bidi="ar-SA"/>
      </w:rPr>
    </w:lvl>
    <w:lvl w:ilvl="5" w:tplc="1AEAD75E">
      <w:numFmt w:val="bullet"/>
      <w:lvlText w:val="•"/>
      <w:lvlJc w:val="left"/>
      <w:pPr>
        <w:ind w:left="1694" w:hanging="171"/>
      </w:pPr>
      <w:rPr>
        <w:rFonts w:hint="default"/>
        <w:lang w:val="tr-TR" w:eastAsia="en-US" w:bidi="ar-SA"/>
      </w:rPr>
    </w:lvl>
    <w:lvl w:ilvl="6" w:tplc="F3F21A9E">
      <w:numFmt w:val="bullet"/>
      <w:lvlText w:val="•"/>
      <w:lvlJc w:val="left"/>
      <w:pPr>
        <w:ind w:left="1976" w:hanging="171"/>
      </w:pPr>
      <w:rPr>
        <w:rFonts w:hint="default"/>
        <w:lang w:val="tr-TR" w:eastAsia="en-US" w:bidi="ar-SA"/>
      </w:rPr>
    </w:lvl>
    <w:lvl w:ilvl="7" w:tplc="6A74500E">
      <w:numFmt w:val="bullet"/>
      <w:lvlText w:val="•"/>
      <w:lvlJc w:val="left"/>
      <w:pPr>
        <w:ind w:left="2259" w:hanging="171"/>
      </w:pPr>
      <w:rPr>
        <w:rFonts w:hint="default"/>
        <w:lang w:val="tr-TR" w:eastAsia="en-US" w:bidi="ar-SA"/>
      </w:rPr>
    </w:lvl>
    <w:lvl w:ilvl="8" w:tplc="9B3E07B6">
      <w:numFmt w:val="bullet"/>
      <w:lvlText w:val="•"/>
      <w:lvlJc w:val="left"/>
      <w:pPr>
        <w:ind w:left="2542" w:hanging="171"/>
      </w:pPr>
      <w:rPr>
        <w:rFonts w:hint="default"/>
        <w:lang w:val="tr-TR" w:eastAsia="en-US" w:bidi="ar-SA"/>
      </w:rPr>
    </w:lvl>
  </w:abstractNum>
  <w:num w:numId="1">
    <w:abstractNumId w:val="0"/>
  </w:num>
  <w:num w:numId="2">
    <w:abstractNumId w:val="8"/>
  </w:num>
  <w:num w:numId="3">
    <w:abstractNumId w:val="5"/>
  </w:num>
  <w:num w:numId="4">
    <w:abstractNumId w:val="6"/>
  </w:num>
  <w:num w:numId="5">
    <w:abstractNumId w:val="3"/>
  </w:num>
  <w:num w:numId="6">
    <w:abstractNumId w:val="7"/>
  </w:num>
  <w:num w:numId="7">
    <w:abstractNumId w:val="4"/>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43"/>
    <w:rsid w:val="00041B66"/>
    <w:rsid w:val="00133DDB"/>
    <w:rsid w:val="001437B4"/>
    <w:rsid w:val="0019380C"/>
    <w:rsid w:val="001F5700"/>
    <w:rsid w:val="004043BE"/>
    <w:rsid w:val="0048727F"/>
    <w:rsid w:val="004B6867"/>
    <w:rsid w:val="004C479F"/>
    <w:rsid w:val="00623C6E"/>
    <w:rsid w:val="0069352B"/>
    <w:rsid w:val="00710305"/>
    <w:rsid w:val="00731E6C"/>
    <w:rsid w:val="00767923"/>
    <w:rsid w:val="007D2443"/>
    <w:rsid w:val="0088307A"/>
    <w:rsid w:val="008A2021"/>
    <w:rsid w:val="00925960"/>
    <w:rsid w:val="009C0251"/>
    <w:rsid w:val="00BC24AF"/>
    <w:rsid w:val="00BD391F"/>
    <w:rsid w:val="00CB4298"/>
    <w:rsid w:val="00CC7147"/>
    <w:rsid w:val="00D62492"/>
    <w:rsid w:val="00E76C9E"/>
    <w:rsid w:val="00EC07DD"/>
    <w:rsid w:val="00F12D47"/>
    <w:rsid w:val="00F612C7"/>
    <w:rsid w:val="00F71577"/>
    <w:rsid w:val="00F93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2C61"/>
  <w15:chartTrackingRefBased/>
  <w15:docId w15:val="{82DAF83B-B818-8F4D-A15A-4FC0E20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43"/>
    <w:pPr>
      <w:widowControl w:val="0"/>
      <w:autoSpaceDE w:val="0"/>
      <w:autoSpaceDN w:val="0"/>
    </w:pPr>
    <w:rPr>
      <w:rFonts w:ascii="Times New Roman" w:eastAsia="Times New Roman" w:hAnsi="Times New Roman" w:cs="Times New Roman"/>
      <w:sz w:val="22"/>
      <w:szCs w:val="22"/>
    </w:rPr>
  </w:style>
  <w:style w:type="paragraph" w:styleId="Balk1">
    <w:name w:val="heading 1"/>
    <w:basedOn w:val="Normal"/>
    <w:link w:val="Balk1Char"/>
    <w:uiPriority w:val="9"/>
    <w:qFormat/>
    <w:rsid w:val="007D2443"/>
    <w:pPr>
      <w:ind w:left="2044" w:right="2084"/>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2443"/>
    <w:rPr>
      <w:rFonts w:ascii="Times New Roman" w:eastAsia="Times New Roman" w:hAnsi="Times New Roman" w:cs="Times New Roman"/>
      <w:b/>
      <w:bCs/>
      <w:sz w:val="28"/>
      <w:szCs w:val="28"/>
      <w:lang w:val="tr-TR"/>
    </w:rPr>
  </w:style>
  <w:style w:type="paragraph" w:styleId="GvdeMetni">
    <w:name w:val="Body Text"/>
    <w:basedOn w:val="Normal"/>
    <w:link w:val="GvdeMetniChar"/>
    <w:uiPriority w:val="1"/>
    <w:qFormat/>
    <w:rsid w:val="007D2443"/>
    <w:rPr>
      <w:sz w:val="24"/>
      <w:szCs w:val="24"/>
    </w:rPr>
  </w:style>
  <w:style w:type="character" w:customStyle="1" w:styleId="GvdeMetniChar">
    <w:name w:val="Gövde Metni Char"/>
    <w:basedOn w:val="VarsaylanParagrafYazTipi"/>
    <w:link w:val="GvdeMetni"/>
    <w:uiPriority w:val="1"/>
    <w:rsid w:val="007D2443"/>
    <w:rPr>
      <w:rFonts w:ascii="Times New Roman" w:eastAsia="Times New Roman" w:hAnsi="Times New Roman" w:cs="Times New Roman"/>
      <w:lang w:val="tr-TR"/>
    </w:rPr>
  </w:style>
  <w:style w:type="paragraph" w:styleId="ListeParagraf">
    <w:name w:val="List Paragraph"/>
    <w:basedOn w:val="Normal"/>
    <w:uiPriority w:val="34"/>
    <w:qFormat/>
    <w:rsid w:val="007D2443"/>
    <w:pPr>
      <w:ind w:left="720"/>
      <w:contextualSpacing/>
    </w:pPr>
  </w:style>
  <w:style w:type="paragraph" w:customStyle="1" w:styleId="TableParagraph">
    <w:name w:val="Table Paragraph"/>
    <w:basedOn w:val="Normal"/>
    <w:uiPriority w:val="1"/>
    <w:qFormat/>
    <w:rsid w:val="007D2443"/>
  </w:style>
  <w:style w:type="paragraph" w:styleId="T1">
    <w:name w:val="toc 1"/>
    <w:basedOn w:val="Normal"/>
    <w:next w:val="Normal"/>
    <w:autoRedefine/>
    <w:semiHidden/>
    <w:rsid w:val="00041B66"/>
    <w:pPr>
      <w:widowControl/>
      <w:tabs>
        <w:tab w:val="right" w:leader="dot" w:pos="9062"/>
      </w:tabs>
      <w:autoSpaceDE/>
      <w:autoSpaceDN/>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10769</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Microsoft hesabı</cp:lastModifiedBy>
  <cp:revision>2</cp:revision>
  <dcterms:created xsi:type="dcterms:W3CDTF">2022-09-14T09:53:00Z</dcterms:created>
  <dcterms:modified xsi:type="dcterms:W3CDTF">2022-09-14T09:53:00Z</dcterms:modified>
</cp:coreProperties>
</file>