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75"/>
        <w:rPr>
          <w:sz w:val="20"/>
        </w:rPr>
      </w:pPr>
      <w:r>
        <w:rPr>
          <w:sz w:val="20"/>
        </w:rPr>
        <w:drawing>
          <wp:inline distT="0" distB="0" distL="0" distR="0">
            <wp:extent cx="850651" cy="876490"/>
            <wp:effectExtent l="0" t="0" r="0" b="0"/>
            <wp:docPr id="1" name="Image 1" descr="Görüntü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Görüntü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51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4" w:after="1"/>
        <w:rPr>
          <w:sz w:val="2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7"/>
        <w:gridCol w:w="2774"/>
      </w:tblGrid>
      <w:tr>
        <w:trPr>
          <w:trHeight w:val="270" w:hRule="atLeast"/>
        </w:trPr>
        <w:tc>
          <w:tcPr>
            <w:tcW w:w="6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Çanakkale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Onsekiz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Üniversitesi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Rektörlüğü</w:t>
            </w:r>
          </w:p>
        </w:tc>
        <w:tc>
          <w:tcPr>
            <w:tcW w:w="2774" w:type="dxa"/>
          </w:tcPr>
          <w:p>
            <w:pPr>
              <w:pStyle w:val="TableParagraph"/>
              <w:ind w:left="1642"/>
              <w:rPr>
                <w:sz w:val="24"/>
              </w:rPr>
            </w:pPr>
            <w:r>
              <w:rPr>
                <w:spacing w:val="-2"/>
                <w:sz w:val="24"/>
              </w:rPr>
              <w:t>16.08.2024</w:t>
            </w:r>
          </w:p>
        </w:tc>
      </w:tr>
      <w:tr>
        <w:trPr>
          <w:trHeight w:val="276" w:hRule="atLeast"/>
        </w:trPr>
        <w:tc>
          <w:tcPr>
            <w:tcW w:w="643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Öğrenci İşleri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Daire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Başkanlığı’na,</w:t>
            </w:r>
          </w:p>
        </w:tc>
        <w:tc>
          <w:tcPr>
            <w:tcW w:w="2774" w:type="dxa"/>
          </w:tcPr>
          <w:p>
            <w:pPr>
              <w:pStyle w:val="TableParagraph"/>
              <w:spacing w:line="256" w:lineRule="exact"/>
              <w:ind w:left="1642"/>
              <w:rPr>
                <w:sz w:val="24"/>
              </w:rPr>
            </w:pPr>
            <w:r>
              <w:rPr>
                <w:sz w:val="24"/>
              </w:rPr>
              <w:t>G.P.-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521</w:t>
            </w:r>
          </w:p>
        </w:tc>
      </w:tr>
      <w:tr>
        <w:trPr>
          <w:trHeight w:val="270" w:hRule="atLeast"/>
        </w:trPr>
        <w:tc>
          <w:tcPr>
            <w:tcW w:w="64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Çanakkale</w:t>
            </w:r>
          </w:p>
        </w:tc>
        <w:tc>
          <w:tcPr>
            <w:tcW w:w="277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spacing w:before="1"/>
        <w:ind w:left="152" w:right="107"/>
        <w:jc w:val="both"/>
      </w:pPr>
      <w:r>
        <w:rPr/>
        <w:t>Vakfımız, Devlet üniversitesi bünyesinde yer alan fakülte, enstitü, yüksekokul, konservatuar veya meslek yüksekokullarında, ön lisans,</w:t>
      </w:r>
      <w:r>
        <w:rPr>
          <w:spacing w:val="40"/>
        </w:rPr>
        <w:t> </w:t>
      </w:r>
      <w:r>
        <w:rPr/>
        <w:t>lisans veya lisansüstü öğrenimi gören öğrencilerden,</w:t>
      </w:r>
      <w:r>
        <w:rPr>
          <w:spacing w:val="40"/>
        </w:rPr>
        <w:t> </w:t>
      </w:r>
      <w:r>
        <w:rPr/>
        <w:t>örgün eğitime devam eden ve maddi desteğe ihtiyacı olan engellilere, Yönetmelikte belirlenen adaylık ve seçilme şartlarını yerine getirmeleri halinde burs yardımı yapmaktadır.</w:t>
      </w:r>
    </w:p>
    <w:p>
      <w:pPr>
        <w:pStyle w:val="BodyText"/>
      </w:pPr>
    </w:p>
    <w:p>
      <w:pPr>
        <w:pStyle w:val="BodyText"/>
        <w:ind w:left="152" w:right="109"/>
        <w:jc w:val="both"/>
      </w:pPr>
      <w:r>
        <w:rPr/>
        <w:t>2024-2025</w:t>
      </w:r>
      <w:r>
        <w:rPr>
          <w:spacing w:val="-2"/>
        </w:rPr>
        <w:t> </w:t>
      </w:r>
      <w:r>
        <w:rPr/>
        <w:t>Eğitim-öğretim</w:t>
      </w:r>
      <w:r>
        <w:rPr>
          <w:spacing w:val="-1"/>
        </w:rPr>
        <w:t> </w:t>
      </w:r>
      <w:r>
        <w:rPr/>
        <w:t>döneminde</w:t>
      </w:r>
      <w:r>
        <w:rPr>
          <w:spacing w:val="-3"/>
        </w:rPr>
        <w:t> </w:t>
      </w:r>
      <w:r>
        <w:rPr/>
        <w:t>de, mevcut bursiyerlerimize</w:t>
      </w:r>
      <w:r>
        <w:rPr>
          <w:spacing w:val="-1"/>
        </w:rPr>
        <w:t> </w:t>
      </w:r>
      <w:r>
        <w:rPr/>
        <w:t>ilaveten,</w:t>
      </w:r>
      <w:r>
        <w:rPr>
          <w:spacing w:val="-1"/>
        </w:rPr>
        <w:t> </w:t>
      </w:r>
      <w:r>
        <w:rPr/>
        <w:t>Yönetmelikteki</w:t>
      </w:r>
      <w:r>
        <w:rPr>
          <w:spacing w:val="-1"/>
        </w:rPr>
        <w:t> </w:t>
      </w:r>
      <w:r>
        <w:rPr/>
        <w:t>şartları taşıyan ve bursiyer adayı olmak üzere müracaat eden öğrenciler arasından yeni bursiyerler</w:t>
      </w:r>
      <w:r>
        <w:rPr>
          <w:spacing w:val="80"/>
        </w:rPr>
        <w:t> </w:t>
      </w:r>
      <w:r>
        <w:rPr/>
        <w:t>seçilerek, yardımımız devam edecektir.</w:t>
      </w:r>
    </w:p>
    <w:p>
      <w:pPr>
        <w:pStyle w:val="BodyText"/>
      </w:pPr>
    </w:p>
    <w:p>
      <w:pPr>
        <w:pStyle w:val="BodyText"/>
        <w:ind w:left="152" w:right="112"/>
        <w:jc w:val="both"/>
      </w:pPr>
      <w:r>
        <w:rPr/>
        <w:t>Burs duyurumuz, sadece üniversite rektörlüklerine yapılmaktadır. Bu nedenle, rektörlükler, bünyelerinde bulunan fakülte, enstitü, yüksekokul ve konservatuarlarını bu konuda bilgilendirmeli, öğrencilerini de haberdar etmelidir.</w:t>
      </w:r>
    </w:p>
    <w:p>
      <w:pPr>
        <w:pStyle w:val="BodyText"/>
      </w:pPr>
    </w:p>
    <w:p>
      <w:pPr>
        <w:pStyle w:val="BodyText"/>
        <w:ind w:left="152"/>
        <w:jc w:val="both"/>
      </w:pPr>
      <w:r>
        <w:rPr/>
        <w:t>TESYEV</w:t>
      </w:r>
      <w:r>
        <w:rPr>
          <w:spacing w:val="-2"/>
        </w:rPr>
        <w:t> </w:t>
      </w:r>
      <w:r>
        <w:rPr/>
        <w:t>Yüksek</w:t>
      </w:r>
      <w:r>
        <w:rPr>
          <w:spacing w:val="-2"/>
        </w:rPr>
        <w:t> </w:t>
      </w:r>
      <w:r>
        <w:rPr/>
        <w:t>Öğrenim Bursu</w:t>
      </w:r>
      <w:r>
        <w:rPr>
          <w:spacing w:val="-1"/>
        </w:rPr>
        <w:t> </w:t>
      </w:r>
      <w:r>
        <w:rPr/>
        <w:t>duyurusu</w:t>
      </w:r>
      <w:r>
        <w:rPr>
          <w:spacing w:val="-2"/>
        </w:rPr>
        <w:t> </w:t>
      </w:r>
      <w:r>
        <w:rPr/>
        <w:t>ile</w:t>
      </w:r>
      <w:r>
        <w:rPr>
          <w:spacing w:val="-2"/>
        </w:rPr>
        <w:t> </w:t>
      </w:r>
      <w:r>
        <w:rPr/>
        <w:t>müracaat</w:t>
      </w:r>
      <w:r>
        <w:rPr>
          <w:spacing w:val="1"/>
        </w:rPr>
        <w:t> </w:t>
      </w:r>
      <w:r>
        <w:rPr/>
        <w:t>formu</w:t>
      </w:r>
      <w:r>
        <w:rPr>
          <w:spacing w:val="-1"/>
        </w:rPr>
        <w:t> </w:t>
      </w:r>
      <w:r>
        <w:rPr/>
        <w:t>ekte</w:t>
      </w:r>
      <w:r>
        <w:rPr>
          <w:spacing w:val="-2"/>
        </w:rPr>
        <w:t> </w:t>
      </w:r>
      <w:r>
        <w:rPr/>
        <w:t>takdim </w:t>
      </w:r>
      <w:r>
        <w:rPr>
          <w:spacing w:val="-2"/>
        </w:rPr>
        <w:t>edilmiştir.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0" w:after="0"/>
        <w:ind w:left="436" w:right="110" w:hanging="284"/>
        <w:jc w:val="both"/>
        <w:rPr>
          <w:sz w:val="24"/>
        </w:rPr>
      </w:pPr>
      <w:r>
        <w:rPr>
          <w:sz w:val="24"/>
        </w:rPr>
        <w:t>Söz konusu duyurumuzun ve formun yeteri kadar çoğaltılarak bünyenizde bulunan öğretim kurumlarına iletilmesi ve Eylül 2024 ayı içerisinde web sitenizde ve ilan panolarında</w:t>
      </w:r>
      <w:r>
        <w:rPr>
          <w:spacing w:val="40"/>
          <w:sz w:val="24"/>
        </w:rPr>
        <w:t> </w:t>
      </w:r>
      <w:r>
        <w:rPr>
          <w:sz w:val="24"/>
        </w:rPr>
        <w:t>duyurularak öğrencilerinizin haberdar edilmesi,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13" w:val="left" w:leader="none"/>
        </w:tabs>
        <w:spacing w:line="240" w:lineRule="auto" w:before="0" w:after="0"/>
        <w:ind w:left="513" w:right="112" w:hanging="284"/>
        <w:jc w:val="both"/>
        <w:rPr>
          <w:sz w:val="24"/>
        </w:rPr>
      </w:pPr>
      <w:r>
        <w:rPr>
          <w:sz w:val="24"/>
        </w:rPr>
        <w:t>Bursiyer adayı olabilecek öğrencilerinize ait burs müracaatlarının ilgili kurum bünyesinde bulunan burs komisyonu tarafından değerlendirilmeye tabi tutulması, uygun görülenlere ait müracaat formu ve eklerinin, en geç 31</w:t>
      </w:r>
      <w:r>
        <w:rPr>
          <w:spacing w:val="40"/>
          <w:sz w:val="24"/>
        </w:rPr>
        <w:t> </w:t>
      </w:r>
      <w:r>
        <w:rPr>
          <w:sz w:val="24"/>
        </w:rPr>
        <w:t>Ekim 2024 tarihine kadar, Vakfımıza gönderilmesi,</w:t>
      </w:r>
    </w:p>
    <w:p>
      <w:pPr>
        <w:pStyle w:val="BodyText"/>
      </w:pPr>
    </w:p>
    <w:p>
      <w:pPr>
        <w:pStyle w:val="BodyText"/>
        <w:spacing w:line="480" w:lineRule="auto"/>
        <w:ind w:left="152" w:right="295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743015</wp:posOffset>
            </wp:positionH>
            <wp:positionV relativeFrom="paragraph">
              <wp:posOffset>560970</wp:posOffset>
            </wp:positionV>
            <wp:extent cx="719858" cy="58879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58" cy="588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hususlarını</w:t>
      </w:r>
      <w:r>
        <w:rPr>
          <w:spacing w:val="-7"/>
        </w:rPr>
        <w:t> </w:t>
      </w:r>
      <w:r>
        <w:rPr/>
        <w:t>bilgilerinize</w:t>
      </w:r>
      <w:r>
        <w:rPr>
          <w:spacing w:val="-7"/>
        </w:rPr>
        <w:t> </w:t>
      </w:r>
      <w:r>
        <w:rPr/>
        <w:t>sunar,</w:t>
      </w:r>
      <w:r>
        <w:rPr>
          <w:spacing w:val="-8"/>
        </w:rPr>
        <w:t> </w:t>
      </w:r>
      <w:r>
        <w:rPr/>
        <w:t>şimdiden</w:t>
      </w:r>
      <w:r>
        <w:rPr>
          <w:spacing w:val="-8"/>
        </w:rPr>
        <w:t> </w:t>
      </w:r>
      <w:r>
        <w:rPr/>
        <w:t>teşekkür</w:t>
      </w:r>
      <w:r>
        <w:rPr>
          <w:spacing w:val="-6"/>
        </w:rPr>
        <w:t> </w:t>
      </w:r>
      <w:r>
        <w:rPr/>
        <w:t>ederiz. </w:t>
      </w:r>
      <w:r>
        <w:rPr>
          <w:spacing w:val="-2"/>
        </w:rPr>
        <w:t>Saygılarımızla,</w:t>
      </w: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ind w:left="152" w:right="8346"/>
      </w:pPr>
      <w:r>
        <w:rPr/>
        <w:t>Serkan</w:t>
      </w:r>
      <w:r>
        <w:rPr>
          <w:spacing w:val="-15"/>
        </w:rPr>
        <w:t> </w:t>
      </w:r>
      <w:r>
        <w:rPr/>
        <w:t>Baltacı Genel Müdür</w:t>
      </w:r>
    </w:p>
    <w:p>
      <w:pPr>
        <w:pStyle w:val="BodyText"/>
      </w:pPr>
    </w:p>
    <w:p>
      <w:pPr>
        <w:pStyle w:val="BodyText"/>
        <w:ind w:left="152"/>
      </w:pPr>
      <w:r>
        <w:rPr>
          <w:spacing w:val="-2"/>
        </w:rPr>
        <w:t>Ekleri: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75" w:lineRule="exact" w:before="0" w:after="0"/>
        <w:ind w:left="332" w:right="0" w:hanging="180"/>
        <w:jc w:val="left"/>
        <w:rPr>
          <w:sz w:val="24"/>
        </w:rPr>
      </w:pPr>
      <w:r>
        <w:rPr>
          <w:sz w:val="24"/>
        </w:rPr>
        <w:t>Burs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duyurusu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75" w:lineRule="exact" w:before="0" w:after="0"/>
        <w:ind w:left="332" w:right="0" w:hanging="180"/>
        <w:jc w:val="left"/>
        <w:rPr>
          <w:sz w:val="24"/>
        </w:rPr>
      </w:pPr>
      <w:r>
        <w:rPr>
          <w:sz w:val="24"/>
        </w:rPr>
        <w:t>Müracaat</w:t>
      </w:r>
      <w:r>
        <w:rPr>
          <w:spacing w:val="-2"/>
          <w:sz w:val="24"/>
        </w:rPr>
        <w:t> </w:t>
      </w:r>
      <w:r>
        <w:rPr>
          <w:sz w:val="24"/>
        </w:rPr>
        <w:t>formu</w:t>
      </w:r>
      <w:r>
        <w:rPr>
          <w:spacing w:val="-2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taahhütname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before="0"/>
        <w:ind w:left="2274" w:right="1299" w:hanging="680"/>
        <w:jc w:val="left"/>
        <w:rPr>
          <w:sz w:val="20"/>
        </w:rPr>
      </w:pPr>
      <w:r>
        <w:rPr>
          <w:sz w:val="20"/>
        </w:rPr>
        <w:t>Esentepe</w:t>
      </w:r>
      <w:r>
        <w:rPr>
          <w:spacing w:val="-2"/>
          <w:sz w:val="20"/>
        </w:rPr>
        <w:t> </w:t>
      </w:r>
      <w:r>
        <w:rPr>
          <w:sz w:val="20"/>
        </w:rPr>
        <w:t>Mh.</w:t>
      </w:r>
      <w:r>
        <w:rPr>
          <w:spacing w:val="-3"/>
          <w:sz w:val="20"/>
        </w:rPr>
        <w:t> </w:t>
      </w:r>
      <w:r>
        <w:rPr>
          <w:sz w:val="20"/>
        </w:rPr>
        <w:t>Harman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Sk.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Harmancı</w:t>
      </w:r>
      <w:r>
        <w:rPr>
          <w:spacing w:val="-3"/>
          <w:sz w:val="20"/>
        </w:rPr>
        <w:t> </w:t>
      </w:r>
      <w:r>
        <w:rPr>
          <w:sz w:val="20"/>
        </w:rPr>
        <w:t>Giz</w:t>
      </w:r>
      <w:r>
        <w:rPr>
          <w:spacing w:val="-2"/>
          <w:sz w:val="20"/>
        </w:rPr>
        <w:t> </w:t>
      </w:r>
      <w:r>
        <w:rPr>
          <w:sz w:val="20"/>
        </w:rPr>
        <w:t>Plaza</w:t>
      </w:r>
      <w:r>
        <w:rPr>
          <w:spacing w:val="-2"/>
          <w:sz w:val="20"/>
        </w:rPr>
        <w:t> </w:t>
      </w:r>
      <w:r>
        <w:rPr>
          <w:sz w:val="20"/>
        </w:rPr>
        <w:t>Kat</w:t>
      </w:r>
      <w:r>
        <w:rPr>
          <w:spacing w:val="-3"/>
          <w:sz w:val="20"/>
        </w:rPr>
        <w:t> </w:t>
      </w:r>
      <w:r>
        <w:rPr>
          <w:sz w:val="20"/>
        </w:rPr>
        <w:t>21</w:t>
      </w:r>
      <w:r>
        <w:rPr>
          <w:spacing w:val="-2"/>
          <w:sz w:val="20"/>
        </w:rPr>
        <w:t> </w:t>
      </w:r>
      <w:r>
        <w:rPr>
          <w:sz w:val="20"/>
        </w:rPr>
        <w:t>34394</w:t>
      </w:r>
      <w:r>
        <w:rPr>
          <w:spacing w:val="-1"/>
          <w:sz w:val="20"/>
        </w:rPr>
        <w:t> </w:t>
      </w:r>
      <w:r>
        <w:rPr>
          <w:sz w:val="20"/>
        </w:rPr>
        <w:t>Şişli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İstanbul Tel: (0212) 274 11</w:t>
      </w:r>
      <w:r>
        <w:rPr>
          <w:spacing w:val="40"/>
          <w:sz w:val="20"/>
        </w:rPr>
        <w:t> </w:t>
      </w:r>
      <w:r>
        <w:rPr>
          <w:sz w:val="20"/>
        </w:rPr>
        <w:t>71 (pbx)</w:t>
      </w:r>
      <w:r>
        <w:rPr>
          <w:spacing w:val="40"/>
          <w:sz w:val="20"/>
        </w:rPr>
        <w:t> </w:t>
      </w:r>
      <w:r>
        <w:rPr>
          <w:sz w:val="20"/>
        </w:rPr>
        <w:t>/</w:t>
      </w:r>
      <w:r>
        <w:rPr>
          <w:spacing w:val="40"/>
          <w:sz w:val="20"/>
        </w:rPr>
        <w:t> </w:t>
      </w:r>
      <w:hyperlink r:id="rId7">
        <w:r>
          <w:rPr>
            <w:sz w:val="20"/>
            <w:u w:val="single"/>
          </w:rPr>
          <w:t>info@tesyev.org</w:t>
        </w:r>
      </w:hyperlink>
      <w:r>
        <w:rPr>
          <w:spacing w:val="40"/>
          <w:sz w:val="20"/>
        </w:rPr>
        <w:t> </w:t>
      </w:r>
      <w:r>
        <w:rPr>
          <w:sz w:val="20"/>
        </w:rPr>
        <w:t>/ </w:t>
      </w:r>
      <w:hyperlink r:id="rId8">
        <w:r>
          <w:rPr>
            <w:sz w:val="20"/>
          </w:rPr>
          <w:t>www.tesyev.org</w:t>
        </w:r>
      </w:hyperlink>
    </w:p>
    <w:sectPr>
      <w:type w:val="continuous"/>
      <w:pgSz w:w="11910" w:h="16840"/>
      <w:pgMar w:top="36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3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3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9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66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23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79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36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93" w:hanging="18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36" w:hanging="28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86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33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79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26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7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19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66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13" w:hanging="284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32" w:hanging="284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5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info@tesyev.org" TargetMode="External"/><Relationship Id="rId8" Type="http://schemas.openxmlformats.org/officeDocument/2006/relationships/hyperlink" Target="http://www.tesyev.org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 Kablan</dc:creator>
  <dcterms:created xsi:type="dcterms:W3CDTF">2024-09-17T08:22:13Z</dcterms:created>
  <dcterms:modified xsi:type="dcterms:W3CDTF">2024-09-17T08:22:13Z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2024-09-17T00:00:00Z</vt:filetime>
  </property>
  <property fmtid="{D5CDD505-2E9C-101B-9397-08002B2CF9AE}" pid="5" name="Producer">
    <vt:lpwstr>Neevia Document Converter Pro v7.1.0.106 (http://neevia.com)</vt:lpwstr>
  </property>
</Properties>
</file>