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91" w:rsidRPr="005E3CAA" w:rsidRDefault="00553091" w:rsidP="00001E87">
      <w:pPr>
        <w:spacing w:line="360" w:lineRule="auto"/>
        <w:jc w:val="both"/>
        <w:rPr>
          <w:b/>
          <w:bCs/>
          <w:szCs w:val="24"/>
          <w:lang w:val="tr-TR"/>
        </w:rPr>
      </w:pPr>
      <w:r w:rsidRPr="005E3CAA">
        <w:rPr>
          <w:b/>
          <w:bCs/>
          <w:szCs w:val="24"/>
          <w:lang w:val="tr-TR"/>
        </w:rPr>
        <w:t>Ad-</w:t>
      </w:r>
      <w:proofErr w:type="spellStart"/>
      <w:proofErr w:type="gramStart"/>
      <w:r w:rsidRPr="005E3CAA">
        <w:rPr>
          <w:b/>
          <w:bCs/>
          <w:szCs w:val="24"/>
          <w:lang w:val="tr-TR"/>
        </w:rPr>
        <w:t>Soyad</w:t>
      </w:r>
      <w:proofErr w:type="spellEnd"/>
      <w:r w:rsidRPr="005E3CAA">
        <w:rPr>
          <w:b/>
          <w:bCs/>
          <w:szCs w:val="24"/>
          <w:lang w:val="tr-TR"/>
        </w:rPr>
        <w:t xml:space="preserve">           </w:t>
      </w:r>
      <w:r w:rsidR="005E3CAA">
        <w:rPr>
          <w:b/>
          <w:bCs/>
          <w:szCs w:val="24"/>
          <w:lang w:val="tr-TR"/>
        </w:rPr>
        <w:t xml:space="preserve"> </w:t>
      </w:r>
      <w:r w:rsidRPr="005E3CAA">
        <w:rPr>
          <w:b/>
          <w:bCs/>
          <w:szCs w:val="24"/>
          <w:lang w:val="tr-TR"/>
        </w:rPr>
        <w:t>:</w:t>
      </w:r>
      <w:proofErr w:type="gramEnd"/>
    </w:p>
    <w:p w:rsidR="00553091" w:rsidRDefault="00D956DE" w:rsidP="00001E87">
      <w:pPr>
        <w:spacing w:line="360" w:lineRule="auto"/>
        <w:jc w:val="both"/>
        <w:rPr>
          <w:b/>
          <w:bCs/>
          <w:szCs w:val="24"/>
          <w:lang w:val="tr-TR"/>
        </w:rPr>
      </w:pPr>
      <w:r>
        <w:rPr>
          <w:b/>
          <w:bCs/>
          <w:szCs w:val="24"/>
          <w:lang w:val="tr-TR"/>
        </w:rPr>
        <w:t xml:space="preserve">Sürekli Yazışma </w:t>
      </w:r>
      <w:proofErr w:type="gramStart"/>
      <w:r>
        <w:rPr>
          <w:b/>
          <w:bCs/>
          <w:szCs w:val="24"/>
          <w:lang w:val="tr-TR"/>
        </w:rPr>
        <w:t>Adresiniz</w:t>
      </w:r>
      <w:r w:rsidR="00553091" w:rsidRPr="005E3CAA">
        <w:rPr>
          <w:b/>
          <w:bCs/>
          <w:szCs w:val="24"/>
          <w:lang w:val="tr-TR"/>
        </w:rPr>
        <w:t xml:space="preserve">     :</w:t>
      </w:r>
      <w:proofErr w:type="gramEnd"/>
    </w:p>
    <w:p w:rsidR="00D956DE" w:rsidRPr="005E3CAA" w:rsidRDefault="00D956DE" w:rsidP="00001E87">
      <w:pPr>
        <w:spacing w:line="360" w:lineRule="auto"/>
        <w:jc w:val="both"/>
        <w:rPr>
          <w:b/>
          <w:bCs/>
          <w:szCs w:val="24"/>
          <w:lang w:val="tr-TR"/>
        </w:rPr>
      </w:pPr>
      <w:r>
        <w:rPr>
          <w:b/>
          <w:bCs/>
          <w:szCs w:val="24"/>
          <w:lang w:val="tr-TR"/>
        </w:rPr>
        <w:t xml:space="preserve">E-postanız ve </w:t>
      </w:r>
      <w:proofErr w:type="gramStart"/>
      <w:r>
        <w:rPr>
          <w:b/>
          <w:bCs/>
          <w:szCs w:val="24"/>
          <w:lang w:val="tr-TR"/>
        </w:rPr>
        <w:t>Telefonunuz     :</w:t>
      </w:r>
      <w:proofErr w:type="gramEnd"/>
    </w:p>
    <w:p w:rsidR="005E3CAA" w:rsidRPr="005E3CAA" w:rsidRDefault="000F7F2C" w:rsidP="005E3CAA">
      <w:pPr>
        <w:spacing w:line="360" w:lineRule="auto"/>
        <w:jc w:val="right"/>
        <w:rPr>
          <w:bCs/>
          <w:sz w:val="20"/>
          <w:lang w:val="tr-TR"/>
        </w:rPr>
      </w:pPr>
      <w:r>
        <w:rPr>
          <w:bCs/>
          <w:sz w:val="20"/>
          <w:lang w:val="tr-TR"/>
        </w:rPr>
        <w:t xml:space="preserve">                         </w:t>
      </w:r>
      <w:r w:rsidR="005E3CAA" w:rsidRPr="005E3CAA">
        <w:rPr>
          <w:bCs/>
          <w:sz w:val="20"/>
          <w:lang w:val="tr-TR"/>
        </w:rPr>
        <w:t>1: Çok Zayıf, 2: Zayıf, 3: Orta, 4: İyi, 5: Çok İyi</w:t>
      </w:r>
    </w:p>
    <w:tbl>
      <w:tblPr>
        <w:tblStyle w:val="TabloKlavuzu"/>
        <w:tblW w:w="0" w:type="auto"/>
        <w:jc w:val="center"/>
        <w:tblLook w:val="04A0" w:firstRow="1" w:lastRow="0" w:firstColumn="1" w:lastColumn="0" w:noHBand="0" w:noVBand="1"/>
      </w:tblPr>
      <w:tblGrid>
        <w:gridCol w:w="570"/>
        <w:gridCol w:w="8315"/>
        <w:gridCol w:w="353"/>
        <w:gridCol w:w="424"/>
        <w:gridCol w:w="376"/>
        <w:gridCol w:w="365"/>
        <w:gridCol w:w="336"/>
      </w:tblGrid>
      <w:tr w:rsidR="005E3CAA" w:rsidRPr="00D333B7" w:rsidTr="00E54EF9">
        <w:trPr>
          <w:jc w:val="center"/>
        </w:trPr>
        <w:tc>
          <w:tcPr>
            <w:tcW w:w="570" w:type="dxa"/>
          </w:tcPr>
          <w:p w:rsidR="00F80D4C" w:rsidRPr="00D333B7" w:rsidRDefault="00F80D4C" w:rsidP="00D333B7">
            <w:pPr>
              <w:spacing w:line="360" w:lineRule="auto"/>
              <w:jc w:val="both"/>
              <w:rPr>
                <w:b/>
                <w:bCs/>
                <w:sz w:val="20"/>
                <w:lang w:val="tr-TR"/>
              </w:rPr>
            </w:pPr>
            <w:r w:rsidRPr="00D333B7">
              <w:rPr>
                <w:b/>
                <w:bCs/>
                <w:sz w:val="20"/>
                <w:lang w:val="tr-TR"/>
              </w:rPr>
              <w:t>PÇ</w:t>
            </w:r>
          </w:p>
        </w:tc>
        <w:tc>
          <w:tcPr>
            <w:tcW w:w="8315" w:type="dxa"/>
          </w:tcPr>
          <w:p w:rsidR="00F80D4C" w:rsidRPr="00D333B7" w:rsidRDefault="00F80D4C" w:rsidP="00D333B7">
            <w:pPr>
              <w:spacing w:line="360" w:lineRule="auto"/>
              <w:jc w:val="both"/>
              <w:rPr>
                <w:b/>
                <w:bCs/>
                <w:sz w:val="20"/>
                <w:lang w:val="tr-TR"/>
              </w:rPr>
            </w:pPr>
            <w:r w:rsidRPr="00D333B7">
              <w:rPr>
                <w:b/>
                <w:bCs/>
                <w:sz w:val="20"/>
                <w:lang w:val="tr-TR"/>
              </w:rPr>
              <w:t>Program Çıktıları</w:t>
            </w:r>
          </w:p>
        </w:tc>
        <w:tc>
          <w:tcPr>
            <w:tcW w:w="353" w:type="dxa"/>
          </w:tcPr>
          <w:p w:rsidR="00F80D4C" w:rsidRPr="00D333B7" w:rsidRDefault="00F80D4C" w:rsidP="00D333B7">
            <w:pPr>
              <w:spacing w:line="360" w:lineRule="auto"/>
              <w:jc w:val="both"/>
              <w:rPr>
                <w:b/>
                <w:bCs/>
                <w:sz w:val="20"/>
                <w:lang w:val="tr-TR"/>
              </w:rPr>
            </w:pPr>
            <w:r w:rsidRPr="00D333B7">
              <w:rPr>
                <w:b/>
                <w:bCs/>
                <w:sz w:val="20"/>
                <w:lang w:val="tr-TR"/>
              </w:rPr>
              <w:t>1</w:t>
            </w:r>
          </w:p>
        </w:tc>
        <w:tc>
          <w:tcPr>
            <w:tcW w:w="424" w:type="dxa"/>
          </w:tcPr>
          <w:p w:rsidR="00F80D4C" w:rsidRPr="00D333B7" w:rsidRDefault="00F80D4C" w:rsidP="00D333B7">
            <w:pPr>
              <w:spacing w:line="360" w:lineRule="auto"/>
              <w:jc w:val="both"/>
              <w:rPr>
                <w:b/>
                <w:bCs/>
                <w:sz w:val="20"/>
                <w:lang w:val="tr-TR"/>
              </w:rPr>
            </w:pPr>
            <w:r w:rsidRPr="00D333B7">
              <w:rPr>
                <w:b/>
                <w:bCs/>
                <w:sz w:val="20"/>
                <w:lang w:val="tr-TR"/>
              </w:rPr>
              <w:t>2</w:t>
            </w:r>
          </w:p>
        </w:tc>
        <w:tc>
          <w:tcPr>
            <w:tcW w:w="376" w:type="dxa"/>
          </w:tcPr>
          <w:p w:rsidR="00F80D4C" w:rsidRPr="00D333B7" w:rsidRDefault="00F80D4C" w:rsidP="00D333B7">
            <w:pPr>
              <w:spacing w:line="360" w:lineRule="auto"/>
              <w:jc w:val="both"/>
              <w:rPr>
                <w:b/>
                <w:bCs/>
                <w:sz w:val="20"/>
                <w:lang w:val="tr-TR"/>
              </w:rPr>
            </w:pPr>
            <w:r w:rsidRPr="00D333B7">
              <w:rPr>
                <w:b/>
                <w:bCs/>
                <w:sz w:val="20"/>
                <w:lang w:val="tr-TR"/>
              </w:rPr>
              <w:t>3</w:t>
            </w:r>
          </w:p>
        </w:tc>
        <w:tc>
          <w:tcPr>
            <w:tcW w:w="365" w:type="dxa"/>
          </w:tcPr>
          <w:p w:rsidR="00F80D4C" w:rsidRPr="00D333B7" w:rsidRDefault="00F80D4C" w:rsidP="00D333B7">
            <w:pPr>
              <w:spacing w:line="360" w:lineRule="auto"/>
              <w:jc w:val="both"/>
              <w:rPr>
                <w:b/>
                <w:bCs/>
                <w:sz w:val="20"/>
                <w:lang w:val="tr-TR"/>
              </w:rPr>
            </w:pPr>
            <w:r w:rsidRPr="00D333B7">
              <w:rPr>
                <w:b/>
                <w:bCs/>
                <w:sz w:val="20"/>
                <w:lang w:val="tr-TR"/>
              </w:rPr>
              <w:t>4</w:t>
            </w:r>
          </w:p>
        </w:tc>
        <w:tc>
          <w:tcPr>
            <w:tcW w:w="336" w:type="dxa"/>
          </w:tcPr>
          <w:p w:rsidR="00F80D4C" w:rsidRPr="00D333B7" w:rsidRDefault="00F80D4C" w:rsidP="00D333B7">
            <w:pPr>
              <w:spacing w:line="360" w:lineRule="auto"/>
              <w:jc w:val="both"/>
              <w:rPr>
                <w:b/>
                <w:bCs/>
                <w:sz w:val="20"/>
                <w:lang w:val="tr-TR"/>
              </w:rPr>
            </w:pPr>
            <w:r w:rsidRPr="00D333B7">
              <w:rPr>
                <w:b/>
                <w:bCs/>
                <w:sz w:val="20"/>
                <w:lang w:val="tr-TR"/>
              </w:rPr>
              <w:t>5</w:t>
            </w: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1</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 xml:space="preserve">Halkla ilişkiler, reklamcılık, marka iletişimi, pazarlama iletişimi, ikna edici iletişim, iletişim yönetimi, kurumsal iletişim alanları ile ilgili kavramları ve kavramlar arası ilişkileri </w:t>
            </w:r>
            <w:r w:rsidR="00E54EF9" w:rsidRPr="00D333B7">
              <w:rPr>
                <w:bCs/>
                <w:sz w:val="20"/>
                <w:lang w:val="tr-TR"/>
              </w:rPr>
              <w:t>öğrendim.</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2</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 xml:space="preserve">Halkla ilişkiler, tanıtım, reklamcılık, marka iletişimi, pazarlama iletişimi, ikna edici iletişim, iletişim yönetimi, kurumsal iletişim alanları ile ilgili tüm paydaşların iletişim özellikleri ve yaşadığı iletişim sorunları konularında bilgi sahibi oldum. </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3</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İşletme, temel ekonomi, hukuk, pazarlama ve iletişim bilimlerine ait kuramsal ve uygulamalı bilgilere sahibi olur.</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4</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 xml:space="preserve">Halkla ilişkiler, tanıtım, reklamcılık, marka iletişimi, pazarlama iletişimi, ikna edici iletişim, iletişim yönetimi, kurumsal iletişim alanlarında edindiği bilgileri kavramsal ve uygulamalı bilgiler ileri düzeydeki bir alanda kullanabilirim. </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5</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 xml:space="preserve">Halkla ilişkiler, tanıtım, reklamcılık, marka iletişimi, pazarlama iletişimi, ikna edici iletişim, iletişim yönetimi, kurumsal iletişim alanlarındaki paydaşların iletişim özelliklerini, ihtiyaçlarını ya da farklılıklarını dikkate alarak uygun iletişim strateji yöntem ve teknikleri geliştirebilirim. </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6</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 xml:space="preserve">Bir ekip üyesi olarak mesleki gelişimine yönelik halkla ilişkiler, tanıtım, reklamcılık, marka iletişimi, pazarlama iletişimi, ikna edici iletişim, iletişim yönetimi, kurumsal iletişim alanlarında etkinlikleri planlar ve yönetebilirim. </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7</w:t>
            </w:r>
          </w:p>
        </w:tc>
        <w:tc>
          <w:tcPr>
            <w:tcW w:w="8315" w:type="dxa"/>
          </w:tcPr>
          <w:p w:rsidR="00E54EF9" w:rsidRPr="00D333B7" w:rsidRDefault="00F43670" w:rsidP="00D333B7">
            <w:pPr>
              <w:spacing w:line="360" w:lineRule="auto"/>
              <w:jc w:val="both"/>
              <w:rPr>
                <w:bCs/>
                <w:sz w:val="20"/>
                <w:lang w:val="tr-TR"/>
              </w:rPr>
            </w:pPr>
            <w:r w:rsidRPr="00D333B7">
              <w:rPr>
                <w:bCs/>
                <w:sz w:val="20"/>
                <w:lang w:val="tr-TR"/>
              </w:rPr>
              <w:t>Halkla ilişkiler, tanıtım, reklamcılık, marka iletişimi, pazarlama iletişimi, ikna edici iletişim, iletişim yönetimi, kurumsal iletişim alanlarındaki bir proje çerçevesinde sorumluluğu altında çalışanların etkinliklerini yürütebilirim.</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8</w:t>
            </w:r>
          </w:p>
        </w:tc>
        <w:tc>
          <w:tcPr>
            <w:tcW w:w="8315" w:type="dxa"/>
          </w:tcPr>
          <w:p w:rsidR="00E54EF9" w:rsidRPr="00D333B7" w:rsidRDefault="00D333B7" w:rsidP="00D333B7">
            <w:pPr>
              <w:spacing w:line="360" w:lineRule="auto"/>
              <w:jc w:val="both"/>
              <w:rPr>
                <w:bCs/>
                <w:sz w:val="20"/>
                <w:lang w:val="tr-TR"/>
              </w:rPr>
            </w:pPr>
            <w:r w:rsidRPr="00D333B7">
              <w:rPr>
                <w:bCs/>
                <w:sz w:val="20"/>
                <w:lang w:val="tr-TR"/>
              </w:rPr>
              <w:t>Sözlü, sözsüz ve yazılı iletişim yeteneklerini geliştirir, rapor hazırlama, düzenleme ve sunum becerisi</w:t>
            </w:r>
            <w:r w:rsidR="005F007E" w:rsidRPr="00D333B7">
              <w:rPr>
                <w:bCs/>
                <w:sz w:val="20"/>
                <w:lang w:val="tr-TR"/>
              </w:rPr>
              <w:t xml:space="preserve"> kazandım. </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9</w:t>
            </w:r>
          </w:p>
        </w:tc>
        <w:tc>
          <w:tcPr>
            <w:tcW w:w="8315" w:type="dxa"/>
          </w:tcPr>
          <w:p w:rsidR="00E54EF9" w:rsidRPr="00D333B7" w:rsidRDefault="00D333B7" w:rsidP="00D333B7">
            <w:pPr>
              <w:spacing w:line="360" w:lineRule="auto"/>
              <w:jc w:val="both"/>
              <w:rPr>
                <w:bCs/>
                <w:sz w:val="20"/>
                <w:lang w:val="tr-TR"/>
              </w:rPr>
            </w:pPr>
            <w:r w:rsidRPr="00D333B7">
              <w:rPr>
                <w:bCs/>
                <w:sz w:val="20"/>
                <w:lang w:val="tr-TR"/>
              </w:rPr>
              <w:t xml:space="preserve">Halkla ilişkiler, tanıtım, reklamcılık, marka iletişimi, pazarlama iletişimi, ikna edici iletişim, iletişim yönetimi, kurumsal iletişim alanlarına ilişkin </w:t>
            </w:r>
            <w:r w:rsidR="005427EE">
              <w:rPr>
                <w:bCs/>
                <w:sz w:val="20"/>
                <w:lang w:val="tr-TR"/>
              </w:rPr>
              <w:t xml:space="preserve">temel teknolojileri kullanabilirim. </w:t>
            </w:r>
            <w:bookmarkStart w:id="0" w:name="_GoBack"/>
            <w:bookmarkEnd w:id="0"/>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10</w:t>
            </w:r>
          </w:p>
        </w:tc>
        <w:tc>
          <w:tcPr>
            <w:tcW w:w="8315" w:type="dxa"/>
          </w:tcPr>
          <w:p w:rsidR="00E54EF9" w:rsidRPr="00D333B7" w:rsidRDefault="00D333B7" w:rsidP="00D333B7">
            <w:pPr>
              <w:spacing w:line="360" w:lineRule="auto"/>
              <w:jc w:val="both"/>
              <w:rPr>
                <w:bCs/>
                <w:sz w:val="20"/>
                <w:lang w:val="tr-TR"/>
              </w:rPr>
            </w:pPr>
            <w:r w:rsidRPr="00D333B7">
              <w:rPr>
                <w:bCs/>
                <w:sz w:val="20"/>
                <w:lang w:val="tr-TR"/>
              </w:rPr>
              <w:t xml:space="preserve">Genel düzeyde ve halkla ilişkiler mesleği alanında İngilizce okuma, yazma, anlama ve konuşma </w:t>
            </w:r>
            <w:r w:rsidR="00E54EF9" w:rsidRPr="00D333B7">
              <w:rPr>
                <w:bCs/>
                <w:sz w:val="20"/>
                <w:lang w:val="tr-TR"/>
              </w:rPr>
              <w:t>becerisi</w:t>
            </w:r>
            <w:r w:rsidR="005F007E" w:rsidRPr="00D333B7">
              <w:rPr>
                <w:bCs/>
                <w:sz w:val="20"/>
                <w:lang w:val="tr-TR"/>
              </w:rPr>
              <w:t xml:space="preserve"> kazandım.</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11</w:t>
            </w:r>
          </w:p>
        </w:tc>
        <w:tc>
          <w:tcPr>
            <w:tcW w:w="8315" w:type="dxa"/>
          </w:tcPr>
          <w:p w:rsidR="00E54EF9" w:rsidRPr="00D333B7" w:rsidRDefault="00D333B7" w:rsidP="00D333B7">
            <w:pPr>
              <w:spacing w:line="360" w:lineRule="auto"/>
              <w:jc w:val="both"/>
              <w:rPr>
                <w:bCs/>
                <w:sz w:val="20"/>
                <w:lang w:val="tr-TR"/>
              </w:rPr>
            </w:pPr>
            <w:r w:rsidRPr="00D333B7">
              <w:rPr>
                <w:bCs/>
                <w:sz w:val="20"/>
                <w:lang w:val="tr-TR"/>
              </w:rPr>
              <w:t>Halkla ilişkiler, tanıtım, reklamcılık, marka iletişimi, pazarlama iletişimi, ikna edici iletişim, iletişim yönetimi, kurumsal iletişim alanlarına ilişkin yasa ve mevzuatın</w:t>
            </w:r>
            <w:r w:rsidR="00E54EF9" w:rsidRPr="00D333B7">
              <w:rPr>
                <w:bCs/>
                <w:sz w:val="20"/>
                <w:lang w:val="tr-TR"/>
              </w:rPr>
              <w:t xml:space="preserve"> mevzuatı takip e</w:t>
            </w:r>
            <w:r w:rsidR="005F007E" w:rsidRPr="00D333B7">
              <w:rPr>
                <w:bCs/>
                <w:sz w:val="20"/>
                <w:lang w:val="tr-TR"/>
              </w:rPr>
              <w:t>tmeyi öğrendim.</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r w:rsidR="00E54EF9" w:rsidRPr="00D333B7" w:rsidTr="00E54EF9">
        <w:trPr>
          <w:jc w:val="center"/>
        </w:trPr>
        <w:tc>
          <w:tcPr>
            <w:tcW w:w="570" w:type="dxa"/>
          </w:tcPr>
          <w:p w:rsidR="00E54EF9" w:rsidRPr="00D333B7" w:rsidRDefault="00E54EF9" w:rsidP="00D333B7">
            <w:pPr>
              <w:spacing w:line="360" w:lineRule="auto"/>
              <w:jc w:val="both"/>
              <w:rPr>
                <w:bCs/>
                <w:sz w:val="20"/>
                <w:lang w:val="tr-TR"/>
              </w:rPr>
            </w:pPr>
            <w:r w:rsidRPr="00D333B7">
              <w:rPr>
                <w:bCs/>
                <w:sz w:val="20"/>
                <w:lang w:val="tr-TR"/>
              </w:rPr>
              <w:t>12</w:t>
            </w:r>
          </w:p>
        </w:tc>
        <w:tc>
          <w:tcPr>
            <w:tcW w:w="8315" w:type="dxa"/>
          </w:tcPr>
          <w:p w:rsidR="00E54EF9" w:rsidRPr="00D333B7" w:rsidRDefault="00D333B7" w:rsidP="00D333B7">
            <w:pPr>
              <w:spacing w:line="360" w:lineRule="auto"/>
              <w:jc w:val="both"/>
              <w:rPr>
                <w:bCs/>
                <w:sz w:val="20"/>
                <w:lang w:val="tr-TR"/>
              </w:rPr>
            </w:pPr>
            <w:r w:rsidRPr="00D333B7">
              <w:rPr>
                <w:bCs/>
                <w:sz w:val="20"/>
                <w:lang w:val="tr-TR"/>
              </w:rPr>
              <w:t>Toplumsal, bilimsel ve mesleki etik değerlere uygun davranma</w:t>
            </w:r>
            <w:r w:rsidR="00E54EF9" w:rsidRPr="00D333B7">
              <w:rPr>
                <w:bCs/>
                <w:sz w:val="20"/>
                <w:lang w:val="tr-TR"/>
              </w:rPr>
              <w:t xml:space="preserve"> bilincine sahip ol</w:t>
            </w:r>
            <w:r w:rsidR="005F007E" w:rsidRPr="00D333B7">
              <w:rPr>
                <w:bCs/>
                <w:sz w:val="20"/>
                <w:lang w:val="tr-TR"/>
              </w:rPr>
              <w:t>dum.</w:t>
            </w:r>
          </w:p>
        </w:tc>
        <w:tc>
          <w:tcPr>
            <w:tcW w:w="353" w:type="dxa"/>
          </w:tcPr>
          <w:p w:rsidR="00E54EF9" w:rsidRPr="00D333B7" w:rsidRDefault="00E54EF9" w:rsidP="00D333B7">
            <w:pPr>
              <w:spacing w:line="360" w:lineRule="auto"/>
              <w:jc w:val="both"/>
              <w:rPr>
                <w:bCs/>
                <w:sz w:val="20"/>
                <w:lang w:val="tr-TR"/>
              </w:rPr>
            </w:pPr>
          </w:p>
        </w:tc>
        <w:tc>
          <w:tcPr>
            <w:tcW w:w="424" w:type="dxa"/>
          </w:tcPr>
          <w:p w:rsidR="00E54EF9" w:rsidRPr="00D333B7" w:rsidRDefault="00E54EF9" w:rsidP="00D333B7">
            <w:pPr>
              <w:spacing w:line="360" w:lineRule="auto"/>
              <w:jc w:val="both"/>
              <w:rPr>
                <w:bCs/>
                <w:sz w:val="20"/>
                <w:lang w:val="tr-TR"/>
              </w:rPr>
            </w:pPr>
          </w:p>
        </w:tc>
        <w:tc>
          <w:tcPr>
            <w:tcW w:w="376" w:type="dxa"/>
          </w:tcPr>
          <w:p w:rsidR="00E54EF9" w:rsidRPr="00D333B7" w:rsidRDefault="00E54EF9" w:rsidP="00D333B7">
            <w:pPr>
              <w:spacing w:line="360" w:lineRule="auto"/>
              <w:jc w:val="both"/>
              <w:rPr>
                <w:bCs/>
                <w:sz w:val="20"/>
                <w:lang w:val="tr-TR"/>
              </w:rPr>
            </w:pPr>
          </w:p>
        </w:tc>
        <w:tc>
          <w:tcPr>
            <w:tcW w:w="365" w:type="dxa"/>
          </w:tcPr>
          <w:p w:rsidR="00E54EF9" w:rsidRPr="00D333B7" w:rsidRDefault="00E54EF9" w:rsidP="00D333B7">
            <w:pPr>
              <w:spacing w:line="360" w:lineRule="auto"/>
              <w:jc w:val="both"/>
              <w:rPr>
                <w:bCs/>
                <w:sz w:val="20"/>
                <w:lang w:val="tr-TR"/>
              </w:rPr>
            </w:pPr>
          </w:p>
        </w:tc>
        <w:tc>
          <w:tcPr>
            <w:tcW w:w="336" w:type="dxa"/>
          </w:tcPr>
          <w:p w:rsidR="00E54EF9" w:rsidRPr="00D333B7" w:rsidRDefault="00E54EF9" w:rsidP="00D333B7">
            <w:pPr>
              <w:spacing w:line="360" w:lineRule="auto"/>
              <w:jc w:val="both"/>
              <w:rPr>
                <w:bCs/>
                <w:sz w:val="20"/>
                <w:lang w:val="tr-TR"/>
              </w:rPr>
            </w:pPr>
          </w:p>
        </w:tc>
      </w:tr>
    </w:tbl>
    <w:p w:rsidR="005E3CAA" w:rsidRDefault="005E3CAA" w:rsidP="00001E87">
      <w:pPr>
        <w:spacing w:line="360" w:lineRule="auto"/>
        <w:jc w:val="both"/>
        <w:rPr>
          <w:bCs/>
          <w:szCs w:val="24"/>
          <w:lang w:val="tr-TR"/>
        </w:rPr>
      </w:pPr>
    </w:p>
    <w:p w:rsidR="00F1709F" w:rsidRDefault="00F1709F" w:rsidP="00001E87">
      <w:pPr>
        <w:spacing w:line="360" w:lineRule="auto"/>
        <w:jc w:val="both"/>
        <w:rPr>
          <w:bCs/>
          <w:szCs w:val="24"/>
          <w:lang w:val="tr-TR"/>
        </w:rPr>
      </w:pPr>
    </w:p>
    <w:p w:rsidR="00F1709F" w:rsidRDefault="00F1709F" w:rsidP="00001E87">
      <w:pPr>
        <w:spacing w:line="360" w:lineRule="auto"/>
        <w:jc w:val="both"/>
        <w:rPr>
          <w:bCs/>
          <w:szCs w:val="24"/>
          <w:lang w:val="tr-TR"/>
        </w:rPr>
      </w:pPr>
    </w:p>
    <w:p w:rsidR="00F43670" w:rsidRDefault="00F43670" w:rsidP="00001E87">
      <w:pPr>
        <w:spacing w:line="360" w:lineRule="auto"/>
        <w:jc w:val="both"/>
        <w:rPr>
          <w:bCs/>
          <w:szCs w:val="24"/>
          <w:lang w:val="tr-TR"/>
        </w:rPr>
      </w:pPr>
    </w:p>
    <w:sectPr w:rsidR="00F43670" w:rsidSect="003E15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D50" w:rsidRDefault="00352D50" w:rsidP="00D956DE">
      <w:r>
        <w:separator/>
      </w:r>
    </w:p>
  </w:endnote>
  <w:endnote w:type="continuationSeparator" w:id="0">
    <w:p w:rsidR="00352D50" w:rsidRDefault="00352D50" w:rsidP="00D9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D50" w:rsidRDefault="00352D50" w:rsidP="00D956DE">
      <w:r>
        <w:separator/>
      </w:r>
    </w:p>
  </w:footnote>
  <w:footnote w:type="continuationSeparator" w:id="0">
    <w:p w:rsidR="00352D50" w:rsidRDefault="00352D50" w:rsidP="00D9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DE" w:rsidRPr="005E3CAA" w:rsidRDefault="00D956DE" w:rsidP="00D956DE">
    <w:pPr>
      <w:spacing w:line="360" w:lineRule="auto"/>
      <w:jc w:val="center"/>
      <w:rPr>
        <w:b/>
        <w:bCs/>
        <w:szCs w:val="24"/>
        <w:lang w:val="tr-TR"/>
      </w:rPr>
    </w:pPr>
    <w:r>
      <w:rPr>
        <w:b/>
        <w:bCs/>
        <w:noProof/>
        <w:szCs w:val="24"/>
        <w:lang w:val="tr-TR" w:eastAsia="tr-TR"/>
      </w:rPr>
      <w:drawing>
        <wp:anchor distT="0" distB="0" distL="114300" distR="114300" simplePos="0" relativeHeight="251659264" behindDoc="0" locked="0" layoutInCell="1" allowOverlap="1">
          <wp:simplePos x="0" y="0"/>
          <wp:positionH relativeFrom="column">
            <wp:posOffset>5853430</wp:posOffset>
          </wp:positionH>
          <wp:positionV relativeFrom="paragraph">
            <wp:posOffset>-287655</wp:posOffset>
          </wp:positionV>
          <wp:extent cx="682625" cy="695325"/>
          <wp:effectExtent l="19050" t="0" r="3175" b="0"/>
          <wp:wrapSquare wrapText="bothSides"/>
          <wp:docPr id="17" name="Resim 17" descr="comu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u_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95325"/>
                  </a:xfrm>
                  <a:prstGeom prst="rect">
                    <a:avLst/>
                  </a:prstGeom>
                  <a:noFill/>
                  <a:ln>
                    <a:noFill/>
                  </a:ln>
                </pic:spPr>
              </pic:pic>
            </a:graphicData>
          </a:graphic>
        </wp:anchor>
      </w:drawing>
    </w:r>
    <w:r>
      <w:rPr>
        <w:b/>
        <w:bCs/>
        <w:noProof/>
        <w:szCs w:val="24"/>
        <w:lang w:val="tr-TR" w:eastAsia="tr-TR"/>
      </w:rPr>
      <w:drawing>
        <wp:anchor distT="0" distB="0" distL="114300" distR="114300" simplePos="0" relativeHeight="251661312" behindDoc="0" locked="0" layoutInCell="1" allowOverlap="1">
          <wp:simplePos x="0" y="0"/>
          <wp:positionH relativeFrom="margin">
            <wp:posOffset>-633095</wp:posOffset>
          </wp:positionH>
          <wp:positionV relativeFrom="paragraph">
            <wp:posOffset>-363855</wp:posOffset>
          </wp:positionV>
          <wp:extent cx="876300" cy="723900"/>
          <wp:effectExtent l="19050" t="0" r="0" b="0"/>
          <wp:wrapSquare wrapText="bothSides"/>
          <wp:docPr id="18" name="Resim 18" descr="emyo_logo_duy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yo_logo_duyu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anchor>
      </w:drawing>
    </w:r>
    <w:r w:rsidRPr="005E3CAA">
      <w:rPr>
        <w:b/>
        <w:bCs/>
        <w:szCs w:val="24"/>
        <w:lang w:val="tr-TR"/>
      </w:rPr>
      <w:t xml:space="preserve">Çanakkale </w:t>
    </w:r>
    <w:proofErr w:type="spellStart"/>
    <w:r w:rsidRPr="005E3CAA">
      <w:rPr>
        <w:b/>
        <w:bCs/>
        <w:szCs w:val="24"/>
        <w:lang w:val="tr-TR"/>
      </w:rPr>
      <w:t>Onsekiz</w:t>
    </w:r>
    <w:proofErr w:type="spellEnd"/>
    <w:r w:rsidRPr="005E3CAA">
      <w:rPr>
        <w:b/>
        <w:bCs/>
        <w:szCs w:val="24"/>
        <w:lang w:val="tr-TR"/>
      </w:rPr>
      <w:t xml:space="preserve"> Mart Üniversitesi</w:t>
    </w:r>
  </w:p>
  <w:p w:rsidR="00D956DE" w:rsidRDefault="00D956DE" w:rsidP="00D956DE">
    <w:pPr>
      <w:spacing w:line="360" w:lineRule="auto"/>
      <w:jc w:val="center"/>
      <w:rPr>
        <w:b/>
        <w:bCs/>
        <w:szCs w:val="24"/>
        <w:lang w:val="tr-TR"/>
      </w:rPr>
    </w:pPr>
    <w:r>
      <w:rPr>
        <w:b/>
        <w:bCs/>
        <w:szCs w:val="24"/>
        <w:lang w:val="tr-TR"/>
      </w:rPr>
      <w:t xml:space="preserve">Ezine Meslek Yüksekokulu </w:t>
    </w:r>
    <w:r w:rsidR="00F43670">
      <w:rPr>
        <w:b/>
        <w:bCs/>
        <w:szCs w:val="24"/>
        <w:lang w:val="tr-TR"/>
      </w:rPr>
      <w:t>Pazarlama ve Reklamcılık</w:t>
    </w:r>
    <w:r w:rsidRPr="005E3CAA">
      <w:rPr>
        <w:b/>
        <w:bCs/>
        <w:szCs w:val="24"/>
        <w:lang w:val="tr-TR"/>
      </w:rPr>
      <w:t xml:space="preserve"> Bölümü</w:t>
    </w:r>
  </w:p>
  <w:p w:rsidR="00F43670" w:rsidRPr="005E3CAA" w:rsidRDefault="00F43670" w:rsidP="00D956DE">
    <w:pPr>
      <w:spacing w:line="360" w:lineRule="auto"/>
      <w:jc w:val="center"/>
      <w:rPr>
        <w:b/>
        <w:bCs/>
        <w:szCs w:val="24"/>
        <w:lang w:val="tr-TR"/>
      </w:rPr>
    </w:pPr>
    <w:r>
      <w:rPr>
        <w:b/>
        <w:bCs/>
        <w:szCs w:val="24"/>
        <w:lang w:val="tr-TR"/>
      </w:rPr>
      <w:t>Halkla İlişkiler ve Tanıtım Programı</w:t>
    </w:r>
  </w:p>
  <w:p w:rsidR="00D956DE" w:rsidRPr="005E3CAA" w:rsidRDefault="00D956DE" w:rsidP="00D956DE">
    <w:pPr>
      <w:spacing w:line="360" w:lineRule="auto"/>
      <w:jc w:val="center"/>
      <w:rPr>
        <w:b/>
        <w:bCs/>
        <w:szCs w:val="24"/>
        <w:lang w:val="tr-TR"/>
      </w:rPr>
    </w:pPr>
    <w:r>
      <w:rPr>
        <w:b/>
        <w:bCs/>
        <w:szCs w:val="24"/>
        <w:lang w:val="tr-TR"/>
      </w:rPr>
      <w:t xml:space="preserve"> Yeni </w:t>
    </w:r>
    <w:r w:rsidRPr="005E3CAA">
      <w:rPr>
        <w:b/>
        <w:bCs/>
        <w:szCs w:val="24"/>
        <w:lang w:val="tr-TR"/>
      </w:rPr>
      <w:t>Mezun Anketi</w:t>
    </w:r>
  </w:p>
  <w:p w:rsidR="00D956DE" w:rsidRDefault="00D956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04BA"/>
    <w:multiLevelType w:val="multilevel"/>
    <w:tmpl w:val="F26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A1D94"/>
    <w:rsid w:val="00001E87"/>
    <w:rsid w:val="000D0CB3"/>
    <w:rsid w:val="000D6302"/>
    <w:rsid w:val="000E0C2D"/>
    <w:rsid w:val="000F7F2C"/>
    <w:rsid w:val="001C6849"/>
    <w:rsid w:val="0025452D"/>
    <w:rsid w:val="002613D3"/>
    <w:rsid w:val="002E789E"/>
    <w:rsid w:val="00352D50"/>
    <w:rsid w:val="00372B28"/>
    <w:rsid w:val="003C5E6A"/>
    <w:rsid w:val="003E1504"/>
    <w:rsid w:val="003E4DD1"/>
    <w:rsid w:val="003F65EC"/>
    <w:rsid w:val="00407E9E"/>
    <w:rsid w:val="00464FC0"/>
    <w:rsid w:val="004B2ACB"/>
    <w:rsid w:val="004D0CF0"/>
    <w:rsid w:val="0050632C"/>
    <w:rsid w:val="005427EE"/>
    <w:rsid w:val="00553091"/>
    <w:rsid w:val="005B103A"/>
    <w:rsid w:val="005D16C1"/>
    <w:rsid w:val="005D7E91"/>
    <w:rsid w:val="005E3CAA"/>
    <w:rsid w:val="005F007E"/>
    <w:rsid w:val="005F3135"/>
    <w:rsid w:val="00603350"/>
    <w:rsid w:val="00614BD4"/>
    <w:rsid w:val="00625E56"/>
    <w:rsid w:val="00654CAE"/>
    <w:rsid w:val="006B033E"/>
    <w:rsid w:val="006C02B6"/>
    <w:rsid w:val="006F44BE"/>
    <w:rsid w:val="00767729"/>
    <w:rsid w:val="00770AB0"/>
    <w:rsid w:val="007C2E8B"/>
    <w:rsid w:val="0090794D"/>
    <w:rsid w:val="00916210"/>
    <w:rsid w:val="009277F3"/>
    <w:rsid w:val="009B3EC5"/>
    <w:rsid w:val="009D0341"/>
    <w:rsid w:val="009F38A0"/>
    <w:rsid w:val="00AC5966"/>
    <w:rsid w:val="00B07757"/>
    <w:rsid w:val="00CD01AD"/>
    <w:rsid w:val="00D333B7"/>
    <w:rsid w:val="00D84439"/>
    <w:rsid w:val="00D956DE"/>
    <w:rsid w:val="00DA3FDB"/>
    <w:rsid w:val="00DB13C4"/>
    <w:rsid w:val="00E143B6"/>
    <w:rsid w:val="00E54EF9"/>
    <w:rsid w:val="00EA1D94"/>
    <w:rsid w:val="00EB6450"/>
    <w:rsid w:val="00F1709F"/>
    <w:rsid w:val="00F43670"/>
    <w:rsid w:val="00F515BB"/>
    <w:rsid w:val="00F80D4C"/>
    <w:rsid w:val="00FC4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A7397-0AB4-4A5C-B987-847A749F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D94"/>
    <w:pPr>
      <w:spacing w:after="0" w:line="240" w:lineRule="auto"/>
    </w:pPr>
    <w:rPr>
      <w:rFonts w:ascii="Times New Roman" w:eastAsia="Times New Roman" w:hAnsi="Times New Roman" w:cs="Times New Roman"/>
      <w:sz w:val="24"/>
      <w:szCs w:val="20"/>
      <w:lang w:val="en-GB" w:eastAsia="ko-K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1">
    <w:name w:val="Body Text 21"/>
    <w:basedOn w:val="Normal"/>
    <w:rsid w:val="00EA1D94"/>
    <w:pPr>
      <w:tabs>
        <w:tab w:val="left" w:pos="2340"/>
      </w:tabs>
      <w:spacing w:line="360" w:lineRule="atLeast"/>
      <w:ind w:left="65"/>
      <w:jc w:val="both"/>
    </w:pPr>
    <w:rPr>
      <w:rFonts w:ascii="Arial" w:hAnsi="Arial" w:cs="Arial"/>
      <w:sz w:val="22"/>
    </w:rPr>
  </w:style>
  <w:style w:type="table" w:styleId="TabloKlavuzu">
    <w:name w:val="Table Grid"/>
    <w:basedOn w:val="NormalTablo"/>
    <w:uiPriority w:val="59"/>
    <w:rsid w:val="0055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956DE"/>
    <w:pPr>
      <w:tabs>
        <w:tab w:val="center" w:pos="4536"/>
        <w:tab w:val="right" w:pos="9072"/>
      </w:tabs>
    </w:pPr>
  </w:style>
  <w:style w:type="character" w:customStyle="1" w:styleId="stbilgiChar">
    <w:name w:val="Üstbilgi Char"/>
    <w:basedOn w:val="VarsaylanParagrafYazTipi"/>
    <w:link w:val="stbilgi"/>
    <w:uiPriority w:val="99"/>
    <w:rsid w:val="00D956DE"/>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D956DE"/>
    <w:pPr>
      <w:tabs>
        <w:tab w:val="center" w:pos="4536"/>
        <w:tab w:val="right" w:pos="9072"/>
      </w:tabs>
    </w:pPr>
  </w:style>
  <w:style w:type="character" w:customStyle="1" w:styleId="AltbilgiChar">
    <w:name w:val="Altbilgi Char"/>
    <w:basedOn w:val="VarsaylanParagrafYazTipi"/>
    <w:link w:val="Altbilgi"/>
    <w:uiPriority w:val="99"/>
    <w:rsid w:val="00D956DE"/>
    <w:rPr>
      <w:rFonts w:ascii="Times New Roman" w:eastAsia="Times New Roman" w:hAnsi="Times New Roman" w:cs="Times New Roman"/>
      <w:sz w:val="24"/>
      <w:szCs w:val="20"/>
      <w:lang w:val="en-GB" w:eastAsia="ko-KR"/>
    </w:rPr>
  </w:style>
  <w:style w:type="paragraph" w:styleId="NormalWeb">
    <w:name w:val="Normal (Web)"/>
    <w:basedOn w:val="Normal"/>
    <w:uiPriority w:val="99"/>
    <w:semiHidden/>
    <w:unhideWhenUsed/>
    <w:rsid w:val="00E54EF9"/>
    <w:pPr>
      <w:spacing w:before="100" w:beforeAutospacing="1" w:after="100" w:afterAutospacing="1"/>
    </w:pPr>
    <w:rPr>
      <w:szCs w:val="24"/>
      <w:lang w:val="tr-TR" w:eastAsia="tr-TR"/>
    </w:rPr>
  </w:style>
  <w:style w:type="character" w:customStyle="1" w:styleId="order-number">
    <w:name w:val="order-number"/>
    <w:basedOn w:val="VarsaylanParagrafYazTipi"/>
    <w:rsid w:val="00F4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73931">
      <w:bodyDiv w:val="1"/>
      <w:marLeft w:val="0"/>
      <w:marRight w:val="0"/>
      <w:marTop w:val="0"/>
      <w:marBottom w:val="0"/>
      <w:divBdr>
        <w:top w:val="none" w:sz="0" w:space="0" w:color="auto"/>
        <w:left w:val="none" w:sz="0" w:space="0" w:color="auto"/>
        <w:bottom w:val="none" w:sz="0" w:space="0" w:color="auto"/>
        <w:right w:val="none" w:sz="0" w:space="0" w:color="auto"/>
      </w:divBdr>
    </w:div>
    <w:div w:id="166018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387</Words>
  <Characters>2207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9</cp:revision>
  <dcterms:created xsi:type="dcterms:W3CDTF">2018-07-23T20:06:00Z</dcterms:created>
  <dcterms:modified xsi:type="dcterms:W3CDTF">2019-04-11T12:45:00Z</dcterms:modified>
</cp:coreProperties>
</file>