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17F" w:rsidRDefault="0012217F" w:rsidP="0012217F">
      <w:pPr>
        <w:pStyle w:val="NormalWeb"/>
        <w:shd w:val="clear" w:color="auto" w:fill="FFFFFF"/>
        <w:spacing w:before="0" w:beforeAutospacing="0" w:after="150" w:afterAutospacing="0"/>
        <w:jc w:val="center"/>
        <w:rPr>
          <w:b/>
          <w:color w:val="333333"/>
        </w:rPr>
      </w:pPr>
      <w:r>
        <w:rPr>
          <w:b/>
          <w:color w:val="333333"/>
        </w:rPr>
        <w:t>PUKÖ Döngüsü</w:t>
      </w:r>
    </w:p>
    <w:p w:rsidR="0012217F" w:rsidRDefault="0012217F" w:rsidP="0012217F">
      <w:pPr>
        <w:pStyle w:val="NormalWeb"/>
        <w:shd w:val="clear" w:color="auto" w:fill="FFFFFF"/>
        <w:spacing w:before="0" w:beforeAutospacing="0" w:after="150" w:afterAutospacing="0"/>
        <w:jc w:val="center"/>
        <w:rPr>
          <w:b/>
          <w:color w:val="333333"/>
        </w:rPr>
      </w:pPr>
    </w:p>
    <w:p w:rsidR="0012217F" w:rsidRDefault="0012217F" w:rsidP="0012217F">
      <w:pPr>
        <w:shd w:val="clear" w:color="auto" w:fill="FFFFFF"/>
        <w:spacing w:after="150" w:line="240" w:lineRule="auto"/>
        <w:jc w:val="center"/>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T.C.</w:t>
      </w:r>
    </w:p>
    <w:p w:rsidR="0012217F" w:rsidRDefault="0012217F" w:rsidP="0012217F">
      <w:pPr>
        <w:shd w:val="clear" w:color="auto" w:fill="FFFFFF"/>
        <w:spacing w:after="150" w:line="240" w:lineRule="auto"/>
        <w:jc w:val="center"/>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 xml:space="preserve">Çanakkale </w:t>
      </w:r>
      <w:proofErr w:type="spellStart"/>
      <w:r>
        <w:rPr>
          <w:rFonts w:ascii="Source Sans Pro" w:eastAsia="Times New Roman" w:hAnsi="Source Sans Pro" w:cs="Times New Roman"/>
          <w:color w:val="333333"/>
          <w:sz w:val="21"/>
          <w:szCs w:val="21"/>
          <w:lang w:eastAsia="tr-TR"/>
        </w:rPr>
        <w:t>Onsekiz</w:t>
      </w:r>
      <w:proofErr w:type="spellEnd"/>
      <w:r>
        <w:rPr>
          <w:rFonts w:ascii="Source Sans Pro" w:eastAsia="Times New Roman" w:hAnsi="Source Sans Pro" w:cs="Times New Roman"/>
          <w:color w:val="333333"/>
          <w:sz w:val="21"/>
          <w:szCs w:val="21"/>
          <w:lang w:eastAsia="tr-TR"/>
        </w:rPr>
        <w:t xml:space="preserve"> Mart Üniversitesi</w:t>
      </w:r>
    </w:p>
    <w:p w:rsidR="0012217F" w:rsidRDefault="0012217F" w:rsidP="0012217F">
      <w:pPr>
        <w:shd w:val="clear" w:color="auto" w:fill="FFFFFF"/>
        <w:spacing w:after="150" w:line="240" w:lineRule="auto"/>
        <w:jc w:val="center"/>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Biga İktisadi ve İdari Bilimler Fakültesi</w:t>
      </w:r>
    </w:p>
    <w:p w:rsidR="0012217F" w:rsidRDefault="0012217F" w:rsidP="0012217F">
      <w:pPr>
        <w:shd w:val="clear" w:color="auto" w:fill="FFFFFF"/>
        <w:spacing w:after="150" w:line="240" w:lineRule="auto"/>
        <w:jc w:val="center"/>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Farabi Kurum Koordinatörlüğü</w:t>
      </w:r>
    </w:p>
    <w:p w:rsidR="0012217F" w:rsidRDefault="0012217F" w:rsidP="0012217F">
      <w:pPr>
        <w:shd w:val="clear" w:color="auto" w:fill="FFFFFF"/>
        <w:spacing w:after="150" w:line="240" w:lineRule="auto"/>
        <w:jc w:val="center"/>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PUKÖ Döngüsü</w:t>
      </w:r>
    </w:p>
    <w:p w:rsidR="0012217F" w:rsidRDefault="0012217F" w:rsidP="0012217F">
      <w:pPr>
        <w:shd w:val="clear" w:color="auto" w:fill="FFFFFF"/>
        <w:spacing w:after="150" w:line="240" w:lineRule="auto"/>
        <w:jc w:val="both"/>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 xml:space="preserve">Çanakkale </w:t>
      </w:r>
      <w:proofErr w:type="spellStart"/>
      <w:r>
        <w:rPr>
          <w:rFonts w:ascii="Source Sans Pro" w:eastAsia="Times New Roman" w:hAnsi="Source Sans Pro" w:cs="Times New Roman"/>
          <w:color w:val="333333"/>
          <w:sz w:val="21"/>
          <w:szCs w:val="21"/>
          <w:lang w:eastAsia="tr-TR"/>
        </w:rPr>
        <w:t>Onsekiz</w:t>
      </w:r>
      <w:proofErr w:type="spellEnd"/>
      <w:r>
        <w:rPr>
          <w:rFonts w:ascii="Source Sans Pro" w:eastAsia="Times New Roman" w:hAnsi="Source Sans Pro" w:cs="Times New Roman"/>
          <w:color w:val="333333"/>
          <w:sz w:val="21"/>
          <w:szCs w:val="21"/>
          <w:lang w:eastAsia="tr-TR"/>
        </w:rPr>
        <w:t xml:space="preserve"> Mart Üniversitesi Farabi Kurum Koordinatörlüğü, güncel gelişmeleri daha iyi değerlendirebilmek, koordinatörlüğün gelişmesi gereken yönlerini tespit etmek ve ortaya çıkan sorunları tespit ederek bunlara zamanında müdahale edebilmek adına kalite güvence sistemi yönetiminde PUKÖ Döngüsü sisteminden yararlanmaktadır. PUKÖ döngüsü kapsamında sağlanacak sürekli iyileştirme çalışmaları sayesinde koordinatörlüğün hedeflerine ulaşması sağlanacak ve yeni hedefler belirlenecektir.</w:t>
      </w:r>
    </w:p>
    <w:p w:rsidR="0012217F" w:rsidRDefault="0012217F" w:rsidP="0012217F">
      <w:pPr>
        <w:shd w:val="clear" w:color="auto" w:fill="FFFFFF"/>
        <w:spacing w:after="150" w:line="240" w:lineRule="auto"/>
        <w:jc w:val="both"/>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Koordinatörlük, beş yıllık periyotlarla düzenli olarak stratejik plan hazırlamaktadır. Stratejik planda belirlenen hedefler yılda en az bir kere hazırlanan yıllık faaliyet raporları, performans göstergeleri, kurum içi değerlendirme raporları ve öz değerlendirme raporlarıyla denetlenmektedir. PUKÖ döngüsü de bu denetim faaliyetinin yapılmasını sağlayan bir başka unsurdur.</w:t>
      </w:r>
    </w:p>
    <w:p w:rsidR="0012217F" w:rsidRDefault="0012217F" w:rsidP="0012217F">
      <w:pPr>
        <w:shd w:val="clear" w:color="auto" w:fill="FFFFFF"/>
        <w:spacing w:after="150" w:line="240" w:lineRule="auto"/>
        <w:jc w:val="both"/>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PUKÖ döngüsü kapsamında koordinatörlük için önemli olan alanlar; eğitim-öğretim, ar-ge, toplumsal katkı ve yönetsel süreçler olarak belirlenmiştir. Bu dört alan için;</w:t>
      </w:r>
    </w:p>
    <w:p w:rsidR="0012217F" w:rsidRDefault="0012217F" w:rsidP="0012217F">
      <w:pPr>
        <w:shd w:val="clear" w:color="auto" w:fill="FFFFFF"/>
        <w:spacing w:after="150" w:line="240" w:lineRule="auto"/>
        <w:jc w:val="both"/>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Planlama: İç ve dış paydaş analizleri sonucu belirlenmiş olan yeni bir stratejik alan için yol haritasının belirlenmesi.</w:t>
      </w:r>
    </w:p>
    <w:p w:rsidR="0012217F" w:rsidRDefault="0012217F" w:rsidP="0012217F">
      <w:pPr>
        <w:shd w:val="clear" w:color="auto" w:fill="FFFFFF"/>
        <w:spacing w:after="150" w:line="240" w:lineRule="auto"/>
        <w:jc w:val="both"/>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Genel yasal mevzuat ve YÖK Mevzuatı ile Üniversitemiz Kalite Güvence Yönergesi Kapsamında kurumumuz Vizyon, Misyon ve Hedeflerine Uygun olarak Stratejik Eylem Planı, Yıllık Performans Programı, Yıllık Faaliyet Raporu, yurt içi eğitim protokolü çalışmaları, Paydaş Anketleri, akademik takvim, standart ve zamanlarda kurumsal yönetişim ilkeleriyle birlikte planlanması, hedeflerimiz ve kalite güvence süreçlerimiz için uygun yol haritalarının belirlenmesi ve bu planların gereken zamanlarda güncellenmesi Koordinatörlüğümüz tarafından taahhüt edilmektedir.</w:t>
      </w:r>
    </w:p>
    <w:p w:rsidR="0012217F" w:rsidRDefault="0012217F" w:rsidP="0012217F">
      <w:pPr>
        <w:shd w:val="clear" w:color="auto" w:fill="FFFFFF"/>
        <w:spacing w:after="150" w:line="240" w:lineRule="auto"/>
        <w:jc w:val="both"/>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Uygulama: Planın uygulanması ve sonuçların, önceden kararlaştırılan ölçütlere göre takip edilmesi.</w:t>
      </w:r>
    </w:p>
    <w:p w:rsidR="0012217F" w:rsidRDefault="0012217F" w:rsidP="0012217F">
      <w:pPr>
        <w:shd w:val="clear" w:color="auto" w:fill="FFFFFF"/>
        <w:spacing w:after="150" w:line="240" w:lineRule="auto"/>
        <w:jc w:val="both"/>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 xml:space="preserve">Kamu Hizmet Standartları ve Envanteri ile Üniversitemiz Kalite Güvence Yönergesi Kapsamında Üniversitemiz Vizyon, Misyon ve Hedeflerine Uygun olarak Stratejik Eylem Planları, Faaliyet Raporları, İç Denetim Raporları, Dış Denetim Raporları, Memnuniyet Anketleri, Kurum Kültürü ve SWOT Analizi, PUKÖ Döngüsü Uygulamaları, Yıllık Performans Kriterleri KİDR ve Performans Programı ile Diğer Paydaş </w:t>
      </w:r>
      <w:proofErr w:type="spellStart"/>
      <w:r>
        <w:rPr>
          <w:rFonts w:ascii="Source Sans Pro" w:eastAsia="Times New Roman" w:hAnsi="Source Sans Pro" w:cs="Times New Roman"/>
          <w:color w:val="333333"/>
          <w:sz w:val="21"/>
          <w:szCs w:val="21"/>
          <w:lang w:eastAsia="tr-TR"/>
        </w:rPr>
        <w:t>Anketleri’nin</w:t>
      </w:r>
      <w:proofErr w:type="spellEnd"/>
      <w:r>
        <w:rPr>
          <w:rFonts w:ascii="Source Sans Pro" w:eastAsia="Times New Roman" w:hAnsi="Source Sans Pro" w:cs="Times New Roman"/>
          <w:color w:val="333333"/>
          <w:sz w:val="21"/>
          <w:szCs w:val="21"/>
          <w:lang w:eastAsia="tr-TR"/>
        </w:rPr>
        <w:t xml:space="preserve"> mevzuata göre gerçekleştirilmesi gereken zamanda uygulanması ve analiz edilerek kurumun hedeflerine ulaşılmasıyla yeni hedeflerin belirlenerek gerekli tüm aksiyonların alınmasının sağlanması Koordinatörlüğümüz tarafından taahhüt edilmektedir.</w:t>
      </w:r>
    </w:p>
    <w:p w:rsidR="0012217F" w:rsidRDefault="0012217F" w:rsidP="0012217F">
      <w:pPr>
        <w:shd w:val="clear" w:color="auto" w:fill="FFFFFF"/>
        <w:spacing w:after="150" w:line="240" w:lineRule="auto"/>
        <w:jc w:val="both"/>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Kontrol: Performansın ölçülmesi ve hedeflerle karşılaştırılarak analiz edilmesi.</w:t>
      </w:r>
    </w:p>
    <w:p w:rsidR="0012217F" w:rsidRDefault="0012217F" w:rsidP="0012217F">
      <w:pPr>
        <w:shd w:val="clear" w:color="auto" w:fill="FFFFFF"/>
        <w:spacing w:after="150" w:line="240" w:lineRule="auto"/>
        <w:jc w:val="both"/>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 xml:space="preserve"> İç Kontrol Sistemi Denetimleri, Akademik Personel, İdari Personel ve Öğrenci Memnuniyet Anketleri ile Dış Paydaş Memnuniyet Anketleri, Stratejik Plan İzleme ve Değerlendirme, Faaliyet Raporu, İç Denetim Raporu, Dış Denetim </w:t>
      </w:r>
      <w:proofErr w:type="spellStart"/>
      <w:r>
        <w:rPr>
          <w:rFonts w:ascii="Source Sans Pro" w:eastAsia="Times New Roman" w:hAnsi="Source Sans Pro" w:cs="Times New Roman"/>
          <w:color w:val="333333"/>
          <w:sz w:val="21"/>
          <w:szCs w:val="21"/>
          <w:lang w:eastAsia="tr-TR"/>
        </w:rPr>
        <w:t>Raporununkontrol</w:t>
      </w:r>
      <w:proofErr w:type="spellEnd"/>
      <w:r>
        <w:rPr>
          <w:rFonts w:ascii="Source Sans Pro" w:eastAsia="Times New Roman" w:hAnsi="Source Sans Pro" w:cs="Times New Roman"/>
          <w:color w:val="333333"/>
          <w:sz w:val="21"/>
          <w:szCs w:val="21"/>
          <w:lang w:eastAsia="tr-TR"/>
        </w:rPr>
        <w:t xml:space="preserve"> süreçleri kapsamında hazırlanması Bölümümüz tarafından taahhüt edilmektedir.</w:t>
      </w:r>
    </w:p>
    <w:p w:rsidR="0012217F" w:rsidRDefault="0012217F" w:rsidP="0012217F">
      <w:pPr>
        <w:shd w:val="clear" w:color="auto" w:fill="FFFFFF"/>
        <w:spacing w:after="150" w:line="240" w:lineRule="auto"/>
        <w:jc w:val="both"/>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Önlem: Değerlendirme sonuçlarına göre gerekli iyileştirmelerin yapılması ve uygulama sırasında tespit edilen iyi uygulamalara sahip alanların korunması.</w:t>
      </w:r>
    </w:p>
    <w:p w:rsidR="0012217F" w:rsidRDefault="0012217F" w:rsidP="0012217F">
      <w:pPr>
        <w:shd w:val="clear" w:color="auto" w:fill="FFFFFF"/>
        <w:spacing w:after="150" w:line="240" w:lineRule="auto"/>
        <w:jc w:val="both"/>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lastRenderedPageBreak/>
        <w:t>Gerekli tüm Faaliyet ve Denetim Raporları Sunulur, Değerlendirilir ve Denetim Sonrası Önlem Alma, İyileştirme ve İzleme Süreçlerinin mevzuata uygun biçimde yürütülmesi Bölümümüz tarafından taahhüt edilmektedir.</w:t>
      </w:r>
    </w:p>
    <w:p w:rsidR="0012217F" w:rsidRDefault="0012217F" w:rsidP="0012217F">
      <w:pPr>
        <w:shd w:val="clear" w:color="auto" w:fill="FFFFFF"/>
        <w:spacing w:after="150" w:line="240" w:lineRule="auto"/>
        <w:jc w:val="both"/>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 </w:t>
      </w:r>
    </w:p>
    <w:p w:rsidR="0012217F" w:rsidRDefault="0012217F" w:rsidP="0012217F">
      <w:pPr>
        <w:shd w:val="clear" w:color="auto" w:fill="FFFFFF"/>
        <w:spacing w:after="150" w:line="240" w:lineRule="auto"/>
        <w:jc w:val="both"/>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EĞİTİM ÖĞRETİM SÜRECİNDE PUKÖ DÖNGÜSÜ</w:t>
      </w:r>
    </w:p>
    <w:tbl>
      <w:tblPr>
        <w:tblW w:w="1035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350"/>
      </w:tblGrid>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spacing w:after="150"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PLANLAMA</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numPr>
                <w:ilvl w:val="0"/>
                <w:numId w:val="1"/>
              </w:numPr>
              <w:spacing w:before="100" w:beforeAutospacing="1" w:after="100" w:afterAutospacing="1" w:line="240" w:lineRule="auto"/>
              <w:rPr>
                <w:rFonts w:ascii="Source Sans Pro" w:eastAsia="Times New Roman" w:hAnsi="Source Sans Pro" w:cs="Times New Roman"/>
                <w:color w:val="333333"/>
                <w:sz w:val="21"/>
                <w:szCs w:val="21"/>
                <w:lang w:eastAsia="tr-TR"/>
              </w:rPr>
            </w:pPr>
            <w:proofErr w:type="gramStart"/>
            <w:r>
              <w:rPr>
                <w:rFonts w:ascii="Source Sans Pro" w:eastAsia="Times New Roman" w:hAnsi="Source Sans Pro" w:cs="Times New Roman"/>
                <w:color w:val="333333"/>
                <w:sz w:val="21"/>
                <w:szCs w:val="21"/>
                <w:lang w:eastAsia="tr-TR"/>
              </w:rPr>
              <w:t>Eğitim -</w:t>
            </w:r>
            <w:proofErr w:type="gramEnd"/>
            <w:r>
              <w:rPr>
                <w:rFonts w:ascii="Source Sans Pro" w:eastAsia="Times New Roman" w:hAnsi="Source Sans Pro" w:cs="Times New Roman"/>
                <w:color w:val="333333"/>
                <w:sz w:val="21"/>
                <w:szCs w:val="21"/>
                <w:lang w:eastAsia="tr-TR"/>
              </w:rPr>
              <w:t xml:space="preserve"> öğretim yönetmeliği</w:t>
            </w:r>
          </w:p>
          <w:p w:rsidR="0012217F" w:rsidRDefault="0012217F">
            <w:pPr>
              <w:numPr>
                <w:ilvl w:val="0"/>
                <w:numId w:val="2"/>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Ders ve programların Bologna bilgi paketleri</w:t>
            </w:r>
          </w:p>
          <w:p w:rsidR="0012217F" w:rsidRDefault="0012217F">
            <w:pPr>
              <w:numPr>
                <w:ilvl w:val="1"/>
                <w:numId w:val="2"/>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Staj yönergeleri</w:t>
            </w:r>
          </w:p>
          <w:p w:rsidR="0012217F" w:rsidRDefault="0012217F">
            <w:pPr>
              <w:numPr>
                <w:ilvl w:val="0"/>
                <w:numId w:val="3"/>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Avrupa Yüksek Eğitim Alanı’nda Kalite Güvencesi için Standartlar ve Yönergeler</w:t>
            </w:r>
          </w:p>
          <w:p w:rsidR="0012217F" w:rsidRDefault="0012217F">
            <w:pPr>
              <w:numPr>
                <w:ilvl w:val="1"/>
                <w:numId w:val="3"/>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2547 Sayılı Yüksek Öğretim Kanunu</w:t>
            </w:r>
          </w:p>
          <w:p w:rsidR="0012217F" w:rsidRDefault="0012217F">
            <w:pPr>
              <w:numPr>
                <w:ilvl w:val="0"/>
                <w:numId w:val="4"/>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Yükseköğretim Kalite Güvencesi Kurulu, Kalite Güvencesi Yönetmeliği (23.7.2015 tarihli 29423 sayılı Resmî Gazete)</w:t>
            </w:r>
          </w:p>
          <w:p w:rsidR="0012217F" w:rsidRDefault="0012217F">
            <w:pPr>
              <w:numPr>
                <w:ilvl w:val="1"/>
                <w:numId w:val="4"/>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Türkiye Yükseköğretim Yeterlilikler Çerçevesi</w:t>
            </w:r>
          </w:p>
          <w:p w:rsidR="0012217F" w:rsidRDefault="0012217F">
            <w:pPr>
              <w:numPr>
                <w:ilvl w:val="0"/>
                <w:numId w:val="5"/>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Diğer ilgili kanunlar ve yasal düzenlemeler ve ilgili ulusal ve uluslararası standartlar,</w:t>
            </w:r>
          </w:p>
          <w:p w:rsidR="0012217F" w:rsidRDefault="0012217F">
            <w:pPr>
              <w:numPr>
                <w:ilvl w:val="0"/>
                <w:numId w:val="6"/>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Belli faaliyetlere yönelik olarak, disiplinler, mesleki standartlar ve akreditasyon süreçleri ile uygulama esasları için ilgili kıyaslamalar.</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spacing w:after="150"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UYGULAMA</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numPr>
                <w:ilvl w:val="0"/>
                <w:numId w:val="7"/>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Bologna Bilgi Paketleri</w:t>
            </w:r>
          </w:p>
          <w:p w:rsidR="0012217F" w:rsidRDefault="0012217F">
            <w:pPr>
              <w:numPr>
                <w:ilvl w:val="0"/>
                <w:numId w:val="7"/>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Dekanlık ve Bölümler</w:t>
            </w:r>
          </w:p>
          <w:p w:rsidR="0012217F" w:rsidRDefault="0012217F">
            <w:pPr>
              <w:numPr>
                <w:ilvl w:val="0"/>
                <w:numId w:val="8"/>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ÇOMÜ Dış İlişkiler Koordinatörlüğü</w:t>
            </w:r>
          </w:p>
          <w:p w:rsidR="0012217F" w:rsidRDefault="0012217F">
            <w:pPr>
              <w:numPr>
                <w:ilvl w:val="1"/>
                <w:numId w:val="8"/>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Farabi Koordinatörleri</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spacing w:after="150"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KONTROL</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numPr>
                <w:ilvl w:val="0"/>
                <w:numId w:val="9"/>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Öğretimi değerlendirme anketleri</w:t>
            </w:r>
          </w:p>
          <w:p w:rsidR="0012217F" w:rsidRDefault="0012217F">
            <w:pPr>
              <w:numPr>
                <w:ilvl w:val="2"/>
                <w:numId w:val="9"/>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Dış paydaş görüşleri</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spacing w:after="150"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ÖNLEM</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numPr>
                <w:ilvl w:val="0"/>
                <w:numId w:val="10"/>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İş akışlarında değişiklik</w:t>
            </w:r>
          </w:p>
          <w:p w:rsidR="0012217F" w:rsidRDefault="0012217F">
            <w:pPr>
              <w:numPr>
                <w:ilvl w:val="0"/>
                <w:numId w:val="11"/>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Uygulamalarda değişiklik</w:t>
            </w:r>
          </w:p>
          <w:p w:rsidR="0012217F" w:rsidRDefault="0012217F">
            <w:pPr>
              <w:numPr>
                <w:ilvl w:val="1"/>
                <w:numId w:val="12"/>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lastRenderedPageBreak/>
              <w:t>Hizmet içi eğitimler</w:t>
            </w:r>
          </w:p>
        </w:tc>
      </w:tr>
    </w:tbl>
    <w:p w:rsidR="0012217F" w:rsidRDefault="0012217F" w:rsidP="0012217F">
      <w:pPr>
        <w:shd w:val="clear" w:color="auto" w:fill="FFFFFF"/>
        <w:spacing w:after="150" w:line="240" w:lineRule="auto"/>
        <w:jc w:val="both"/>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lastRenderedPageBreak/>
        <w:t> </w:t>
      </w:r>
    </w:p>
    <w:p w:rsidR="0012217F" w:rsidRDefault="0012217F" w:rsidP="0012217F">
      <w:pPr>
        <w:shd w:val="clear" w:color="auto" w:fill="FFFFFF"/>
        <w:spacing w:after="150" w:line="240" w:lineRule="auto"/>
        <w:jc w:val="both"/>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ARAŞTIRMA GELİŞTİRME SÜRECİNDE PUKÖ DÖNGÜSÜ</w:t>
      </w:r>
    </w:p>
    <w:tbl>
      <w:tblPr>
        <w:tblW w:w="1035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350"/>
      </w:tblGrid>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spacing w:after="150"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PLANLAMA</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numPr>
                <w:ilvl w:val="0"/>
                <w:numId w:val="13"/>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Araştırma Stratejileri</w:t>
            </w:r>
          </w:p>
          <w:p w:rsidR="0012217F" w:rsidRDefault="0012217F">
            <w:pPr>
              <w:numPr>
                <w:ilvl w:val="1"/>
                <w:numId w:val="13"/>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Kalkınma Planları</w:t>
            </w:r>
          </w:p>
          <w:p w:rsidR="0012217F" w:rsidRDefault="0012217F">
            <w:pPr>
              <w:numPr>
                <w:ilvl w:val="2"/>
                <w:numId w:val="13"/>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Stratejik Plan</w:t>
            </w:r>
          </w:p>
          <w:p w:rsidR="0012217F" w:rsidRDefault="0012217F">
            <w:pPr>
              <w:numPr>
                <w:ilvl w:val="0"/>
                <w:numId w:val="13"/>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Performans Programı</w:t>
            </w:r>
          </w:p>
          <w:p w:rsidR="0012217F" w:rsidRDefault="0012217F">
            <w:pPr>
              <w:numPr>
                <w:ilvl w:val="0"/>
                <w:numId w:val="13"/>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YÖK öncelikli alanlar</w:t>
            </w:r>
          </w:p>
          <w:p w:rsidR="0012217F" w:rsidRDefault="0012217F">
            <w:pPr>
              <w:numPr>
                <w:ilvl w:val="0"/>
                <w:numId w:val="13"/>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Misyon farklılaşması</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spacing w:after="150"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UYGULAMA</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numPr>
                <w:ilvl w:val="0"/>
                <w:numId w:val="14"/>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Akademik Gelişim Programlarının yürütülmesi</w:t>
            </w:r>
          </w:p>
          <w:p w:rsidR="0012217F" w:rsidRDefault="0012217F">
            <w:pPr>
              <w:numPr>
                <w:ilvl w:val="1"/>
                <w:numId w:val="14"/>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Geri bildirimlerin alınması</w:t>
            </w:r>
          </w:p>
          <w:p w:rsidR="0012217F" w:rsidRDefault="0012217F">
            <w:pPr>
              <w:numPr>
                <w:ilvl w:val="0"/>
                <w:numId w:val="15"/>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Araştırma, lisansüstü tezler, proje geliştirme ve uygulama</w:t>
            </w:r>
          </w:p>
          <w:p w:rsidR="0012217F" w:rsidRDefault="0012217F">
            <w:pPr>
              <w:numPr>
                <w:ilvl w:val="1"/>
                <w:numId w:val="15"/>
              </w:numPr>
              <w:spacing w:before="100" w:beforeAutospacing="1" w:after="100" w:afterAutospacing="1" w:line="240" w:lineRule="auto"/>
              <w:rPr>
                <w:rFonts w:ascii="Source Sans Pro" w:eastAsia="Times New Roman" w:hAnsi="Source Sans Pro" w:cs="Times New Roman"/>
                <w:color w:val="333333"/>
                <w:sz w:val="21"/>
                <w:szCs w:val="21"/>
                <w:lang w:eastAsia="tr-TR"/>
              </w:rPr>
            </w:pPr>
            <w:proofErr w:type="gramStart"/>
            <w:r>
              <w:rPr>
                <w:rFonts w:ascii="Source Sans Pro" w:eastAsia="Times New Roman" w:hAnsi="Source Sans Pro" w:cs="Times New Roman"/>
                <w:color w:val="333333"/>
                <w:sz w:val="21"/>
                <w:szCs w:val="21"/>
                <w:lang w:eastAsia="tr-TR"/>
              </w:rPr>
              <w:t>İşbirliği</w:t>
            </w:r>
            <w:proofErr w:type="gramEnd"/>
            <w:r>
              <w:rPr>
                <w:rFonts w:ascii="Source Sans Pro" w:eastAsia="Times New Roman" w:hAnsi="Source Sans Pro" w:cs="Times New Roman"/>
                <w:color w:val="333333"/>
                <w:sz w:val="21"/>
                <w:szCs w:val="21"/>
                <w:lang w:eastAsia="tr-TR"/>
              </w:rPr>
              <w:t xml:space="preserve"> fırsatlarının uygulanması</w:t>
            </w:r>
          </w:p>
          <w:p w:rsidR="0012217F" w:rsidRDefault="0012217F">
            <w:pPr>
              <w:numPr>
                <w:ilvl w:val="2"/>
                <w:numId w:val="15"/>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Bölüm Faaliyet Raporu</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spacing w:after="150"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KONTROL</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numPr>
                <w:ilvl w:val="0"/>
                <w:numId w:val="16"/>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Stratejik Plan İzleme ve Değerlendirme Raporu</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spacing w:after="150"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ÖNLEM</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numPr>
                <w:ilvl w:val="0"/>
                <w:numId w:val="17"/>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Uygulamalarda değişiklik</w:t>
            </w:r>
          </w:p>
          <w:p w:rsidR="0012217F" w:rsidRDefault="0012217F">
            <w:pPr>
              <w:numPr>
                <w:ilvl w:val="0"/>
                <w:numId w:val="18"/>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Performans göstergelerindeki zayıf noktalar değerlendirilir</w:t>
            </w:r>
          </w:p>
          <w:p w:rsidR="0012217F" w:rsidRDefault="0012217F">
            <w:pPr>
              <w:numPr>
                <w:ilvl w:val="1"/>
                <w:numId w:val="18"/>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Ar-Ge kaynaklarının iyileştirilmesi</w:t>
            </w:r>
          </w:p>
          <w:p w:rsidR="0012217F" w:rsidRDefault="0012217F">
            <w:pPr>
              <w:numPr>
                <w:ilvl w:val="2"/>
                <w:numId w:val="18"/>
              </w:numPr>
              <w:spacing w:before="100" w:beforeAutospacing="1" w:after="100" w:afterAutospacing="1" w:line="240" w:lineRule="auto"/>
              <w:rPr>
                <w:rFonts w:ascii="Source Sans Pro" w:eastAsia="Times New Roman" w:hAnsi="Source Sans Pro" w:cs="Times New Roman"/>
                <w:color w:val="333333"/>
                <w:sz w:val="21"/>
                <w:szCs w:val="21"/>
                <w:lang w:eastAsia="tr-TR"/>
              </w:rPr>
            </w:pPr>
            <w:proofErr w:type="gramStart"/>
            <w:r>
              <w:rPr>
                <w:rFonts w:ascii="Source Sans Pro" w:eastAsia="Times New Roman" w:hAnsi="Source Sans Pro" w:cs="Times New Roman"/>
                <w:color w:val="333333"/>
                <w:sz w:val="21"/>
                <w:szCs w:val="21"/>
                <w:lang w:eastAsia="tr-TR"/>
              </w:rPr>
              <w:t>İşbirlikleri</w:t>
            </w:r>
            <w:proofErr w:type="gramEnd"/>
            <w:r>
              <w:rPr>
                <w:rFonts w:ascii="Source Sans Pro" w:eastAsia="Times New Roman" w:hAnsi="Source Sans Pro" w:cs="Times New Roman"/>
                <w:color w:val="333333"/>
                <w:sz w:val="21"/>
                <w:szCs w:val="21"/>
                <w:lang w:eastAsia="tr-TR"/>
              </w:rPr>
              <w:t xml:space="preserve"> geliştirme</w:t>
            </w:r>
          </w:p>
        </w:tc>
      </w:tr>
    </w:tbl>
    <w:p w:rsidR="0012217F" w:rsidRDefault="0012217F" w:rsidP="0012217F">
      <w:pPr>
        <w:shd w:val="clear" w:color="auto" w:fill="FFFFFF"/>
        <w:spacing w:after="150" w:line="240" w:lineRule="auto"/>
        <w:jc w:val="both"/>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 </w:t>
      </w:r>
    </w:p>
    <w:p w:rsidR="0012217F" w:rsidRDefault="0012217F" w:rsidP="0012217F">
      <w:pPr>
        <w:shd w:val="clear" w:color="auto" w:fill="FFFFFF"/>
        <w:spacing w:after="150" w:line="240" w:lineRule="auto"/>
        <w:jc w:val="both"/>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TOPLUMSAL KATKI SÜRECİNDE PUKÖ DÖNGÜSÜ</w:t>
      </w:r>
    </w:p>
    <w:tbl>
      <w:tblPr>
        <w:tblW w:w="1035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350"/>
      </w:tblGrid>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spacing w:after="150"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PLANLAMA</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numPr>
                <w:ilvl w:val="0"/>
                <w:numId w:val="19"/>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İlk olarak eğitim alanında dönüştürücü öğrenci deneyimi modeli ile sosyal girişimci öğrenciler mezun etmeyi benimser.</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spacing w:after="150"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lastRenderedPageBreak/>
              <w:t>UYGULAMA</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spacing w:after="150"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Toplumsal katkı süreçlerinde ilgili Araştırma ve Uygulama Merkezleri, Eğitim Merkezleri,</w:t>
            </w:r>
          </w:p>
          <w:p w:rsidR="0012217F" w:rsidRDefault="0012217F">
            <w:pPr>
              <w:spacing w:after="150"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Koordinatörlüklerin yıllık faaliyet raporlarının izlenmesi ve değerlendirilmesi</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spacing w:after="150"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KONTROL</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numPr>
                <w:ilvl w:val="0"/>
                <w:numId w:val="20"/>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Toplumsal katkı veren birim kadrosunun ilgili raporu</w:t>
            </w:r>
          </w:p>
          <w:p w:rsidR="0012217F" w:rsidRDefault="0012217F">
            <w:pPr>
              <w:numPr>
                <w:ilvl w:val="1"/>
                <w:numId w:val="20"/>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Etkinliklere dair internet sitesi arşivi</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spacing w:after="150"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ÖNLEM</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numPr>
                <w:ilvl w:val="0"/>
                <w:numId w:val="21"/>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İş akışlarında değişiklik</w:t>
            </w:r>
          </w:p>
          <w:p w:rsidR="0012217F" w:rsidRDefault="0012217F">
            <w:pPr>
              <w:numPr>
                <w:ilvl w:val="0"/>
                <w:numId w:val="22"/>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Uygulamalarda değişiklik</w:t>
            </w:r>
          </w:p>
        </w:tc>
      </w:tr>
    </w:tbl>
    <w:p w:rsidR="0012217F" w:rsidRDefault="0012217F" w:rsidP="0012217F">
      <w:pPr>
        <w:shd w:val="clear" w:color="auto" w:fill="FFFFFF"/>
        <w:spacing w:after="150" w:line="240" w:lineRule="auto"/>
        <w:jc w:val="both"/>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 </w:t>
      </w:r>
    </w:p>
    <w:p w:rsidR="0012217F" w:rsidRDefault="0012217F" w:rsidP="0012217F">
      <w:pPr>
        <w:shd w:val="clear" w:color="auto" w:fill="FFFFFF"/>
        <w:spacing w:after="150" w:line="240" w:lineRule="auto"/>
        <w:jc w:val="both"/>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YÖNETİM SİSTEMİ SÜRECİNDE PUKÖ DÖNGÜSÜ</w:t>
      </w:r>
    </w:p>
    <w:tbl>
      <w:tblPr>
        <w:tblW w:w="1035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350"/>
      </w:tblGrid>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spacing w:after="150"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PLANLAMA</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numPr>
                <w:ilvl w:val="0"/>
                <w:numId w:val="23"/>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Yönetsel stratejilerin belirlenmesi</w:t>
            </w:r>
          </w:p>
          <w:p w:rsidR="0012217F" w:rsidRDefault="0012217F">
            <w:pPr>
              <w:numPr>
                <w:ilvl w:val="0"/>
                <w:numId w:val="24"/>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Yönetim algoritmasının belirlenmesi</w:t>
            </w:r>
          </w:p>
          <w:p w:rsidR="0012217F" w:rsidRDefault="0012217F">
            <w:pPr>
              <w:numPr>
                <w:ilvl w:val="0"/>
                <w:numId w:val="24"/>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ÇOMÜ stratejik planının belirlenmesi</w:t>
            </w:r>
          </w:p>
          <w:p w:rsidR="0012217F" w:rsidRDefault="0012217F">
            <w:pPr>
              <w:numPr>
                <w:ilvl w:val="0"/>
                <w:numId w:val="25"/>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İlgili yönerge düzenlemelerinin yapılması</w:t>
            </w:r>
          </w:p>
          <w:p w:rsidR="0012217F" w:rsidRDefault="0012217F">
            <w:pPr>
              <w:numPr>
                <w:ilvl w:val="0"/>
                <w:numId w:val="26"/>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İlgili iş akışlarının ve görev tanımlarının yapılması</w:t>
            </w:r>
          </w:p>
          <w:p w:rsidR="0012217F" w:rsidRDefault="0012217F">
            <w:pPr>
              <w:numPr>
                <w:ilvl w:val="1"/>
                <w:numId w:val="26"/>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Çalışma takvimi yapılması</w:t>
            </w:r>
          </w:p>
          <w:p w:rsidR="0012217F" w:rsidRDefault="0012217F">
            <w:pPr>
              <w:numPr>
                <w:ilvl w:val="0"/>
                <w:numId w:val="27"/>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Kalkınma planları ve programlarda yer alan politika ve hedefler</w:t>
            </w:r>
          </w:p>
          <w:p w:rsidR="0012217F" w:rsidRDefault="0012217F">
            <w:pPr>
              <w:numPr>
                <w:ilvl w:val="1"/>
                <w:numId w:val="27"/>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Misyon ve vizyon</w:t>
            </w:r>
          </w:p>
          <w:p w:rsidR="0012217F" w:rsidRDefault="0012217F">
            <w:pPr>
              <w:numPr>
                <w:ilvl w:val="0"/>
                <w:numId w:val="28"/>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Performans programı (faaliyetler)</w:t>
            </w:r>
          </w:p>
          <w:p w:rsidR="0012217F" w:rsidRDefault="0012217F">
            <w:pPr>
              <w:numPr>
                <w:ilvl w:val="1"/>
                <w:numId w:val="28"/>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İç Kontrol Uyum Eylem Planı</w:t>
            </w:r>
          </w:p>
          <w:p w:rsidR="0012217F" w:rsidRDefault="0012217F">
            <w:pPr>
              <w:numPr>
                <w:ilvl w:val="1"/>
                <w:numId w:val="28"/>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Yönetmelik, yönerge ve ilkeler</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spacing w:after="150"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UYGULAMA</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numPr>
                <w:ilvl w:val="0"/>
                <w:numId w:val="29"/>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Yönetsel süreçlerin algoritmadaki şekilde yürütülmesi</w:t>
            </w:r>
          </w:p>
          <w:p w:rsidR="0012217F" w:rsidRDefault="0012217F">
            <w:pPr>
              <w:numPr>
                <w:ilvl w:val="1"/>
                <w:numId w:val="29"/>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Kurul/komisyon toplantılarının yürütülmesi</w:t>
            </w:r>
          </w:p>
          <w:p w:rsidR="0012217F" w:rsidRDefault="0012217F">
            <w:pPr>
              <w:numPr>
                <w:ilvl w:val="2"/>
                <w:numId w:val="29"/>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Yönergelere uyulması</w:t>
            </w:r>
          </w:p>
          <w:p w:rsidR="0012217F" w:rsidRDefault="0012217F">
            <w:pPr>
              <w:numPr>
                <w:ilvl w:val="0"/>
                <w:numId w:val="30"/>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lastRenderedPageBreak/>
              <w:t>Görev tanımlarının bilinmesi ve uyulması</w:t>
            </w:r>
          </w:p>
          <w:p w:rsidR="0012217F" w:rsidRDefault="0012217F">
            <w:pPr>
              <w:numPr>
                <w:ilvl w:val="1"/>
                <w:numId w:val="30"/>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İş akışlarının bilinmesi ve kullanılması</w:t>
            </w:r>
          </w:p>
          <w:p w:rsidR="0012217F" w:rsidRDefault="0012217F">
            <w:pPr>
              <w:numPr>
                <w:ilvl w:val="0"/>
                <w:numId w:val="31"/>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Performans göstergelerine yönelik veri toplanması</w:t>
            </w:r>
          </w:p>
          <w:p w:rsidR="0012217F" w:rsidRDefault="0012217F">
            <w:pPr>
              <w:numPr>
                <w:ilvl w:val="1"/>
                <w:numId w:val="31"/>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Plan ve Programların uygulanması</w:t>
            </w:r>
          </w:p>
          <w:p w:rsidR="0012217F" w:rsidRDefault="0012217F">
            <w:pPr>
              <w:numPr>
                <w:ilvl w:val="2"/>
                <w:numId w:val="31"/>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Bölüm Faaliyet Raporu</w:t>
            </w:r>
          </w:p>
          <w:p w:rsidR="0012217F" w:rsidRDefault="0012217F">
            <w:pPr>
              <w:numPr>
                <w:ilvl w:val="0"/>
                <w:numId w:val="32"/>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Stratejik Plan İzleme ve Değerlendirme Raporu</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spacing w:after="150"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lastRenderedPageBreak/>
              <w:t>KONTROL</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numPr>
                <w:ilvl w:val="0"/>
                <w:numId w:val="33"/>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Düzenli yapılan toplantı sayısı</w:t>
            </w:r>
          </w:p>
          <w:p w:rsidR="0012217F" w:rsidRDefault="0012217F">
            <w:pPr>
              <w:numPr>
                <w:ilvl w:val="0"/>
                <w:numId w:val="34"/>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Yönergeye uygun yapılan toplantı sayısı</w:t>
            </w:r>
          </w:p>
          <w:p w:rsidR="0012217F" w:rsidRDefault="0012217F">
            <w:pPr>
              <w:numPr>
                <w:ilvl w:val="0"/>
                <w:numId w:val="34"/>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Toplantı hedeflerine ulaşan toplantı sayısı</w:t>
            </w:r>
          </w:p>
          <w:p w:rsidR="0012217F" w:rsidRDefault="0012217F">
            <w:pPr>
              <w:numPr>
                <w:ilvl w:val="1"/>
                <w:numId w:val="34"/>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Kurul faaliyetleri göstergeleri</w:t>
            </w:r>
          </w:p>
          <w:p w:rsidR="0012217F" w:rsidRDefault="0012217F">
            <w:pPr>
              <w:numPr>
                <w:ilvl w:val="2"/>
                <w:numId w:val="34"/>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İç Kontrol</w:t>
            </w:r>
          </w:p>
          <w:p w:rsidR="0012217F" w:rsidRDefault="0012217F">
            <w:pPr>
              <w:numPr>
                <w:ilvl w:val="0"/>
                <w:numId w:val="35"/>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Ön Mali Kontrol</w:t>
            </w:r>
          </w:p>
          <w:p w:rsidR="0012217F" w:rsidRDefault="0012217F">
            <w:pPr>
              <w:numPr>
                <w:ilvl w:val="0"/>
                <w:numId w:val="36"/>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İç Denetim Raporları</w:t>
            </w:r>
          </w:p>
          <w:p w:rsidR="0012217F" w:rsidRDefault="0012217F">
            <w:pPr>
              <w:numPr>
                <w:ilvl w:val="0"/>
                <w:numId w:val="37"/>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Stratejik Plan İzleme ve Değerlendirme Raporu</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spacing w:after="150"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ÖNLEM</w:t>
            </w:r>
          </w:p>
        </w:tc>
      </w:tr>
      <w:tr w:rsidR="0012217F" w:rsidTr="001221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2217F" w:rsidRDefault="0012217F">
            <w:pPr>
              <w:numPr>
                <w:ilvl w:val="0"/>
                <w:numId w:val="38"/>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Yönerge değişikliği</w:t>
            </w:r>
          </w:p>
          <w:p w:rsidR="0012217F" w:rsidRDefault="0012217F">
            <w:pPr>
              <w:numPr>
                <w:ilvl w:val="0"/>
                <w:numId w:val="39"/>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İş akışlarında değişiklik</w:t>
            </w:r>
          </w:p>
          <w:p w:rsidR="0012217F" w:rsidRDefault="0012217F">
            <w:pPr>
              <w:numPr>
                <w:ilvl w:val="0"/>
                <w:numId w:val="40"/>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Görev tanımlarında değişiklik</w:t>
            </w:r>
          </w:p>
          <w:p w:rsidR="0012217F" w:rsidRDefault="0012217F">
            <w:pPr>
              <w:numPr>
                <w:ilvl w:val="1"/>
                <w:numId w:val="40"/>
              </w:numPr>
              <w:spacing w:before="100" w:beforeAutospacing="1" w:after="100" w:afterAutospacing="1" w:line="240" w:lineRule="auto"/>
              <w:rPr>
                <w:rFonts w:ascii="Source Sans Pro" w:eastAsia="Times New Roman" w:hAnsi="Source Sans Pro" w:cs="Times New Roman"/>
                <w:color w:val="333333"/>
                <w:sz w:val="21"/>
                <w:szCs w:val="21"/>
                <w:lang w:eastAsia="tr-TR"/>
              </w:rPr>
            </w:pPr>
            <w:r>
              <w:rPr>
                <w:rFonts w:ascii="Source Sans Pro" w:eastAsia="Times New Roman" w:hAnsi="Source Sans Pro" w:cs="Times New Roman"/>
                <w:color w:val="333333"/>
                <w:sz w:val="21"/>
                <w:szCs w:val="21"/>
                <w:lang w:eastAsia="tr-TR"/>
              </w:rPr>
              <w:t>İç Kontrol</w:t>
            </w:r>
          </w:p>
        </w:tc>
      </w:tr>
    </w:tbl>
    <w:p w:rsidR="0012217F" w:rsidRDefault="0012217F" w:rsidP="0012217F">
      <w:pPr>
        <w:pStyle w:val="NormalWeb"/>
        <w:shd w:val="clear" w:color="auto" w:fill="FFFFFF"/>
        <w:spacing w:before="0" w:beforeAutospacing="0" w:after="150" w:afterAutospacing="0"/>
        <w:jc w:val="center"/>
        <w:rPr>
          <w:b/>
          <w:color w:val="333333"/>
        </w:rPr>
      </w:pPr>
    </w:p>
    <w:p w:rsidR="0012217F" w:rsidRDefault="0012217F" w:rsidP="0012217F">
      <w:pPr>
        <w:pStyle w:val="NormalWeb"/>
        <w:shd w:val="clear" w:color="auto" w:fill="FFFFFF"/>
        <w:spacing w:before="0" w:beforeAutospacing="0" w:after="150" w:afterAutospacing="0"/>
        <w:jc w:val="both"/>
        <w:rPr>
          <w:color w:val="333333"/>
        </w:rPr>
      </w:pPr>
    </w:p>
    <w:p w:rsidR="00F641AC" w:rsidRDefault="00F641AC">
      <w:bookmarkStart w:id="0" w:name="_GoBack"/>
      <w:bookmarkEnd w:id="0"/>
    </w:p>
    <w:sectPr w:rsidR="00F64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83B"/>
    <w:multiLevelType w:val="multilevel"/>
    <w:tmpl w:val="E9748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E290A"/>
    <w:multiLevelType w:val="multilevel"/>
    <w:tmpl w:val="4AF29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3771C"/>
    <w:multiLevelType w:val="multilevel"/>
    <w:tmpl w:val="95A8B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41589"/>
    <w:multiLevelType w:val="multilevel"/>
    <w:tmpl w:val="954E5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D67FD"/>
    <w:multiLevelType w:val="multilevel"/>
    <w:tmpl w:val="1FFEB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1135A"/>
    <w:multiLevelType w:val="multilevel"/>
    <w:tmpl w:val="2CDEC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35224"/>
    <w:multiLevelType w:val="multilevel"/>
    <w:tmpl w:val="EF30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4188F"/>
    <w:multiLevelType w:val="multilevel"/>
    <w:tmpl w:val="CF581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F5C07"/>
    <w:multiLevelType w:val="multilevel"/>
    <w:tmpl w:val="A2A40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25D4E"/>
    <w:multiLevelType w:val="multilevel"/>
    <w:tmpl w:val="61B00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51627"/>
    <w:multiLevelType w:val="multilevel"/>
    <w:tmpl w:val="2CB0D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7C0803"/>
    <w:multiLevelType w:val="multilevel"/>
    <w:tmpl w:val="12385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035B43"/>
    <w:multiLevelType w:val="multilevel"/>
    <w:tmpl w:val="EAC2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C2354"/>
    <w:multiLevelType w:val="multilevel"/>
    <w:tmpl w:val="2ED64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62E3A"/>
    <w:multiLevelType w:val="multilevel"/>
    <w:tmpl w:val="3C969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EE72F5"/>
    <w:multiLevelType w:val="multilevel"/>
    <w:tmpl w:val="C72C8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41F72"/>
    <w:multiLevelType w:val="multilevel"/>
    <w:tmpl w:val="1F541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C56C17"/>
    <w:multiLevelType w:val="multilevel"/>
    <w:tmpl w:val="18584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DD0DDA"/>
    <w:multiLevelType w:val="multilevel"/>
    <w:tmpl w:val="38988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E67B5"/>
    <w:multiLevelType w:val="multilevel"/>
    <w:tmpl w:val="91A00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90338"/>
    <w:multiLevelType w:val="multilevel"/>
    <w:tmpl w:val="5A8C4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55418D"/>
    <w:multiLevelType w:val="multilevel"/>
    <w:tmpl w:val="DE64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B065E6"/>
    <w:multiLevelType w:val="multilevel"/>
    <w:tmpl w:val="F210F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F93604"/>
    <w:multiLevelType w:val="multilevel"/>
    <w:tmpl w:val="EB8CE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456839"/>
    <w:multiLevelType w:val="multilevel"/>
    <w:tmpl w:val="45D6B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A0635"/>
    <w:multiLevelType w:val="multilevel"/>
    <w:tmpl w:val="AD2C0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D848E4"/>
    <w:multiLevelType w:val="multilevel"/>
    <w:tmpl w:val="47749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7C7DB8"/>
    <w:multiLevelType w:val="multilevel"/>
    <w:tmpl w:val="7D6CF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6C2968"/>
    <w:multiLevelType w:val="multilevel"/>
    <w:tmpl w:val="5D3AF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460D34"/>
    <w:multiLevelType w:val="multilevel"/>
    <w:tmpl w:val="6EBA4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5F029D"/>
    <w:multiLevelType w:val="multilevel"/>
    <w:tmpl w:val="02945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4E02E8"/>
    <w:multiLevelType w:val="multilevel"/>
    <w:tmpl w:val="65D2B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A62DAF"/>
    <w:multiLevelType w:val="multilevel"/>
    <w:tmpl w:val="794CF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12BD4"/>
    <w:multiLevelType w:val="multilevel"/>
    <w:tmpl w:val="1DD25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3771C0"/>
    <w:multiLevelType w:val="multilevel"/>
    <w:tmpl w:val="256AA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864117"/>
    <w:multiLevelType w:val="multilevel"/>
    <w:tmpl w:val="82D0C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413263"/>
    <w:multiLevelType w:val="multilevel"/>
    <w:tmpl w:val="6B844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8E07EF"/>
    <w:multiLevelType w:val="multilevel"/>
    <w:tmpl w:val="F4142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7D485E"/>
    <w:multiLevelType w:val="multilevel"/>
    <w:tmpl w:val="EC262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816E3F"/>
    <w:multiLevelType w:val="multilevel"/>
    <w:tmpl w:val="72BE7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lvlOverride w:ilvl="1"/>
    <w:lvlOverride w:ilvl="2"/>
    <w:lvlOverride w:ilvl="3"/>
    <w:lvlOverride w:ilvl="4"/>
    <w:lvlOverride w:ilvl="5"/>
    <w:lvlOverride w:ilvl="6"/>
    <w:lvlOverride w:ilvl="7"/>
    <w:lvlOverride w:ilvl="8"/>
  </w:num>
  <w:num w:numId="2">
    <w:abstractNumId w:val="10"/>
    <w:lvlOverride w:ilvl="0"/>
    <w:lvlOverride w:ilvl="1"/>
    <w:lvlOverride w:ilvl="2"/>
    <w:lvlOverride w:ilvl="3"/>
    <w:lvlOverride w:ilvl="4"/>
    <w:lvlOverride w:ilvl="5"/>
    <w:lvlOverride w:ilvl="6"/>
    <w:lvlOverride w:ilvl="7"/>
    <w:lvlOverride w:ilvl="8"/>
  </w:num>
  <w:num w:numId="3">
    <w:abstractNumId w:val="16"/>
    <w:lvlOverride w:ilvl="0"/>
    <w:lvlOverride w:ilvl="1"/>
    <w:lvlOverride w:ilvl="2"/>
    <w:lvlOverride w:ilvl="3"/>
    <w:lvlOverride w:ilvl="4"/>
    <w:lvlOverride w:ilvl="5"/>
    <w:lvlOverride w:ilvl="6"/>
    <w:lvlOverride w:ilvl="7"/>
    <w:lvlOverride w:ilvl="8"/>
  </w:num>
  <w:num w:numId="4">
    <w:abstractNumId w:val="29"/>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17"/>
    <w:lvlOverride w:ilvl="0"/>
    <w:lvlOverride w:ilvl="1"/>
    <w:lvlOverride w:ilvl="2"/>
    <w:lvlOverride w:ilvl="3"/>
    <w:lvlOverride w:ilvl="4"/>
    <w:lvlOverride w:ilvl="5"/>
    <w:lvlOverride w:ilvl="6"/>
    <w:lvlOverride w:ilvl="7"/>
    <w:lvlOverride w:ilvl="8"/>
  </w:num>
  <w:num w:numId="7">
    <w:abstractNumId w:val="30"/>
    <w:lvlOverride w:ilvl="0"/>
    <w:lvlOverride w:ilvl="1"/>
    <w:lvlOverride w:ilvl="2"/>
    <w:lvlOverride w:ilvl="3"/>
    <w:lvlOverride w:ilvl="4"/>
    <w:lvlOverride w:ilvl="5"/>
    <w:lvlOverride w:ilvl="6"/>
    <w:lvlOverride w:ilvl="7"/>
    <w:lvlOverride w:ilvl="8"/>
  </w:num>
  <w:num w:numId="8">
    <w:abstractNumId w:val="26"/>
    <w:lvlOverride w:ilvl="0"/>
    <w:lvlOverride w:ilvl="1"/>
    <w:lvlOverride w:ilvl="2"/>
    <w:lvlOverride w:ilvl="3"/>
    <w:lvlOverride w:ilvl="4"/>
    <w:lvlOverride w:ilvl="5"/>
    <w:lvlOverride w:ilvl="6"/>
    <w:lvlOverride w:ilvl="7"/>
    <w:lvlOverride w:ilvl="8"/>
  </w:num>
  <w:num w:numId="9">
    <w:abstractNumId w:val="32"/>
    <w:lvlOverride w:ilvl="0"/>
    <w:lvlOverride w:ilvl="1"/>
    <w:lvlOverride w:ilvl="2"/>
    <w:lvlOverride w:ilvl="3"/>
    <w:lvlOverride w:ilvl="4"/>
    <w:lvlOverride w:ilvl="5"/>
    <w:lvlOverride w:ilvl="6"/>
    <w:lvlOverride w:ilvl="7"/>
    <w:lvlOverride w:ilvl="8"/>
  </w:num>
  <w:num w:numId="10">
    <w:abstractNumId w:val="19"/>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37"/>
    <w:lvlOverride w:ilvl="0"/>
    <w:lvlOverride w:ilvl="1"/>
    <w:lvlOverride w:ilvl="2"/>
    <w:lvlOverride w:ilvl="3"/>
    <w:lvlOverride w:ilvl="4"/>
    <w:lvlOverride w:ilvl="5"/>
    <w:lvlOverride w:ilvl="6"/>
    <w:lvlOverride w:ilvl="7"/>
    <w:lvlOverride w:ilvl="8"/>
  </w:num>
  <w:num w:numId="13">
    <w:abstractNumId w:val="31"/>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20"/>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35"/>
    <w:lvlOverride w:ilvl="0"/>
    <w:lvlOverride w:ilvl="1"/>
    <w:lvlOverride w:ilvl="2"/>
    <w:lvlOverride w:ilvl="3"/>
    <w:lvlOverride w:ilvl="4"/>
    <w:lvlOverride w:ilvl="5"/>
    <w:lvlOverride w:ilvl="6"/>
    <w:lvlOverride w:ilvl="7"/>
    <w:lvlOverride w:ilvl="8"/>
  </w:num>
  <w:num w:numId="19">
    <w:abstractNumId w:val="24"/>
    <w:lvlOverride w:ilvl="0"/>
    <w:lvlOverride w:ilvl="1"/>
    <w:lvlOverride w:ilvl="2"/>
    <w:lvlOverride w:ilvl="3"/>
    <w:lvlOverride w:ilvl="4"/>
    <w:lvlOverride w:ilvl="5"/>
    <w:lvlOverride w:ilvl="6"/>
    <w:lvlOverride w:ilvl="7"/>
    <w:lvlOverride w:ilvl="8"/>
  </w:num>
  <w:num w:numId="20">
    <w:abstractNumId w:val="38"/>
    <w:lvlOverride w:ilvl="0"/>
    <w:lvlOverride w:ilvl="1"/>
    <w:lvlOverride w:ilvl="2"/>
    <w:lvlOverride w:ilvl="3"/>
    <w:lvlOverride w:ilvl="4"/>
    <w:lvlOverride w:ilvl="5"/>
    <w:lvlOverride w:ilvl="6"/>
    <w:lvlOverride w:ilvl="7"/>
    <w:lvlOverride w:ilvl="8"/>
  </w:num>
  <w:num w:numId="21">
    <w:abstractNumId w:val="21"/>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25"/>
    <w:lvlOverride w:ilvl="0"/>
    <w:lvlOverride w:ilvl="1"/>
    <w:lvlOverride w:ilvl="2"/>
    <w:lvlOverride w:ilvl="3"/>
    <w:lvlOverride w:ilvl="4"/>
    <w:lvlOverride w:ilvl="5"/>
    <w:lvlOverride w:ilvl="6"/>
    <w:lvlOverride w:ilvl="7"/>
    <w:lvlOverride w:ilvl="8"/>
  </w:num>
  <w:num w:numId="24">
    <w:abstractNumId w:val="34"/>
    <w:lvlOverride w:ilvl="0"/>
    <w:lvlOverride w:ilvl="1"/>
    <w:lvlOverride w:ilvl="2"/>
    <w:lvlOverride w:ilvl="3"/>
    <w:lvlOverride w:ilvl="4"/>
    <w:lvlOverride w:ilvl="5"/>
    <w:lvlOverride w:ilvl="6"/>
    <w:lvlOverride w:ilvl="7"/>
    <w:lvlOverride w:ilvl="8"/>
  </w:num>
  <w:num w:numId="25">
    <w:abstractNumId w:val="14"/>
    <w:lvlOverride w:ilvl="0"/>
    <w:lvlOverride w:ilvl="1"/>
    <w:lvlOverride w:ilvl="2"/>
    <w:lvlOverride w:ilvl="3"/>
    <w:lvlOverride w:ilvl="4"/>
    <w:lvlOverride w:ilvl="5"/>
    <w:lvlOverride w:ilvl="6"/>
    <w:lvlOverride w:ilvl="7"/>
    <w:lvlOverride w:ilvl="8"/>
  </w:num>
  <w:num w:numId="26">
    <w:abstractNumId w:val="33"/>
    <w:lvlOverride w:ilvl="0"/>
    <w:lvlOverride w:ilvl="1"/>
    <w:lvlOverride w:ilvl="2"/>
    <w:lvlOverride w:ilvl="3"/>
    <w:lvlOverride w:ilvl="4"/>
    <w:lvlOverride w:ilvl="5"/>
    <w:lvlOverride w:ilvl="6"/>
    <w:lvlOverride w:ilvl="7"/>
    <w:lvlOverride w:ilvl="8"/>
  </w:num>
  <w:num w:numId="27">
    <w:abstractNumId w:val="15"/>
    <w:lvlOverride w:ilvl="0"/>
    <w:lvlOverride w:ilvl="1"/>
    <w:lvlOverride w:ilvl="2"/>
    <w:lvlOverride w:ilvl="3"/>
    <w:lvlOverride w:ilvl="4"/>
    <w:lvlOverride w:ilvl="5"/>
    <w:lvlOverride w:ilvl="6"/>
    <w:lvlOverride w:ilvl="7"/>
    <w:lvlOverride w:ilvl="8"/>
  </w:num>
  <w:num w:numId="28">
    <w:abstractNumId w:val="3"/>
    <w:lvlOverride w:ilvl="0"/>
    <w:lvlOverride w:ilvl="1"/>
    <w:lvlOverride w:ilvl="2"/>
    <w:lvlOverride w:ilvl="3"/>
    <w:lvlOverride w:ilvl="4"/>
    <w:lvlOverride w:ilvl="5"/>
    <w:lvlOverride w:ilvl="6"/>
    <w:lvlOverride w:ilvl="7"/>
    <w:lvlOverride w:ilvl="8"/>
  </w:num>
  <w:num w:numId="29">
    <w:abstractNumId w:val="27"/>
    <w:lvlOverride w:ilvl="0"/>
    <w:lvlOverride w:ilvl="1"/>
    <w:lvlOverride w:ilvl="2"/>
    <w:lvlOverride w:ilvl="3"/>
    <w:lvlOverride w:ilvl="4"/>
    <w:lvlOverride w:ilvl="5"/>
    <w:lvlOverride w:ilvl="6"/>
    <w:lvlOverride w:ilvl="7"/>
    <w:lvlOverride w:ilvl="8"/>
  </w:num>
  <w:num w:numId="30">
    <w:abstractNumId w:val="36"/>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18"/>
    <w:lvlOverride w:ilvl="0"/>
    <w:lvlOverride w:ilvl="1"/>
    <w:lvlOverride w:ilvl="2"/>
    <w:lvlOverride w:ilvl="3"/>
    <w:lvlOverride w:ilvl="4"/>
    <w:lvlOverride w:ilvl="5"/>
    <w:lvlOverride w:ilvl="6"/>
    <w:lvlOverride w:ilvl="7"/>
    <w:lvlOverride w:ilvl="8"/>
  </w:num>
  <w:num w:numId="33">
    <w:abstractNumId w:val="6"/>
    <w:lvlOverride w:ilvl="0"/>
    <w:lvlOverride w:ilvl="1"/>
    <w:lvlOverride w:ilvl="2"/>
    <w:lvlOverride w:ilvl="3"/>
    <w:lvlOverride w:ilvl="4"/>
    <w:lvlOverride w:ilvl="5"/>
    <w:lvlOverride w:ilvl="6"/>
    <w:lvlOverride w:ilvl="7"/>
    <w:lvlOverride w:ilvl="8"/>
  </w:num>
  <w:num w:numId="34">
    <w:abstractNumId w:val="28"/>
    <w:lvlOverride w:ilvl="0"/>
    <w:lvlOverride w:ilvl="1"/>
    <w:lvlOverride w:ilvl="2"/>
    <w:lvlOverride w:ilvl="3"/>
    <w:lvlOverride w:ilvl="4"/>
    <w:lvlOverride w:ilvl="5"/>
    <w:lvlOverride w:ilvl="6"/>
    <w:lvlOverride w:ilvl="7"/>
    <w:lvlOverride w:ilvl="8"/>
  </w:num>
  <w:num w:numId="35">
    <w:abstractNumId w:val="39"/>
    <w:lvlOverride w:ilvl="0"/>
    <w:lvlOverride w:ilvl="1"/>
    <w:lvlOverride w:ilvl="2"/>
    <w:lvlOverride w:ilvl="3"/>
    <w:lvlOverride w:ilvl="4"/>
    <w:lvlOverride w:ilvl="5"/>
    <w:lvlOverride w:ilvl="6"/>
    <w:lvlOverride w:ilvl="7"/>
    <w:lvlOverride w:ilvl="8"/>
  </w:num>
  <w:num w:numId="36">
    <w:abstractNumId w:val="5"/>
    <w:lvlOverride w:ilvl="0"/>
    <w:lvlOverride w:ilvl="1"/>
    <w:lvlOverride w:ilvl="2"/>
    <w:lvlOverride w:ilvl="3"/>
    <w:lvlOverride w:ilvl="4"/>
    <w:lvlOverride w:ilvl="5"/>
    <w:lvlOverride w:ilvl="6"/>
    <w:lvlOverride w:ilvl="7"/>
    <w:lvlOverride w:ilvl="8"/>
  </w:num>
  <w:num w:numId="37">
    <w:abstractNumId w:val="8"/>
    <w:lvlOverride w:ilvl="0"/>
    <w:lvlOverride w:ilvl="1"/>
    <w:lvlOverride w:ilvl="2"/>
    <w:lvlOverride w:ilvl="3"/>
    <w:lvlOverride w:ilvl="4"/>
    <w:lvlOverride w:ilvl="5"/>
    <w:lvlOverride w:ilvl="6"/>
    <w:lvlOverride w:ilvl="7"/>
    <w:lvlOverride w:ilvl="8"/>
  </w:num>
  <w:num w:numId="38">
    <w:abstractNumId w:val="23"/>
    <w:lvlOverride w:ilvl="0"/>
    <w:lvlOverride w:ilvl="1"/>
    <w:lvlOverride w:ilvl="2"/>
    <w:lvlOverride w:ilvl="3"/>
    <w:lvlOverride w:ilvl="4"/>
    <w:lvlOverride w:ilvl="5"/>
    <w:lvlOverride w:ilvl="6"/>
    <w:lvlOverride w:ilvl="7"/>
    <w:lvlOverride w:ilvl="8"/>
  </w:num>
  <w:num w:numId="39">
    <w:abstractNumId w:val="2"/>
    <w:lvlOverride w:ilvl="0"/>
    <w:lvlOverride w:ilvl="1"/>
    <w:lvlOverride w:ilvl="2"/>
    <w:lvlOverride w:ilvl="3"/>
    <w:lvlOverride w:ilvl="4"/>
    <w:lvlOverride w:ilvl="5"/>
    <w:lvlOverride w:ilvl="6"/>
    <w:lvlOverride w:ilvl="7"/>
    <w:lvlOverride w:ilvl="8"/>
  </w:num>
  <w:num w:numId="40">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7F"/>
    <w:rsid w:val="0012217F"/>
    <w:rsid w:val="00F64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588DC-56AA-411F-83BA-1061550E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17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2217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88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5559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2021-11-14T20:02:00Z</dcterms:created>
  <dcterms:modified xsi:type="dcterms:W3CDTF">2021-11-14T20:02:00Z</dcterms:modified>
</cp:coreProperties>
</file>