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KALİTE GÜVENCE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1"/>
        <w:gridCol w:w="3941"/>
        <w:gridCol w:w="1959"/>
        <w:gridCol w:w="1681"/>
        <w:tblGridChange w:id="0">
          <w:tblGrid>
            <w:gridCol w:w="1781"/>
            <w:gridCol w:w="3941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Dr. Evren KARAYEL GÖKKAYA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20.03.2023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Doç. Deniz KÜRŞAD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Güzel Sanatlar Fakültesi 109 nolu derslik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</w:t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20-21 ve 23 Mart 2023 tarihlerinde gerçekleştirilen toplantılarda KİDR 2023 Fakültemiz raporu 3.1 sürümüne göre hazırlamıştır.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Bölümlerin hazırladığı 2022 özdeğerlendirme raporları ile ilgili son düzeltmeler üzerine görüşmeler yapılmıştır.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Kalite Temsilcisi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Müjde YÜCEL COŞAR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(Üye)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Minara GULİYEVA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Doç. Deniz KÜRŞAD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Zehra Evrim KANAT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Gülin BAYDEMİR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Dr. Mert YAVAŞCA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993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ZNr0wd8OKXw9vF+kbANw7rrsA==">CgMxLjA4AHIhMTFibnNmTl9hZk05alNSVmtaeVZicG5TSktxX2p4bHhF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2024-01-15T02:29:00Z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