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31C" w:rsidRDefault="00C6131C" w:rsidP="00C6131C">
      <w:pPr>
        <w:pStyle w:val="Default"/>
      </w:pPr>
    </w:p>
    <w:p w:rsidR="00C6131C" w:rsidRDefault="00C6131C" w:rsidP="00C6131C">
      <w:pPr>
        <w:pStyle w:val="Default"/>
        <w:jc w:val="center"/>
        <w:rPr>
          <w:sz w:val="40"/>
          <w:szCs w:val="40"/>
        </w:rPr>
      </w:pPr>
      <w:r>
        <w:rPr>
          <w:sz w:val="40"/>
          <w:szCs w:val="40"/>
        </w:rPr>
        <w:t>T.C.</w:t>
      </w:r>
    </w:p>
    <w:p w:rsidR="00C6131C" w:rsidRDefault="00C6131C" w:rsidP="00C6131C">
      <w:pPr>
        <w:pStyle w:val="Default"/>
        <w:jc w:val="center"/>
        <w:rPr>
          <w:sz w:val="40"/>
          <w:szCs w:val="40"/>
        </w:rPr>
      </w:pPr>
      <w:r>
        <w:rPr>
          <w:sz w:val="40"/>
          <w:szCs w:val="40"/>
        </w:rPr>
        <w:t>ÇANAKKALE ONSEKİZ MART ÜNİVERSİTESİ</w:t>
      </w:r>
    </w:p>
    <w:p w:rsidR="00C6131C" w:rsidRDefault="00C6131C" w:rsidP="00C6131C">
      <w:pPr>
        <w:pStyle w:val="Default"/>
        <w:jc w:val="center"/>
        <w:rPr>
          <w:sz w:val="40"/>
          <w:szCs w:val="40"/>
        </w:rPr>
      </w:pPr>
      <w:r>
        <w:rPr>
          <w:sz w:val="40"/>
          <w:szCs w:val="40"/>
        </w:rPr>
        <w:t>İLAHİYAT FAKÜLTESİ</w:t>
      </w:r>
    </w:p>
    <w:p w:rsidR="00C6131C" w:rsidRDefault="00C6131C" w:rsidP="00C6131C">
      <w:pPr>
        <w:pStyle w:val="Default"/>
        <w:jc w:val="center"/>
        <w:rPr>
          <w:sz w:val="40"/>
          <w:szCs w:val="40"/>
        </w:rPr>
      </w:pPr>
      <w:r>
        <w:rPr>
          <w:sz w:val="40"/>
          <w:szCs w:val="40"/>
        </w:rPr>
        <w:t>TOPLUMSAL KATKI POLİTİKASI</w:t>
      </w:r>
    </w:p>
    <w:p w:rsidR="00C6131C" w:rsidRDefault="00C6131C" w:rsidP="00C6131C">
      <w:pPr>
        <w:pStyle w:val="Default"/>
        <w:jc w:val="center"/>
        <w:rPr>
          <w:sz w:val="40"/>
          <w:szCs w:val="40"/>
        </w:rPr>
      </w:pPr>
      <w:r>
        <w:rPr>
          <w:sz w:val="40"/>
          <w:szCs w:val="40"/>
        </w:rPr>
        <w:t>HEDEF VE PERFORMANS GÖSTERGELERİ</w:t>
      </w:r>
    </w:p>
    <w:p w:rsidR="00C6131C" w:rsidRDefault="00C6131C" w:rsidP="00C6131C">
      <w:pPr>
        <w:pStyle w:val="Default"/>
        <w:rPr>
          <w:b/>
          <w:bCs/>
          <w:sz w:val="23"/>
          <w:szCs w:val="23"/>
        </w:rPr>
      </w:pPr>
    </w:p>
    <w:p w:rsidR="00C6131C" w:rsidRDefault="00C6131C" w:rsidP="00C6131C">
      <w:pPr>
        <w:pStyle w:val="Default"/>
        <w:jc w:val="both"/>
        <w:rPr>
          <w:sz w:val="23"/>
          <w:szCs w:val="23"/>
        </w:rPr>
      </w:pPr>
      <w:r>
        <w:rPr>
          <w:b/>
          <w:bCs/>
          <w:sz w:val="23"/>
          <w:szCs w:val="23"/>
        </w:rPr>
        <w:t xml:space="preserve">Hedef ve Performans Göstergeleri </w:t>
      </w:r>
    </w:p>
    <w:p w:rsidR="00C6131C" w:rsidRDefault="00C6131C" w:rsidP="00C6131C">
      <w:pPr>
        <w:pStyle w:val="Default"/>
        <w:jc w:val="both"/>
        <w:rPr>
          <w:b/>
          <w:bCs/>
          <w:sz w:val="23"/>
          <w:szCs w:val="23"/>
        </w:rPr>
      </w:pPr>
    </w:p>
    <w:p w:rsidR="00C6131C" w:rsidRDefault="00C6131C" w:rsidP="00C6131C">
      <w:pPr>
        <w:pStyle w:val="Default"/>
        <w:jc w:val="both"/>
        <w:rPr>
          <w:sz w:val="23"/>
          <w:szCs w:val="23"/>
        </w:rPr>
      </w:pPr>
      <w:r>
        <w:rPr>
          <w:b/>
          <w:bCs/>
          <w:sz w:val="23"/>
          <w:szCs w:val="23"/>
        </w:rPr>
        <w:t xml:space="preserve">Hedef 1. Toplumun maddi ve manevi refahına katma değer katacak eğitimli ve donanımlı, toplumsal duyarlılığı yüksek mezunlar vermeyi, </w:t>
      </w:r>
    </w:p>
    <w:p w:rsidR="00C6131C" w:rsidRDefault="00C6131C" w:rsidP="00C6131C">
      <w:pPr>
        <w:pStyle w:val="Default"/>
        <w:jc w:val="both"/>
        <w:rPr>
          <w:sz w:val="23"/>
          <w:szCs w:val="23"/>
        </w:rPr>
      </w:pPr>
    </w:p>
    <w:p w:rsidR="00C6131C" w:rsidRDefault="00C6131C" w:rsidP="00C6131C">
      <w:pPr>
        <w:pStyle w:val="Default"/>
        <w:jc w:val="both"/>
        <w:rPr>
          <w:sz w:val="23"/>
          <w:szCs w:val="23"/>
        </w:rPr>
      </w:pPr>
      <w:r>
        <w:rPr>
          <w:sz w:val="23"/>
          <w:szCs w:val="23"/>
        </w:rPr>
        <w:t xml:space="preserve">Performans Göstergeleri: </w:t>
      </w:r>
    </w:p>
    <w:p w:rsidR="00C6131C" w:rsidRDefault="00C6131C" w:rsidP="00C6131C">
      <w:pPr>
        <w:pStyle w:val="Default"/>
        <w:jc w:val="both"/>
        <w:rPr>
          <w:sz w:val="23"/>
          <w:szCs w:val="23"/>
        </w:rPr>
      </w:pPr>
      <w:r>
        <w:rPr>
          <w:sz w:val="23"/>
          <w:szCs w:val="23"/>
        </w:rPr>
        <w:t xml:space="preserve">Fakültemiz, </w:t>
      </w:r>
    </w:p>
    <w:p w:rsidR="00C6131C" w:rsidRDefault="00C6131C" w:rsidP="00C6131C">
      <w:pPr>
        <w:pStyle w:val="Default"/>
        <w:numPr>
          <w:ilvl w:val="0"/>
          <w:numId w:val="2"/>
        </w:numPr>
        <w:spacing w:after="68"/>
        <w:jc w:val="both"/>
        <w:rPr>
          <w:sz w:val="23"/>
          <w:szCs w:val="23"/>
        </w:rPr>
      </w:pPr>
      <w:r>
        <w:rPr>
          <w:sz w:val="23"/>
          <w:szCs w:val="23"/>
        </w:rPr>
        <w:t xml:space="preserve">Genelde din, özelde İslam bilim ve kültürü alanında toplumsal ihtiyaçlar çerçevesinde yapılan araştırmaları izleyen, </w:t>
      </w:r>
    </w:p>
    <w:p w:rsidR="00C6131C" w:rsidRDefault="00C6131C" w:rsidP="00C6131C">
      <w:pPr>
        <w:pStyle w:val="Default"/>
        <w:numPr>
          <w:ilvl w:val="0"/>
          <w:numId w:val="2"/>
        </w:numPr>
        <w:spacing w:after="68"/>
        <w:jc w:val="both"/>
        <w:rPr>
          <w:sz w:val="23"/>
          <w:szCs w:val="23"/>
        </w:rPr>
      </w:pPr>
      <w:r>
        <w:rPr>
          <w:sz w:val="23"/>
          <w:szCs w:val="23"/>
        </w:rPr>
        <w:t xml:space="preserve">Din hizmetleri, din öğretim ve eğitimi alanlarında görev yapabilme yeterliliğine sahip, </w:t>
      </w:r>
    </w:p>
    <w:p w:rsidR="00C6131C" w:rsidRDefault="00C6131C" w:rsidP="00C6131C">
      <w:pPr>
        <w:pStyle w:val="Default"/>
        <w:numPr>
          <w:ilvl w:val="0"/>
          <w:numId w:val="2"/>
        </w:numPr>
        <w:spacing w:after="68"/>
        <w:jc w:val="both"/>
        <w:rPr>
          <w:sz w:val="23"/>
          <w:szCs w:val="23"/>
        </w:rPr>
      </w:pPr>
      <w:r>
        <w:rPr>
          <w:sz w:val="23"/>
          <w:szCs w:val="23"/>
        </w:rPr>
        <w:t xml:space="preserve">İslam dininin evrensel değerleri ışığında toplumun dini-ahlaki ihtiyaçlarına çözümler üreten, </w:t>
      </w:r>
    </w:p>
    <w:p w:rsidR="00C6131C" w:rsidRDefault="00C6131C" w:rsidP="00C6131C">
      <w:pPr>
        <w:pStyle w:val="Default"/>
        <w:numPr>
          <w:ilvl w:val="0"/>
          <w:numId w:val="2"/>
        </w:numPr>
        <w:spacing w:after="68"/>
        <w:jc w:val="both"/>
        <w:rPr>
          <w:sz w:val="23"/>
          <w:szCs w:val="23"/>
        </w:rPr>
      </w:pPr>
      <w:r>
        <w:rPr>
          <w:sz w:val="23"/>
          <w:szCs w:val="23"/>
        </w:rPr>
        <w:t xml:space="preserve">Sosyal ve kültürel gelişmeler paralelinde milli, dini ve ahlaki değerleri ve erdemleri içselleştiren, </w:t>
      </w:r>
    </w:p>
    <w:p w:rsidR="00C6131C" w:rsidRDefault="00C6131C" w:rsidP="00C6131C">
      <w:pPr>
        <w:pStyle w:val="Default"/>
        <w:numPr>
          <w:ilvl w:val="0"/>
          <w:numId w:val="2"/>
        </w:numPr>
        <w:jc w:val="both"/>
        <w:rPr>
          <w:sz w:val="23"/>
          <w:szCs w:val="23"/>
        </w:rPr>
      </w:pPr>
      <w:r>
        <w:rPr>
          <w:sz w:val="23"/>
          <w:szCs w:val="23"/>
        </w:rPr>
        <w:t xml:space="preserve">Dini değerlerin toplumda birleştirici, bütünleştirici, uzlaştırıcı rolüne uygun davranan, </w:t>
      </w:r>
    </w:p>
    <w:p w:rsidR="00C6131C" w:rsidRDefault="00C6131C" w:rsidP="00C6131C">
      <w:pPr>
        <w:pStyle w:val="Default"/>
        <w:jc w:val="both"/>
        <w:rPr>
          <w:sz w:val="23"/>
          <w:szCs w:val="23"/>
        </w:rPr>
      </w:pPr>
    </w:p>
    <w:p w:rsidR="00C6131C" w:rsidRDefault="00C6131C" w:rsidP="00C6131C">
      <w:pPr>
        <w:pStyle w:val="Default"/>
        <w:jc w:val="both"/>
        <w:rPr>
          <w:sz w:val="23"/>
          <w:szCs w:val="23"/>
        </w:rPr>
      </w:pPr>
      <w:r>
        <w:rPr>
          <w:sz w:val="23"/>
          <w:szCs w:val="23"/>
        </w:rPr>
        <w:t xml:space="preserve">Öğrenciler yetiştirmeyi hem eğitim politikasında, hem toplumsal katkı politikasında kendine amaç ve hedef edinmiştir. </w:t>
      </w:r>
    </w:p>
    <w:p w:rsidR="00C6131C" w:rsidRDefault="00C6131C" w:rsidP="00C6131C">
      <w:pPr>
        <w:pStyle w:val="Default"/>
        <w:jc w:val="both"/>
        <w:rPr>
          <w:sz w:val="23"/>
          <w:szCs w:val="23"/>
        </w:rPr>
      </w:pPr>
      <w:r>
        <w:rPr>
          <w:sz w:val="23"/>
          <w:szCs w:val="23"/>
        </w:rPr>
        <w:t xml:space="preserve">Bu noktada Fakültenin birçok ders çıktısı bu hususta bir gösterge niteliğindedir. Diğer bir gösterge ise mezun olan birçok öğrencilerimiz Diyanet İşleri Başkanlığın bünyesinde (Din Hizmetleri sınıfında, Gençlik Koordinatörlüklerinde ve teşkilat içerisindeki birçok birimde), Milli Eğitim Bakanlığı bünyesinde, Yüksek Öğretim Kurumuna bağlı Üniversitelerde, diğer kamu kurum-kuruluşlarında görev alarak toplumsal ihtiyaçlara çözüm üretmektedir. </w:t>
      </w:r>
    </w:p>
    <w:p w:rsidR="00C6131C" w:rsidRDefault="00C6131C" w:rsidP="00C6131C">
      <w:pPr>
        <w:pStyle w:val="Default"/>
        <w:jc w:val="both"/>
        <w:rPr>
          <w:sz w:val="23"/>
          <w:szCs w:val="23"/>
        </w:rPr>
      </w:pPr>
      <w:r>
        <w:rPr>
          <w:sz w:val="23"/>
          <w:szCs w:val="23"/>
        </w:rPr>
        <w:t xml:space="preserve">İlgili Gösterge ve Bağlantılarımız: </w:t>
      </w:r>
    </w:p>
    <w:p w:rsidR="00CB4EBF" w:rsidRPr="00CB4EBF" w:rsidRDefault="00BD68C3" w:rsidP="00CB4EBF">
      <w:pPr>
        <w:pStyle w:val="Default"/>
        <w:numPr>
          <w:ilvl w:val="0"/>
          <w:numId w:val="3"/>
        </w:numPr>
        <w:jc w:val="both"/>
        <w:rPr>
          <w:sz w:val="23"/>
          <w:szCs w:val="23"/>
        </w:rPr>
      </w:pPr>
      <w:hyperlink r:id="rId5" w:history="1">
        <w:r w:rsidR="00CB4EBF" w:rsidRPr="00AA1E60">
          <w:rPr>
            <w:rStyle w:val="Kpr"/>
            <w:sz w:val="23"/>
            <w:szCs w:val="23"/>
          </w:rPr>
          <w:t>https://ilahiyat.comu.edu.tr/kalite-guvencesi/mezuniyet-bilgi-sistemi-r34.html</w:t>
        </w:r>
      </w:hyperlink>
      <w:r w:rsidR="00CB4EBF">
        <w:rPr>
          <w:sz w:val="23"/>
          <w:szCs w:val="23"/>
        </w:rPr>
        <w:t xml:space="preserve"> </w:t>
      </w:r>
    </w:p>
    <w:p w:rsidR="00C6131C" w:rsidRDefault="00C6131C" w:rsidP="00C6131C">
      <w:pPr>
        <w:autoSpaceDE w:val="0"/>
        <w:autoSpaceDN w:val="0"/>
        <w:adjustRightInd w:val="0"/>
        <w:spacing w:after="0" w:line="240" w:lineRule="auto"/>
        <w:jc w:val="both"/>
        <w:rPr>
          <w:rFonts w:ascii="Times New Roman" w:hAnsi="Times New Roman" w:cs="Times New Roman"/>
          <w:b/>
          <w:bCs/>
          <w:color w:val="000000"/>
          <w:sz w:val="23"/>
          <w:szCs w:val="23"/>
        </w:rPr>
      </w:pPr>
    </w:p>
    <w:p w:rsidR="00C6131C" w:rsidRDefault="00C6131C" w:rsidP="00C6131C">
      <w:pPr>
        <w:autoSpaceDE w:val="0"/>
        <w:autoSpaceDN w:val="0"/>
        <w:adjustRightInd w:val="0"/>
        <w:spacing w:after="0" w:line="240" w:lineRule="auto"/>
        <w:jc w:val="both"/>
        <w:rPr>
          <w:rFonts w:ascii="Times New Roman" w:hAnsi="Times New Roman" w:cs="Times New Roman"/>
          <w:b/>
          <w:bCs/>
          <w:color w:val="000000"/>
          <w:sz w:val="23"/>
          <w:szCs w:val="23"/>
        </w:rPr>
      </w:pPr>
    </w:p>
    <w:p w:rsidR="00CB4EBF" w:rsidRDefault="00CB4EBF" w:rsidP="00C6131C">
      <w:pPr>
        <w:autoSpaceDE w:val="0"/>
        <w:autoSpaceDN w:val="0"/>
        <w:adjustRightInd w:val="0"/>
        <w:spacing w:after="0" w:line="240" w:lineRule="auto"/>
        <w:jc w:val="both"/>
        <w:rPr>
          <w:rFonts w:ascii="Times New Roman" w:hAnsi="Times New Roman" w:cs="Times New Roman"/>
          <w:b/>
          <w:bCs/>
          <w:color w:val="000000"/>
          <w:sz w:val="23"/>
          <w:szCs w:val="23"/>
        </w:rPr>
      </w:pPr>
    </w:p>
    <w:p w:rsidR="00CB4EBF" w:rsidRDefault="00CB4EBF" w:rsidP="00C6131C">
      <w:pPr>
        <w:autoSpaceDE w:val="0"/>
        <w:autoSpaceDN w:val="0"/>
        <w:adjustRightInd w:val="0"/>
        <w:spacing w:after="0" w:line="240" w:lineRule="auto"/>
        <w:jc w:val="both"/>
        <w:rPr>
          <w:rFonts w:ascii="Times New Roman" w:hAnsi="Times New Roman" w:cs="Times New Roman"/>
          <w:b/>
          <w:bCs/>
          <w:color w:val="000000"/>
          <w:sz w:val="23"/>
          <w:szCs w:val="23"/>
        </w:rPr>
      </w:pPr>
    </w:p>
    <w:p w:rsidR="00C6131C" w:rsidRPr="00C6131C" w:rsidRDefault="00C6131C" w:rsidP="00C6131C">
      <w:pPr>
        <w:autoSpaceDE w:val="0"/>
        <w:autoSpaceDN w:val="0"/>
        <w:adjustRightInd w:val="0"/>
        <w:spacing w:after="0" w:line="240" w:lineRule="auto"/>
        <w:jc w:val="both"/>
        <w:rPr>
          <w:rFonts w:ascii="Times New Roman" w:hAnsi="Times New Roman" w:cs="Times New Roman"/>
          <w:color w:val="000000"/>
          <w:sz w:val="23"/>
          <w:szCs w:val="23"/>
        </w:rPr>
      </w:pPr>
      <w:r w:rsidRPr="00C6131C">
        <w:rPr>
          <w:rFonts w:ascii="Times New Roman" w:hAnsi="Times New Roman" w:cs="Times New Roman"/>
          <w:b/>
          <w:bCs/>
          <w:color w:val="000000"/>
          <w:sz w:val="23"/>
          <w:szCs w:val="23"/>
        </w:rPr>
        <w:lastRenderedPageBreak/>
        <w:t xml:space="preserve">Hedef 2. Toplumun gereksinimlerine ışık tutabilecek bilimsel çalışmalar yapar ve destekler, </w:t>
      </w:r>
    </w:p>
    <w:p w:rsidR="00C6131C" w:rsidRPr="00C6131C" w:rsidRDefault="00C6131C" w:rsidP="00C6131C">
      <w:pPr>
        <w:autoSpaceDE w:val="0"/>
        <w:autoSpaceDN w:val="0"/>
        <w:adjustRightInd w:val="0"/>
        <w:spacing w:after="0" w:line="240" w:lineRule="auto"/>
        <w:jc w:val="both"/>
        <w:rPr>
          <w:rFonts w:ascii="Times New Roman" w:hAnsi="Times New Roman" w:cs="Times New Roman"/>
          <w:color w:val="000000"/>
          <w:sz w:val="23"/>
          <w:szCs w:val="23"/>
        </w:rPr>
      </w:pPr>
      <w:r w:rsidRPr="00C6131C">
        <w:rPr>
          <w:rFonts w:ascii="Times New Roman" w:hAnsi="Times New Roman" w:cs="Times New Roman"/>
          <w:color w:val="000000"/>
          <w:sz w:val="23"/>
          <w:szCs w:val="23"/>
        </w:rPr>
        <w:t xml:space="preserve">Toplumsal sorun ve ihtiyaçlara çözüm üretebilmek adına Fakültemizin tüm akademik personelimiz alanı ile bağlantı çalışmalar yapmaktadır. Bu noktada Fakültemiz süreli yayınları elektronik ortamda toplumun faydalanabilmesi için elektronik ortamda erişime açılmıştır. Ayrıca yapılan seminerler ile toplumsal ihtiyaçlar karşılanmaya çalışılmaktadır. </w:t>
      </w:r>
    </w:p>
    <w:p w:rsidR="00C6131C" w:rsidRDefault="00C6131C" w:rsidP="00C6131C">
      <w:pPr>
        <w:autoSpaceDE w:val="0"/>
        <w:autoSpaceDN w:val="0"/>
        <w:adjustRightInd w:val="0"/>
        <w:spacing w:after="0" w:line="240" w:lineRule="auto"/>
        <w:jc w:val="both"/>
        <w:rPr>
          <w:rFonts w:ascii="Times New Roman" w:hAnsi="Times New Roman" w:cs="Times New Roman"/>
          <w:b/>
          <w:bCs/>
          <w:color w:val="000000"/>
          <w:sz w:val="23"/>
          <w:szCs w:val="23"/>
        </w:rPr>
      </w:pPr>
    </w:p>
    <w:p w:rsidR="00C6131C" w:rsidRPr="00C6131C" w:rsidRDefault="00C6131C" w:rsidP="00C6131C">
      <w:pPr>
        <w:autoSpaceDE w:val="0"/>
        <w:autoSpaceDN w:val="0"/>
        <w:adjustRightInd w:val="0"/>
        <w:spacing w:after="0" w:line="240" w:lineRule="auto"/>
        <w:jc w:val="both"/>
        <w:rPr>
          <w:rFonts w:ascii="Times New Roman" w:hAnsi="Times New Roman" w:cs="Times New Roman"/>
          <w:color w:val="000000"/>
          <w:sz w:val="23"/>
          <w:szCs w:val="23"/>
        </w:rPr>
      </w:pPr>
      <w:r w:rsidRPr="00C6131C">
        <w:rPr>
          <w:rFonts w:ascii="Times New Roman" w:hAnsi="Times New Roman" w:cs="Times New Roman"/>
          <w:b/>
          <w:bCs/>
          <w:color w:val="000000"/>
          <w:sz w:val="23"/>
          <w:szCs w:val="23"/>
        </w:rPr>
        <w:t xml:space="preserve">Performans Göstergeleri: </w:t>
      </w:r>
    </w:p>
    <w:p w:rsidR="00376540" w:rsidRPr="00376540" w:rsidRDefault="00376540" w:rsidP="00C6131C">
      <w:pPr>
        <w:pStyle w:val="ListeParagraf"/>
        <w:numPr>
          <w:ilvl w:val="0"/>
          <w:numId w:val="4"/>
        </w:numPr>
        <w:autoSpaceDE w:val="0"/>
        <w:autoSpaceDN w:val="0"/>
        <w:adjustRightInd w:val="0"/>
        <w:spacing w:after="0" w:line="240" w:lineRule="auto"/>
        <w:jc w:val="both"/>
        <w:rPr>
          <w:rStyle w:val="Kpr"/>
          <w:rFonts w:ascii="Times New Roman" w:hAnsi="Times New Roman" w:cs="Times New Roman"/>
          <w:color w:val="000000"/>
          <w:sz w:val="23"/>
          <w:szCs w:val="23"/>
          <w:u w:val="none"/>
        </w:rPr>
      </w:pPr>
      <w:proofErr w:type="spellStart"/>
      <w:r>
        <w:rPr>
          <w:rStyle w:val="Kpr"/>
          <w:rFonts w:ascii="Times New Roman" w:hAnsi="Times New Roman" w:cs="Times New Roman"/>
          <w:color w:val="000000"/>
          <w:sz w:val="23"/>
          <w:szCs w:val="23"/>
          <w:u w:val="none"/>
        </w:rPr>
        <w:t>Kilitbahir</w:t>
      </w:r>
      <w:proofErr w:type="spellEnd"/>
      <w:r>
        <w:rPr>
          <w:rStyle w:val="Kpr"/>
          <w:rFonts w:ascii="Times New Roman" w:hAnsi="Times New Roman" w:cs="Times New Roman"/>
          <w:color w:val="000000"/>
          <w:sz w:val="23"/>
          <w:szCs w:val="23"/>
          <w:u w:val="none"/>
        </w:rPr>
        <w:t xml:space="preserve"> Fakülte Dergisi</w:t>
      </w:r>
    </w:p>
    <w:p w:rsidR="00C6131C" w:rsidRPr="00C6131C" w:rsidRDefault="00BD68C3" w:rsidP="00376540">
      <w:pPr>
        <w:pStyle w:val="ListeParagraf"/>
        <w:autoSpaceDE w:val="0"/>
        <w:autoSpaceDN w:val="0"/>
        <w:adjustRightInd w:val="0"/>
        <w:spacing w:after="0" w:line="240" w:lineRule="auto"/>
        <w:jc w:val="both"/>
        <w:rPr>
          <w:rFonts w:ascii="Times New Roman" w:hAnsi="Times New Roman" w:cs="Times New Roman"/>
          <w:color w:val="000000"/>
          <w:sz w:val="23"/>
          <w:szCs w:val="23"/>
        </w:rPr>
      </w:pPr>
      <w:hyperlink r:id="rId6" w:history="1">
        <w:r w:rsidR="00C6131C" w:rsidRPr="00B0020A">
          <w:rPr>
            <w:rStyle w:val="Kpr"/>
            <w:rFonts w:ascii="Times New Roman" w:hAnsi="Times New Roman" w:cs="Times New Roman"/>
            <w:sz w:val="23"/>
            <w:szCs w:val="23"/>
          </w:rPr>
          <w:t>https://ilahiyat.comu.edu.tr/kilitbahir-fakulte-dergisi-r27.html</w:t>
        </w:r>
      </w:hyperlink>
      <w:r w:rsidR="00C6131C">
        <w:rPr>
          <w:rFonts w:ascii="Times New Roman" w:hAnsi="Times New Roman" w:cs="Times New Roman"/>
          <w:color w:val="000000"/>
          <w:sz w:val="23"/>
          <w:szCs w:val="23"/>
        </w:rPr>
        <w:t xml:space="preserve"> </w:t>
      </w:r>
    </w:p>
    <w:p w:rsidR="00C6131C" w:rsidRPr="00C6131C" w:rsidRDefault="00C6131C" w:rsidP="00C6131C">
      <w:pPr>
        <w:autoSpaceDE w:val="0"/>
        <w:autoSpaceDN w:val="0"/>
        <w:adjustRightInd w:val="0"/>
        <w:spacing w:after="0" w:line="240" w:lineRule="auto"/>
        <w:jc w:val="both"/>
        <w:rPr>
          <w:rFonts w:ascii="Times New Roman" w:hAnsi="Times New Roman" w:cs="Times New Roman"/>
          <w:color w:val="000000"/>
          <w:sz w:val="23"/>
          <w:szCs w:val="23"/>
        </w:rPr>
      </w:pPr>
    </w:p>
    <w:p w:rsidR="00376540" w:rsidRPr="00376540" w:rsidRDefault="00376540" w:rsidP="00C6131C">
      <w:pPr>
        <w:pStyle w:val="ListeParagraf"/>
        <w:numPr>
          <w:ilvl w:val="0"/>
          <w:numId w:val="4"/>
        </w:numPr>
        <w:autoSpaceDE w:val="0"/>
        <w:autoSpaceDN w:val="0"/>
        <w:adjustRightInd w:val="0"/>
        <w:spacing w:after="0" w:line="240" w:lineRule="auto"/>
        <w:jc w:val="both"/>
        <w:rPr>
          <w:rStyle w:val="Kpr"/>
          <w:rFonts w:ascii="Times New Roman" w:hAnsi="Times New Roman" w:cs="Times New Roman"/>
          <w:color w:val="000000"/>
          <w:sz w:val="23"/>
          <w:szCs w:val="23"/>
          <w:u w:val="none"/>
        </w:rPr>
      </w:pPr>
      <w:proofErr w:type="spellStart"/>
      <w:r>
        <w:rPr>
          <w:rStyle w:val="Kpr"/>
          <w:rFonts w:ascii="Times New Roman" w:hAnsi="Times New Roman" w:cs="Times New Roman"/>
          <w:color w:val="000000"/>
          <w:sz w:val="23"/>
          <w:szCs w:val="23"/>
          <w:u w:val="none"/>
        </w:rPr>
        <w:t>Theosophia</w:t>
      </w:r>
      <w:proofErr w:type="spellEnd"/>
      <w:r>
        <w:rPr>
          <w:rStyle w:val="Kpr"/>
          <w:rFonts w:ascii="Times New Roman" w:hAnsi="Times New Roman" w:cs="Times New Roman"/>
          <w:color w:val="000000"/>
          <w:sz w:val="23"/>
          <w:szCs w:val="23"/>
          <w:u w:val="none"/>
        </w:rPr>
        <w:t xml:space="preserve"> Fakülte Dergisi</w:t>
      </w:r>
    </w:p>
    <w:p w:rsidR="00C6131C" w:rsidRPr="00C6131C" w:rsidRDefault="00BD68C3" w:rsidP="00376540">
      <w:pPr>
        <w:pStyle w:val="ListeParagraf"/>
        <w:autoSpaceDE w:val="0"/>
        <w:autoSpaceDN w:val="0"/>
        <w:adjustRightInd w:val="0"/>
        <w:spacing w:after="0" w:line="240" w:lineRule="auto"/>
        <w:jc w:val="both"/>
        <w:rPr>
          <w:rFonts w:ascii="Times New Roman" w:hAnsi="Times New Roman" w:cs="Times New Roman"/>
          <w:color w:val="000000"/>
          <w:sz w:val="23"/>
          <w:szCs w:val="23"/>
        </w:rPr>
      </w:pPr>
      <w:hyperlink r:id="rId7" w:history="1">
        <w:r w:rsidR="00C6131C" w:rsidRPr="00B0020A">
          <w:rPr>
            <w:rStyle w:val="Kpr"/>
            <w:rFonts w:ascii="Times New Roman" w:hAnsi="Times New Roman" w:cs="Times New Roman"/>
            <w:sz w:val="23"/>
            <w:szCs w:val="23"/>
          </w:rPr>
          <w:t>https://www.theosophiajournal.com/</w:t>
        </w:r>
      </w:hyperlink>
      <w:r w:rsidR="00C6131C">
        <w:rPr>
          <w:rFonts w:ascii="Times New Roman" w:hAnsi="Times New Roman" w:cs="Times New Roman"/>
          <w:color w:val="000000"/>
          <w:sz w:val="23"/>
          <w:szCs w:val="23"/>
        </w:rPr>
        <w:t xml:space="preserve"> </w:t>
      </w:r>
    </w:p>
    <w:p w:rsidR="00C6131C" w:rsidRPr="00C6131C" w:rsidRDefault="00C6131C" w:rsidP="00C6131C">
      <w:pPr>
        <w:autoSpaceDE w:val="0"/>
        <w:autoSpaceDN w:val="0"/>
        <w:adjustRightInd w:val="0"/>
        <w:spacing w:after="0" w:line="240" w:lineRule="auto"/>
        <w:jc w:val="both"/>
        <w:rPr>
          <w:rFonts w:ascii="Times New Roman" w:hAnsi="Times New Roman" w:cs="Times New Roman"/>
          <w:color w:val="000000"/>
          <w:sz w:val="23"/>
          <w:szCs w:val="23"/>
        </w:rPr>
      </w:pPr>
    </w:p>
    <w:p w:rsidR="00B71CD3" w:rsidRPr="00B71CD3" w:rsidRDefault="00CB4EBF" w:rsidP="00B71CD3">
      <w:pPr>
        <w:pStyle w:val="ListeParagraf"/>
        <w:numPr>
          <w:ilvl w:val="0"/>
          <w:numId w:val="4"/>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21-23 Ekim 2021</w:t>
      </w:r>
      <w:r w:rsidR="00C6131C" w:rsidRPr="00C6131C">
        <w:rPr>
          <w:rFonts w:ascii="Times New Roman" w:hAnsi="Times New Roman" w:cs="Times New Roman"/>
          <w:color w:val="000000"/>
          <w:sz w:val="23"/>
          <w:szCs w:val="23"/>
        </w:rPr>
        <w:t xml:space="preserve">- </w:t>
      </w:r>
      <w:r>
        <w:rPr>
          <w:rFonts w:ascii="Times New Roman" w:hAnsi="Times New Roman" w:cs="Times New Roman"/>
          <w:color w:val="000000"/>
          <w:sz w:val="23"/>
          <w:szCs w:val="23"/>
        </w:rPr>
        <w:t>Bütün Yönleriyle Mehmed Akif</w:t>
      </w:r>
      <w:r w:rsidR="00C6131C" w:rsidRPr="00C6131C">
        <w:rPr>
          <w:rFonts w:ascii="Times New Roman" w:hAnsi="Times New Roman" w:cs="Times New Roman"/>
          <w:color w:val="000000"/>
          <w:sz w:val="23"/>
          <w:szCs w:val="23"/>
        </w:rPr>
        <w:t xml:space="preserve"> </w:t>
      </w:r>
      <w:r>
        <w:rPr>
          <w:rFonts w:ascii="Times New Roman" w:hAnsi="Times New Roman" w:cs="Times New Roman"/>
          <w:color w:val="000000"/>
          <w:sz w:val="23"/>
          <w:szCs w:val="23"/>
        </w:rPr>
        <w:t>Uluslararası Sempozyumu</w:t>
      </w:r>
    </w:p>
    <w:p w:rsidR="00CB4EBF" w:rsidRPr="00C6131C" w:rsidRDefault="00BD68C3" w:rsidP="00B71CD3">
      <w:pPr>
        <w:pStyle w:val="ListeParagraf"/>
        <w:numPr>
          <w:ilvl w:val="0"/>
          <w:numId w:val="7"/>
        </w:numPr>
        <w:autoSpaceDE w:val="0"/>
        <w:autoSpaceDN w:val="0"/>
        <w:adjustRightInd w:val="0"/>
        <w:spacing w:after="0" w:line="240" w:lineRule="auto"/>
        <w:jc w:val="both"/>
        <w:rPr>
          <w:rFonts w:ascii="Times New Roman" w:hAnsi="Times New Roman" w:cs="Times New Roman"/>
          <w:color w:val="000000"/>
          <w:sz w:val="23"/>
          <w:szCs w:val="23"/>
        </w:rPr>
      </w:pPr>
      <w:hyperlink r:id="rId8" w:history="1">
        <w:r w:rsidR="00CB4EBF" w:rsidRPr="00AA1E60">
          <w:rPr>
            <w:rStyle w:val="Kpr"/>
            <w:rFonts w:ascii="Times New Roman" w:hAnsi="Times New Roman" w:cs="Times New Roman"/>
            <w:sz w:val="23"/>
            <w:szCs w:val="23"/>
          </w:rPr>
          <w:t>https://mehmedakifsempozyumu.comu.edu.tr/</w:t>
        </w:r>
      </w:hyperlink>
      <w:r w:rsidR="00CB4EBF">
        <w:rPr>
          <w:rFonts w:ascii="Times New Roman" w:hAnsi="Times New Roman" w:cs="Times New Roman"/>
          <w:color w:val="000000"/>
          <w:sz w:val="23"/>
          <w:szCs w:val="23"/>
        </w:rPr>
        <w:t xml:space="preserve"> </w:t>
      </w:r>
    </w:p>
    <w:p w:rsidR="00CB4EBF" w:rsidRPr="00C6131C" w:rsidRDefault="00CB4EBF" w:rsidP="00CB4EBF">
      <w:pPr>
        <w:pStyle w:val="ListeParagraf"/>
        <w:autoSpaceDE w:val="0"/>
        <w:autoSpaceDN w:val="0"/>
        <w:adjustRightInd w:val="0"/>
        <w:spacing w:after="0" w:line="240" w:lineRule="auto"/>
        <w:jc w:val="both"/>
        <w:rPr>
          <w:rFonts w:ascii="Times New Roman" w:hAnsi="Times New Roman" w:cs="Times New Roman"/>
          <w:color w:val="000000"/>
          <w:sz w:val="23"/>
          <w:szCs w:val="23"/>
        </w:rPr>
      </w:pPr>
    </w:p>
    <w:p w:rsidR="00CB4EBF" w:rsidRDefault="00CB4EBF" w:rsidP="00C6131C">
      <w:pPr>
        <w:pStyle w:val="ListeParagraf"/>
        <w:numPr>
          <w:ilvl w:val="0"/>
          <w:numId w:val="4"/>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24-26 Aralık 2021- Mecazdan Hakikate Aşk Sempozyumu (Uluslararası)</w:t>
      </w:r>
    </w:p>
    <w:p w:rsidR="00CB4EBF" w:rsidRPr="00C6131C" w:rsidRDefault="00BD68C3" w:rsidP="00B71CD3">
      <w:pPr>
        <w:pStyle w:val="ListeParagraf"/>
        <w:numPr>
          <w:ilvl w:val="0"/>
          <w:numId w:val="6"/>
        </w:numPr>
        <w:autoSpaceDE w:val="0"/>
        <w:autoSpaceDN w:val="0"/>
        <w:adjustRightInd w:val="0"/>
        <w:spacing w:after="0" w:line="240" w:lineRule="auto"/>
        <w:jc w:val="both"/>
        <w:rPr>
          <w:rFonts w:ascii="Times New Roman" w:hAnsi="Times New Roman" w:cs="Times New Roman"/>
          <w:color w:val="000000"/>
          <w:sz w:val="23"/>
          <w:szCs w:val="23"/>
        </w:rPr>
      </w:pPr>
      <w:hyperlink r:id="rId9" w:history="1">
        <w:r w:rsidR="00CB4EBF" w:rsidRPr="00AA1E60">
          <w:rPr>
            <w:rStyle w:val="Kpr"/>
            <w:rFonts w:ascii="Times New Roman" w:hAnsi="Times New Roman" w:cs="Times New Roman"/>
            <w:sz w:val="23"/>
            <w:szCs w:val="23"/>
          </w:rPr>
          <w:t>https://asksempozyumu.comu.edu.tr/</w:t>
        </w:r>
      </w:hyperlink>
      <w:r w:rsidR="00CB4EBF">
        <w:rPr>
          <w:rFonts w:ascii="Times New Roman" w:hAnsi="Times New Roman" w:cs="Times New Roman"/>
          <w:color w:val="000000"/>
          <w:sz w:val="23"/>
          <w:szCs w:val="23"/>
        </w:rPr>
        <w:t xml:space="preserve"> </w:t>
      </w:r>
    </w:p>
    <w:p w:rsidR="00B71CD3" w:rsidRPr="00B71CD3" w:rsidRDefault="00B71CD3" w:rsidP="00B71CD3">
      <w:pPr>
        <w:pStyle w:val="ListeParagraf"/>
        <w:autoSpaceDE w:val="0"/>
        <w:autoSpaceDN w:val="0"/>
        <w:adjustRightInd w:val="0"/>
        <w:spacing w:after="0" w:line="240" w:lineRule="auto"/>
        <w:jc w:val="both"/>
        <w:rPr>
          <w:rFonts w:ascii="Symbol" w:hAnsi="Symbol" w:cs="Symbol"/>
          <w:color w:val="000000"/>
          <w:sz w:val="24"/>
          <w:szCs w:val="24"/>
        </w:rPr>
      </w:pPr>
    </w:p>
    <w:p w:rsidR="00CB4EBF" w:rsidRPr="00B71CD3" w:rsidRDefault="00CB4EBF" w:rsidP="00CB4EBF">
      <w:pPr>
        <w:pStyle w:val="ListeParagraf"/>
        <w:numPr>
          <w:ilvl w:val="0"/>
          <w:numId w:val="4"/>
        </w:numPr>
        <w:autoSpaceDE w:val="0"/>
        <w:autoSpaceDN w:val="0"/>
        <w:adjustRightInd w:val="0"/>
        <w:spacing w:after="0" w:line="240" w:lineRule="auto"/>
        <w:jc w:val="both"/>
        <w:rPr>
          <w:rFonts w:ascii="Symbol" w:hAnsi="Symbol" w:cs="Symbol"/>
          <w:color w:val="000000"/>
          <w:sz w:val="24"/>
          <w:szCs w:val="24"/>
        </w:rPr>
      </w:pPr>
      <w:r>
        <w:rPr>
          <w:rFonts w:ascii="Times New Roman" w:hAnsi="Times New Roman" w:cs="Times New Roman"/>
          <w:color w:val="000000"/>
          <w:sz w:val="24"/>
          <w:szCs w:val="24"/>
        </w:rPr>
        <w:t xml:space="preserve">Diyanet İşleri </w:t>
      </w:r>
      <w:r w:rsidR="00B71CD3">
        <w:rPr>
          <w:rFonts w:ascii="Times New Roman" w:hAnsi="Times New Roman" w:cs="Times New Roman"/>
          <w:color w:val="000000"/>
          <w:sz w:val="24"/>
          <w:szCs w:val="24"/>
        </w:rPr>
        <w:t>Başkanlığı Konulu Tefsir Projesi Görevi ve İlmi Redaksiyon Üyesi (Tamamlandı). (Dr. Öğretim Üyesi Ferihan ÖZMEN)</w:t>
      </w:r>
    </w:p>
    <w:p w:rsidR="00B71CD3" w:rsidRDefault="00BD68C3" w:rsidP="00B71CD3">
      <w:pPr>
        <w:pStyle w:val="ListeParagraf"/>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hyperlink r:id="rId10" w:history="1">
        <w:r w:rsidR="00B71CD3" w:rsidRPr="00AA1E60">
          <w:rPr>
            <w:rStyle w:val="Kpr"/>
            <w:rFonts w:ascii="Times New Roman" w:hAnsi="Times New Roman" w:cs="Times New Roman"/>
            <w:sz w:val="24"/>
            <w:szCs w:val="24"/>
          </w:rPr>
          <w:t>https://www.youtube.com/watch?v=za3cNWSbiJU</w:t>
        </w:r>
      </w:hyperlink>
      <w:r w:rsidR="00B71CD3">
        <w:rPr>
          <w:rFonts w:ascii="Times New Roman" w:hAnsi="Times New Roman" w:cs="Times New Roman"/>
          <w:color w:val="000000"/>
          <w:sz w:val="24"/>
          <w:szCs w:val="24"/>
        </w:rPr>
        <w:t xml:space="preserve"> </w:t>
      </w:r>
    </w:p>
    <w:p w:rsidR="00B71CD3" w:rsidRDefault="00BD68C3" w:rsidP="00B71CD3">
      <w:pPr>
        <w:pStyle w:val="ListeParagraf"/>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hyperlink r:id="rId11" w:history="1">
        <w:r w:rsidR="00B71CD3" w:rsidRPr="00B71CD3">
          <w:rPr>
            <w:rStyle w:val="Kpr"/>
            <w:rFonts w:ascii="Times New Roman" w:hAnsi="Times New Roman" w:cs="Times New Roman"/>
            <w:sz w:val="24"/>
            <w:szCs w:val="24"/>
          </w:rPr>
          <w:t>Konulu Tefsir Projesi Görev Belgesi</w:t>
        </w:r>
      </w:hyperlink>
    </w:p>
    <w:p w:rsidR="00B71CD3" w:rsidRPr="00CB4EBF" w:rsidRDefault="00B71CD3" w:rsidP="00B71CD3">
      <w:pPr>
        <w:pStyle w:val="ListeParagraf"/>
        <w:autoSpaceDE w:val="0"/>
        <w:autoSpaceDN w:val="0"/>
        <w:adjustRightInd w:val="0"/>
        <w:spacing w:after="0" w:line="240" w:lineRule="auto"/>
        <w:jc w:val="both"/>
        <w:rPr>
          <w:rFonts w:ascii="Symbol" w:hAnsi="Symbol" w:cs="Symbol"/>
          <w:color w:val="000000"/>
          <w:sz w:val="24"/>
          <w:szCs w:val="24"/>
        </w:rPr>
      </w:pPr>
    </w:p>
    <w:p w:rsidR="00BD68C3" w:rsidRPr="00BD68C3" w:rsidRDefault="00BD68C3" w:rsidP="00B71CD3">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BD68C3">
        <w:rPr>
          <w:rFonts w:ascii="Times New Roman" w:hAnsi="Times New Roman" w:cs="Times New Roman"/>
          <w:sz w:val="24"/>
          <w:szCs w:val="24"/>
          <w:shd w:val="clear" w:color="auto" w:fill="FFFFFF"/>
        </w:rPr>
        <w:t>Arş. Gör. Yusuf İzzettin Aktaş ile "Din ve İnsan" her cuma 12.10'da Kampüs FM'de.</w:t>
      </w:r>
    </w:p>
    <w:p w:rsidR="00BD68C3" w:rsidRDefault="00BD68C3" w:rsidP="00BD68C3">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hyperlink r:id="rId12" w:history="1">
        <w:r w:rsidRPr="00DA712A">
          <w:rPr>
            <w:rStyle w:val="Kpr"/>
            <w:rFonts w:ascii="Times New Roman" w:hAnsi="Times New Roman" w:cs="Times New Roman"/>
            <w:sz w:val="24"/>
            <w:szCs w:val="24"/>
          </w:rPr>
          <w:t>http://radyo.comu.edu.tr/programcilar/yusuf-izzettin-aktas</w:t>
        </w:r>
      </w:hyperlink>
      <w:r>
        <w:rPr>
          <w:rFonts w:ascii="Times New Roman" w:hAnsi="Times New Roman" w:cs="Times New Roman"/>
          <w:sz w:val="24"/>
          <w:szCs w:val="24"/>
        </w:rPr>
        <w:t xml:space="preserve"> </w:t>
      </w:r>
      <w:bookmarkStart w:id="0" w:name="_GoBack"/>
      <w:bookmarkEnd w:id="0"/>
    </w:p>
    <w:p w:rsidR="00BD68C3" w:rsidRPr="00BD68C3" w:rsidRDefault="00BD68C3" w:rsidP="00BD68C3">
      <w:pPr>
        <w:pStyle w:val="ListeParagraf"/>
        <w:autoSpaceDE w:val="0"/>
        <w:autoSpaceDN w:val="0"/>
        <w:adjustRightInd w:val="0"/>
        <w:spacing w:after="0" w:line="240" w:lineRule="auto"/>
        <w:jc w:val="both"/>
        <w:rPr>
          <w:rFonts w:ascii="Times New Roman" w:hAnsi="Times New Roman" w:cs="Times New Roman"/>
          <w:sz w:val="24"/>
          <w:szCs w:val="24"/>
        </w:rPr>
      </w:pPr>
    </w:p>
    <w:p w:rsidR="00B71CD3" w:rsidRPr="00B71CD3" w:rsidRDefault="00376540" w:rsidP="00B71CD3">
      <w:pPr>
        <w:pStyle w:val="ListeParagraf"/>
        <w:numPr>
          <w:ilvl w:val="0"/>
          <w:numId w:val="4"/>
        </w:numPr>
        <w:autoSpaceDE w:val="0"/>
        <w:autoSpaceDN w:val="0"/>
        <w:adjustRightInd w:val="0"/>
        <w:spacing w:after="0" w:line="240" w:lineRule="auto"/>
        <w:jc w:val="both"/>
        <w:rPr>
          <w:rFonts w:ascii="Symbol" w:hAnsi="Symbol" w:cs="Symbol"/>
          <w:color w:val="000000"/>
          <w:sz w:val="24"/>
          <w:szCs w:val="24"/>
        </w:rPr>
      </w:pPr>
      <w:r>
        <w:rPr>
          <w:rFonts w:ascii="Times New Roman" w:hAnsi="Times New Roman" w:cs="Times New Roman"/>
          <w:color w:val="000000"/>
          <w:sz w:val="24"/>
          <w:szCs w:val="24"/>
        </w:rPr>
        <w:t>Arş. Gör. Feyza ÖZCAN “İç Göç ve Dini Hayat” Yüksek Lisans Tezi, Tez No: 671852</w:t>
      </w:r>
    </w:p>
    <w:p w:rsidR="00B71CD3" w:rsidRDefault="00B71CD3" w:rsidP="00C6131C">
      <w:pPr>
        <w:autoSpaceDE w:val="0"/>
        <w:autoSpaceDN w:val="0"/>
        <w:adjustRightInd w:val="0"/>
        <w:spacing w:after="0" w:line="240" w:lineRule="auto"/>
        <w:jc w:val="both"/>
        <w:rPr>
          <w:rFonts w:ascii="Symbol" w:hAnsi="Symbol" w:cs="Symbol"/>
          <w:color w:val="000000"/>
          <w:sz w:val="23"/>
          <w:szCs w:val="23"/>
        </w:rPr>
      </w:pPr>
    </w:p>
    <w:p w:rsidR="00B71CD3" w:rsidRDefault="00B71CD3" w:rsidP="00C6131C">
      <w:pPr>
        <w:autoSpaceDE w:val="0"/>
        <w:autoSpaceDN w:val="0"/>
        <w:adjustRightInd w:val="0"/>
        <w:spacing w:after="0" w:line="240" w:lineRule="auto"/>
        <w:jc w:val="both"/>
        <w:rPr>
          <w:rFonts w:ascii="Symbol" w:hAnsi="Symbol" w:cs="Symbol"/>
          <w:color w:val="000000"/>
          <w:sz w:val="23"/>
          <w:szCs w:val="23"/>
        </w:rPr>
      </w:pPr>
    </w:p>
    <w:p w:rsidR="00C6131C" w:rsidRPr="00C6131C" w:rsidRDefault="00C6131C" w:rsidP="00C6131C">
      <w:pPr>
        <w:autoSpaceDE w:val="0"/>
        <w:autoSpaceDN w:val="0"/>
        <w:adjustRightInd w:val="0"/>
        <w:spacing w:after="0" w:line="240" w:lineRule="auto"/>
        <w:jc w:val="both"/>
        <w:rPr>
          <w:rFonts w:ascii="Times New Roman" w:hAnsi="Times New Roman" w:cs="Times New Roman"/>
          <w:color w:val="000000"/>
          <w:sz w:val="23"/>
          <w:szCs w:val="23"/>
        </w:rPr>
      </w:pPr>
      <w:r w:rsidRPr="00C6131C">
        <w:rPr>
          <w:rFonts w:ascii="Times New Roman" w:hAnsi="Times New Roman" w:cs="Times New Roman"/>
          <w:b/>
          <w:bCs/>
          <w:color w:val="000000"/>
          <w:sz w:val="23"/>
          <w:szCs w:val="23"/>
        </w:rPr>
        <w:t xml:space="preserve">Hedef 3. Araştırma sonuçlarından dini-kültürel etkinliklere her çeşit faaliyeti toplumla paylaşmayı, </w:t>
      </w:r>
    </w:p>
    <w:p w:rsidR="00C6131C" w:rsidRPr="00C6131C" w:rsidRDefault="00C6131C" w:rsidP="00C6131C">
      <w:pPr>
        <w:autoSpaceDE w:val="0"/>
        <w:autoSpaceDN w:val="0"/>
        <w:adjustRightInd w:val="0"/>
        <w:spacing w:after="0" w:line="240" w:lineRule="auto"/>
        <w:jc w:val="both"/>
        <w:rPr>
          <w:rFonts w:ascii="Times New Roman" w:hAnsi="Times New Roman" w:cs="Times New Roman"/>
          <w:color w:val="000000"/>
          <w:sz w:val="23"/>
          <w:szCs w:val="23"/>
        </w:rPr>
      </w:pPr>
      <w:r w:rsidRPr="00C6131C">
        <w:rPr>
          <w:rFonts w:ascii="Times New Roman" w:hAnsi="Times New Roman" w:cs="Times New Roman"/>
          <w:color w:val="000000"/>
          <w:sz w:val="23"/>
          <w:szCs w:val="23"/>
        </w:rPr>
        <w:t xml:space="preserve">Performans Göstergeleri: </w:t>
      </w:r>
    </w:p>
    <w:p w:rsidR="00376540" w:rsidRPr="006444EA" w:rsidRDefault="00BD68C3" w:rsidP="00376540">
      <w:pPr>
        <w:pStyle w:val="Default"/>
        <w:numPr>
          <w:ilvl w:val="0"/>
          <w:numId w:val="7"/>
        </w:numPr>
        <w:jc w:val="both"/>
        <w:rPr>
          <w:b/>
          <w:bCs/>
          <w:sz w:val="23"/>
          <w:szCs w:val="23"/>
        </w:rPr>
      </w:pPr>
      <w:hyperlink r:id="rId13" w:history="1">
        <w:r w:rsidR="006444EA" w:rsidRPr="006444EA">
          <w:rPr>
            <w:rStyle w:val="Kpr"/>
            <w:bCs/>
            <w:sz w:val="23"/>
            <w:szCs w:val="23"/>
          </w:rPr>
          <w:t>2021 Yılı Vaaz Listesi (Şubat-Mayıs)</w:t>
        </w:r>
      </w:hyperlink>
    </w:p>
    <w:p w:rsidR="006444EA" w:rsidRPr="006444EA" w:rsidRDefault="00BD68C3" w:rsidP="00376540">
      <w:pPr>
        <w:pStyle w:val="Default"/>
        <w:numPr>
          <w:ilvl w:val="0"/>
          <w:numId w:val="7"/>
        </w:numPr>
        <w:jc w:val="both"/>
        <w:rPr>
          <w:b/>
          <w:bCs/>
          <w:sz w:val="23"/>
          <w:szCs w:val="23"/>
        </w:rPr>
      </w:pPr>
      <w:hyperlink r:id="rId14" w:history="1">
        <w:r w:rsidR="006444EA" w:rsidRPr="006444EA">
          <w:rPr>
            <w:rStyle w:val="Kpr"/>
            <w:bCs/>
            <w:sz w:val="23"/>
            <w:szCs w:val="23"/>
          </w:rPr>
          <w:t>2021 Yılı Vaaz Listesi (Mayıs-Ağustos)</w:t>
        </w:r>
      </w:hyperlink>
    </w:p>
    <w:p w:rsidR="006444EA" w:rsidRDefault="00BD68C3" w:rsidP="00376540">
      <w:pPr>
        <w:pStyle w:val="Default"/>
        <w:numPr>
          <w:ilvl w:val="0"/>
          <w:numId w:val="7"/>
        </w:numPr>
        <w:jc w:val="both"/>
        <w:rPr>
          <w:b/>
          <w:bCs/>
          <w:sz w:val="23"/>
          <w:szCs w:val="23"/>
        </w:rPr>
      </w:pPr>
      <w:hyperlink r:id="rId15" w:history="1">
        <w:r w:rsidR="006444EA" w:rsidRPr="002D77A7">
          <w:rPr>
            <w:rStyle w:val="Kpr"/>
            <w:bCs/>
            <w:sz w:val="23"/>
            <w:szCs w:val="23"/>
          </w:rPr>
          <w:t>2021 Yılı Vaaz Listesi (</w:t>
        </w:r>
        <w:r w:rsidR="002D77A7" w:rsidRPr="002D77A7">
          <w:rPr>
            <w:rStyle w:val="Kpr"/>
            <w:bCs/>
            <w:sz w:val="23"/>
            <w:szCs w:val="23"/>
          </w:rPr>
          <w:t>Eylül</w:t>
        </w:r>
        <w:r w:rsidR="006444EA" w:rsidRPr="002D77A7">
          <w:rPr>
            <w:rStyle w:val="Kpr"/>
            <w:bCs/>
            <w:sz w:val="23"/>
            <w:szCs w:val="23"/>
          </w:rPr>
          <w:t>- Aralık)</w:t>
        </w:r>
      </w:hyperlink>
    </w:p>
    <w:p w:rsidR="00376540" w:rsidRDefault="00376540" w:rsidP="00C6131C">
      <w:pPr>
        <w:pStyle w:val="Default"/>
        <w:jc w:val="both"/>
        <w:rPr>
          <w:b/>
          <w:bCs/>
          <w:sz w:val="23"/>
          <w:szCs w:val="23"/>
        </w:rPr>
      </w:pPr>
    </w:p>
    <w:p w:rsidR="002D77A7" w:rsidRDefault="002D77A7" w:rsidP="00C6131C">
      <w:pPr>
        <w:pStyle w:val="Default"/>
        <w:jc w:val="both"/>
        <w:rPr>
          <w:b/>
          <w:bCs/>
          <w:sz w:val="23"/>
          <w:szCs w:val="23"/>
        </w:rPr>
      </w:pPr>
    </w:p>
    <w:p w:rsidR="00C6131C" w:rsidRDefault="00C6131C" w:rsidP="00C6131C">
      <w:pPr>
        <w:pStyle w:val="Default"/>
        <w:jc w:val="both"/>
        <w:rPr>
          <w:sz w:val="23"/>
          <w:szCs w:val="23"/>
        </w:rPr>
      </w:pPr>
      <w:r>
        <w:rPr>
          <w:b/>
          <w:bCs/>
          <w:sz w:val="23"/>
          <w:szCs w:val="23"/>
        </w:rPr>
        <w:t xml:space="preserve">Hedef 4. Sosyal sorumluluk projelerinde görev almayı, </w:t>
      </w:r>
    </w:p>
    <w:p w:rsidR="00C6131C" w:rsidRDefault="00C6131C" w:rsidP="00C6131C">
      <w:pPr>
        <w:pStyle w:val="Default"/>
        <w:jc w:val="both"/>
        <w:rPr>
          <w:color w:val="auto"/>
        </w:rPr>
        <w:sectPr w:rsidR="00C6131C">
          <w:pgSz w:w="16838" w:h="12406"/>
          <w:pgMar w:top="1836" w:right="1380" w:bottom="1368" w:left="1185" w:header="708" w:footer="708" w:gutter="0"/>
          <w:cols w:space="708"/>
          <w:noEndnote/>
        </w:sectPr>
      </w:pPr>
    </w:p>
    <w:tbl>
      <w:tblPr>
        <w:tblStyle w:val="TabloKlavuzu"/>
        <w:tblW w:w="0" w:type="auto"/>
        <w:tblLayout w:type="fixed"/>
        <w:tblLook w:val="0000" w:firstRow="0" w:lastRow="0" w:firstColumn="0" w:lastColumn="0" w:noHBand="0" w:noVBand="0"/>
      </w:tblPr>
      <w:tblGrid>
        <w:gridCol w:w="2280"/>
        <w:gridCol w:w="2280"/>
        <w:gridCol w:w="2280"/>
        <w:gridCol w:w="2280"/>
        <w:gridCol w:w="2280"/>
        <w:gridCol w:w="2280"/>
      </w:tblGrid>
      <w:tr w:rsidR="00C6131C" w:rsidRPr="002D77A7" w:rsidTr="00C6131C">
        <w:trPr>
          <w:trHeight w:val="247"/>
        </w:trPr>
        <w:tc>
          <w:tcPr>
            <w:tcW w:w="2280" w:type="dxa"/>
          </w:tcPr>
          <w:p w:rsidR="00C6131C" w:rsidRPr="002D77A7" w:rsidRDefault="002D77A7" w:rsidP="002D77A7">
            <w:pPr>
              <w:pStyle w:val="Default"/>
              <w:jc w:val="center"/>
              <w:rPr>
                <w:sz w:val="20"/>
                <w:szCs w:val="20"/>
              </w:rPr>
            </w:pPr>
            <w:r w:rsidRPr="002D77A7">
              <w:rPr>
                <w:color w:val="auto"/>
                <w:sz w:val="20"/>
                <w:szCs w:val="20"/>
              </w:rPr>
              <w:lastRenderedPageBreak/>
              <w:t>Performans Göstergeleri</w:t>
            </w:r>
            <w:r w:rsidR="00C6131C" w:rsidRPr="002D77A7">
              <w:rPr>
                <w:color w:val="auto"/>
                <w:sz w:val="20"/>
                <w:szCs w:val="20"/>
              </w:rPr>
              <w:t xml:space="preserve"> </w:t>
            </w:r>
            <w:r w:rsidR="00C6131C" w:rsidRPr="002D77A7">
              <w:rPr>
                <w:sz w:val="20"/>
                <w:szCs w:val="20"/>
              </w:rPr>
              <w:t>Sıra</w:t>
            </w:r>
          </w:p>
          <w:p w:rsidR="00C6131C" w:rsidRPr="002D77A7" w:rsidRDefault="002D77A7" w:rsidP="002D77A7">
            <w:pPr>
              <w:pStyle w:val="Default"/>
              <w:jc w:val="center"/>
              <w:rPr>
                <w:sz w:val="20"/>
                <w:szCs w:val="20"/>
              </w:rPr>
            </w:pPr>
            <w:r w:rsidRPr="002D77A7">
              <w:rPr>
                <w:sz w:val="20"/>
                <w:szCs w:val="20"/>
              </w:rPr>
              <w:t>No</w:t>
            </w:r>
          </w:p>
        </w:tc>
        <w:tc>
          <w:tcPr>
            <w:tcW w:w="2280" w:type="dxa"/>
          </w:tcPr>
          <w:p w:rsidR="00C6131C" w:rsidRPr="002D77A7" w:rsidRDefault="00C6131C" w:rsidP="002D77A7">
            <w:pPr>
              <w:pStyle w:val="Default"/>
              <w:jc w:val="center"/>
              <w:rPr>
                <w:sz w:val="20"/>
                <w:szCs w:val="20"/>
              </w:rPr>
            </w:pPr>
            <w:r w:rsidRPr="002D77A7">
              <w:rPr>
                <w:sz w:val="20"/>
                <w:szCs w:val="20"/>
              </w:rPr>
              <w:t>Projenin Adı</w:t>
            </w:r>
          </w:p>
        </w:tc>
        <w:tc>
          <w:tcPr>
            <w:tcW w:w="2280" w:type="dxa"/>
          </w:tcPr>
          <w:p w:rsidR="00C6131C" w:rsidRPr="002D77A7" w:rsidRDefault="00C6131C" w:rsidP="002D77A7">
            <w:pPr>
              <w:pStyle w:val="Default"/>
              <w:jc w:val="center"/>
              <w:rPr>
                <w:sz w:val="20"/>
                <w:szCs w:val="20"/>
              </w:rPr>
            </w:pPr>
            <w:r w:rsidRPr="002D77A7">
              <w:rPr>
                <w:sz w:val="20"/>
                <w:szCs w:val="20"/>
              </w:rPr>
              <w:t>Projenin Konusu</w:t>
            </w:r>
          </w:p>
        </w:tc>
        <w:tc>
          <w:tcPr>
            <w:tcW w:w="2280" w:type="dxa"/>
          </w:tcPr>
          <w:p w:rsidR="00C6131C" w:rsidRPr="002D77A7" w:rsidRDefault="00C6131C" w:rsidP="002D77A7">
            <w:pPr>
              <w:pStyle w:val="Default"/>
              <w:jc w:val="center"/>
              <w:rPr>
                <w:sz w:val="20"/>
                <w:szCs w:val="20"/>
              </w:rPr>
            </w:pPr>
            <w:r w:rsidRPr="002D77A7">
              <w:rPr>
                <w:sz w:val="20"/>
                <w:szCs w:val="20"/>
              </w:rPr>
              <w:t>Projenin Çıktıları</w:t>
            </w:r>
          </w:p>
        </w:tc>
        <w:tc>
          <w:tcPr>
            <w:tcW w:w="2280" w:type="dxa"/>
          </w:tcPr>
          <w:p w:rsidR="00C6131C" w:rsidRPr="002D77A7" w:rsidRDefault="00C6131C" w:rsidP="002D77A7">
            <w:pPr>
              <w:pStyle w:val="Default"/>
              <w:jc w:val="center"/>
              <w:rPr>
                <w:sz w:val="20"/>
                <w:szCs w:val="20"/>
              </w:rPr>
            </w:pPr>
            <w:r w:rsidRPr="002D77A7">
              <w:rPr>
                <w:sz w:val="20"/>
                <w:szCs w:val="20"/>
              </w:rPr>
              <w:t>Projeyi Yürüten Öğrencinin Adı</w:t>
            </w:r>
          </w:p>
        </w:tc>
        <w:tc>
          <w:tcPr>
            <w:tcW w:w="2280" w:type="dxa"/>
          </w:tcPr>
          <w:p w:rsidR="00C6131C" w:rsidRPr="002D77A7" w:rsidRDefault="00C6131C" w:rsidP="002D77A7">
            <w:pPr>
              <w:pStyle w:val="Default"/>
              <w:jc w:val="center"/>
              <w:rPr>
                <w:sz w:val="20"/>
                <w:szCs w:val="20"/>
              </w:rPr>
            </w:pPr>
            <w:r w:rsidRPr="002D77A7">
              <w:rPr>
                <w:sz w:val="20"/>
                <w:szCs w:val="20"/>
              </w:rPr>
              <w:t>Projenin Başlangıç ve Bitiş Tarihi</w:t>
            </w:r>
          </w:p>
        </w:tc>
      </w:tr>
      <w:tr w:rsidR="00C6131C" w:rsidRPr="002D77A7" w:rsidTr="00C6131C">
        <w:trPr>
          <w:trHeight w:val="661"/>
        </w:trPr>
        <w:tc>
          <w:tcPr>
            <w:tcW w:w="2280" w:type="dxa"/>
          </w:tcPr>
          <w:p w:rsidR="00C6131C" w:rsidRPr="002D77A7" w:rsidRDefault="00C6131C" w:rsidP="002D77A7">
            <w:pPr>
              <w:pStyle w:val="Default"/>
              <w:jc w:val="center"/>
              <w:rPr>
                <w:sz w:val="20"/>
                <w:szCs w:val="20"/>
              </w:rPr>
            </w:pPr>
            <w:r w:rsidRPr="002D77A7">
              <w:rPr>
                <w:sz w:val="20"/>
                <w:szCs w:val="20"/>
              </w:rPr>
              <w:t>1</w:t>
            </w:r>
          </w:p>
        </w:tc>
        <w:tc>
          <w:tcPr>
            <w:tcW w:w="2280" w:type="dxa"/>
          </w:tcPr>
          <w:p w:rsidR="00C6131C" w:rsidRPr="002D77A7" w:rsidRDefault="00C6131C" w:rsidP="002D77A7">
            <w:pPr>
              <w:pStyle w:val="Default"/>
              <w:jc w:val="center"/>
              <w:rPr>
                <w:sz w:val="20"/>
                <w:szCs w:val="20"/>
              </w:rPr>
            </w:pPr>
            <w:r w:rsidRPr="002D77A7">
              <w:rPr>
                <w:sz w:val="20"/>
                <w:szCs w:val="20"/>
              </w:rPr>
              <w:t>İşaret Dili</w:t>
            </w:r>
          </w:p>
          <w:p w:rsidR="00C6131C" w:rsidRPr="002D77A7" w:rsidRDefault="00C6131C" w:rsidP="002D77A7">
            <w:pPr>
              <w:pStyle w:val="Default"/>
              <w:jc w:val="center"/>
              <w:rPr>
                <w:sz w:val="20"/>
                <w:szCs w:val="20"/>
              </w:rPr>
            </w:pPr>
            <w:r w:rsidRPr="002D77A7">
              <w:rPr>
                <w:sz w:val="20"/>
                <w:szCs w:val="20"/>
              </w:rPr>
              <w:t>Eğitimi</w:t>
            </w:r>
          </w:p>
        </w:tc>
        <w:tc>
          <w:tcPr>
            <w:tcW w:w="2280" w:type="dxa"/>
          </w:tcPr>
          <w:p w:rsidR="00C6131C" w:rsidRPr="002D77A7" w:rsidRDefault="00C6131C" w:rsidP="002D77A7">
            <w:pPr>
              <w:pStyle w:val="Default"/>
              <w:jc w:val="center"/>
              <w:rPr>
                <w:sz w:val="20"/>
                <w:szCs w:val="20"/>
              </w:rPr>
            </w:pPr>
            <w:r w:rsidRPr="002D77A7">
              <w:rPr>
                <w:sz w:val="20"/>
                <w:szCs w:val="20"/>
              </w:rPr>
              <w:t>Ülkemizde yaklaşık 2 milyon işitme engelli vatandaşlarımız ile iletişim engelini kaldırarak farkındalık oluşturmak</w:t>
            </w:r>
          </w:p>
        </w:tc>
        <w:tc>
          <w:tcPr>
            <w:tcW w:w="2280" w:type="dxa"/>
          </w:tcPr>
          <w:p w:rsidR="00C6131C" w:rsidRPr="002D77A7" w:rsidRDefault="00C6131C" w:rsidP="002D77A7">
            <w:pPr>
              <w:pStyle w:val="Default"/>
              <w:jc w:val="center"/>
              <w:rPr>
                <w:sz w:val="20"/>
                <w:szCs w:val="20"/>
              </w:rPr>
            </w:pPr>
            <w:r w:rsidRPr="002D77A7">
              <w:rPr>
                <w:sz w:val="20"/>
                <w:szCs w:val="20"/>
              </w:rPr>
              <w:t>Katılımcılara işaret dili eğitimi vererek iletişim sorununa çözüm üretmek ve bu konuda farkındalık yaratmak</w:t>
            </w:r>
          </w:p>
        </w:tc>
        <w:tc>
          <w:tcPr>
            <w:tcW w:w="2280" w:type="dxa"/>
          </w:tcPr>
          <w:p w:rsidR="00C6131C" w:rsidRPr="002D77A7" w:rsidRDefault="00C6131C" w:rsidP="002D77A7">
            <w:pPr>
              <w:pStyle w:val="Default"/>
              <w:jc w:val="center"/>
              <w:rPr>
                <w:sz w:val="20"/>
                <w:szCs w:val="20"/>
              </w:rPr>
            </w:pPr>
            <w:r w:rsidRPr="002D77A7">
              <w:rPr>
                <w:sz w:val="20"/>
                <w:szCs w:val="20"/>
              </w:rPr>
              <w:t>1. Yusuf Geçmez</w:t>
            </w:r>
          </w:p>
          <w:p w:rsidR="00C6131C" w:rsidRPr="002D77A7" w:rsidRDefault="00C6131C" w:rsidP="002D77A7">
            <w:pPr>
              <w:pStyle w:val="Default"/>
              <w:jc w:val="center"/>
              <w:rPr>
                <w:sz w:val="20"/>
                <w:szCs w:val="20"/>
              </w:rPr>
            </w:pPr>
            <w:r w:rsidRPr="002D77A7">
              <w:rPr>
                <w:sz w:val="20"/>
                <w:szCs w:val="20"/>
              </w:rPr>
              <w:t>2. Züleyha Kut</w:t>
            </w:r>
          </w:p>
        </w:tc>
        <w:tc>
          <w:tcPr>
            <w:tcW w:w="2280" w:type="dxa"/>
          </w:tcPr>
          <w:p w:rsidR="00C6131C" w:rsidRPr="002D77A7" w:rsidRDefault="00C6131C" w:rsidP="002D77A7">
            <w:pPr>
              <w:pStyle w:val="Default"/>
              <w:jc w:val="center"/>
              <w:rPr>
                <w:sz w:val="20"/>
                <w:szCs w:val="20"/>
              </w:rPr>
            </w:pPr>
            <w:r w:rsidRPr="002D77A7">
              <w:rPr>
                <w:sz w:val="20"/>
                <w:szCs w:val="20"/>
              </w:rPr>
              <w:t>14.03. 2020</w:t>
            </w:r>
          </w:p>
          <w:p w:rsidR="00C6131C" w:rsidRPr="002D77A7" w:rsidRDefault="00C6131C" w:rsidP="002D77A7">
            <w:pPr>
              <w:pStyle w:val="Default"/>
              <w:jc w:val="center"/>
              <w:rPr>
                <w:sz w:val="20"/>
                <w:szCs w:val="20"/>
              </w:rPr>
            </w:pPr>
            <w:r w:rsidRPr="002D77A7">
              <w:rPr>
                <w:sz w:val="20"/>
                <w:szCs w:val="20"/>
              </w:rPr>
              <w:t>&amp;</w:t>
            </w:r>
          </w:p>
          <w:p w:rsidR="00C6131C" w:rsidRPr="002D77A7" w:rsidRDefault="00C6131C" w:rsidP="002D77A7">
            <w:pPr>
              <w:pStyle w:val="Default"/>
              <w:jc w:val="center"/>
              <w:rPr>
                <w:sz w:val="20"/>
                <w:szCs w:val="20"/>
              </w:rPr>
            </w:pPr>
            <w:r w:rsidRPr="002D77A7">
              <w:rPr>
                <w:sz w:val="20"/>
                <w:szCs w:val="20"/>
              </w:rPr>
              <w:t>Devam etmekte.</w:t>
            </w:r>
          </w:p>
        </w:tc>
      </w:tr>
      <w:tr w:rsidR="00C6131C" w:rsidRPr="002D77A7" w:rsidTr="00C6131C">
        <w:trPr>
          <w:trHeight w:val="523"/>
        </w:trPr>
        <w:tc>
          <w:tcPr>
            <w:tcW w:w="2280" w:type="dxa"/>
          </w:tcPr>
          <w:p w:rsidR="00C6131C" w:rsidRPr="002D77A7" w:rsidRDefault="00C6131C" w:rsidP="002D77A7">
            <w:pPr>
              <w:pStyle w:val="Default"/>
              <w:jc w:val="center"/>
              <w:rPr>
                <w:sz w:val="20"/>
                <w:szCs w:val="20"/>
              </w:rPr>
            </w:pPr>
            <w:r w:rsidRPr="002D77A7">
              <w:rPr>
                <w:sz w:val="20"/>
                <w:szCs w:val="20"/>
              </w:rPr>
              <w:t>2</w:t>
            </w:r>
          </w:p>
        </w:tc>
        <w:tc>
          <w:tcPr>
            <w:tcW w:w="2280" w:type="dxa"/>
          </w:tcPr>
          <w:p w:rsidR="00C6131C" w:rsidRPr="002D77A7" w:rsidRDefault="002D77A7" w:rsidP="002D77A7">
            <w:pPr>
              <w:pStyle w:val="Default"/>
              <w:jc w:val="center"/>
              <w:rPr>
                <w:sz w:val="20"/>
                <w:szCs w:val="20"/>
              </w:rPr>
            </w:pPr>
            <w:r w:rsidRPr="002D77A7">
              <w:rPr>
                <w:sz w:val="20"/>
                <w:szCs w:val="20"/>
              </w:rPr>
              <w:t>Sağlıklı Beslenme ve Spor</w:t>
            </w:r>
          </w:p>
        </w:tc>
        <w:tc>
          <w:tcPr>
            <w:tcW w:w="2280" w:type="dxa"/>
          </w:tcPr>
          <w:p w:rsidR="00C6131C" w:rsidRPr="002D77A7" w:rsidRDefault="002D77A7" w:rsidP="002D77A7">
            <w:pPr>
              <w:pStyle w:val="Default"/>
              <w:jc w:val="center"/>
              <w:rPr>
                <w:sz w:val="20"/>
                <w:szCs w:val="20"/>
              </w:rPr>
            </w:pPr>
            <w:r w:rsidRPr="002D77A7">
              <w:rPr>
                <w:sz w:val="20"/>
                <w:szCs w:val="20"/>
              </w:rPr>
              <w:t>Sağlıklı beslenme ve yaşam kalitesini artırmaya yönelik bilgilendirme semineri</w:t>
            </w:r>
          </w:p>
        </w:tc>
        <w:tc>
          <w:tcPr>
            <w:tcW w:w="2280" w:type="dxa"/>
          </w:tcPr>
          <w:p w:rsidR="00C6131C" w:rsidRPr="002D77A7" w:rsidRDefault="002D77A7" w:rsidP="002D77A7">
            <w:pPr>
              <w:pStyle w:val="Default"/>
              <w:jc w:val="center"/>
              <w:rPr>
                <w:sz w:val="20"/>
                <w:szCs w:val="20"/>
              </w:rPr>
            </w:pPr>
            <w:r w:rsidRPr="002D77A7">
              <w:rPr>
                <w:sz w:val="20"/>
                <w:szCs w:val="20"/>
              </w:rPr>
              <w:t>Katılımcılar konu hakkında alan uzmanı Burak Çapraz tarafından bilgilendirilmiştir.</w:t>
            </w:r>
          </w:p>
        </w:tc>
        <w:tc>
          <w:tcPr>
            <w:tcW w:w="2280" w:type="dxa"/>
          </w:tcPr>
          <w:p w:rsidR="00C6131C" w:rsidRPr="002D77A7" w:rsidRDefault="00C6131C" w:rsidP="002D77A7">
            <w:pPr>
              <w:pStyle w:val="Default"/>
              <w:jc w:val="center"/>
              <w:rPr>
                <w:sz w:val="20"/>
                <w:szCs w:val="20"/>
              </w:rPr>
            </w:pPr>
            <w:r w:rsidRPr="002D77A7">
              <w:rPr>
                <w:sz w:val="20"/>
                <w:szCs w:val="20"/>
              </w:rPr>
              <w:t>1. Mücteba Bektaş</w:t>
            </w:r>
          </w:p>
          <w:p w:rsidR="00C6131C" w:rsidRPr="002D77A7" w:rsidRDefault="00C6131C" w:rsidP="002D77A7">
            <w:pPr>
              <w:pStyle w:val="Default"/>
              <w:jc w:val="center"/>
              <w:rPr>
                <w:sz w:val="20"/>
                <w:szCs w:val="20"/>
              </w:rPr>
            </w:pPr>
            <w:r w:rsidRPr="002D77A7">
              <w:rPr>
                <w:sz w:val="20"/>
                <w:szCs w:val="20"/>
              </w:rPr>
              <w:t>2. Emre Kılıç</w:t>
            </w:r>
          </w:p>
        </w:tc>
        <w:tc>
          <w:tcPr>
            <w:tcW w:w="2280" w:type="dxa"/>
          </w:tcPr>
          <w:p w:rsidR="00C6131C" w:rsidRPr="002D77A7" w:rsidRDefault="002D77A7" w:rsidP="002D77A7">
            <w:pPr>
              <w:pStyle w:val="Default"/>
              <w:jc w:val="center"/>
              <w:rPr>
                <w:sz w:val="20"/>
                <w:szCs w:val="20"/>
              </w:rPr>
            </w:pPr>
            <w:r w:rsidRPr="002D77A7">
              <w:rPr>
                <w:sz w:val="20"/>
                <w:szCs w:val="20"/>
              </w:rPr>
              <w:t>06.10.2021</w:t>
            </w:r>
          </w:p>
        </w:tc>
      </w:tr>
      <w:tr w:rsidR="00C6131C" w:rsidRPr="002D77A7" w:rsidTr="00C6131C">
        <w:trPr>
          <w:trHeight w:val="937"/>
        </w:trPr>
        <w:tc>
          <w:tcPr>
            <w:tcW w:w="2280" w:type="dxa"/>
          </w:tcPr>
          <w:p w:rsidR="00C6131C" w:rsidRPr="002D77A7" w:rsidRDefault="00C6131C" w:rsidP="002D77A7">
            <w:pPr>
              <w:pStyle w:val="Default"/>
              <w:jc w:val="center"/>
              <w:rPr>
                <w:sz w:val="20"/>
                <w:szCs w:val="20"/>
              </w:rPr>
            </w:pPr>
            <w:r w:rsidRPr="002D77A7">
              <w:rPr>
                <w:sz w:val="20"/>
                <w:szCs w:val="20"/>
              </w:rPr>
              <w:t>3</w:t>
            </w:r>
          </w:p>
        </w:tc>
        <w:tc>
          <w:tcPr>
            <w:tcW w:w="2280" w:type="dxa"/>
          </w:tcPr>
          <w:p w:rsidR="00C6131C" w:rsidRPr="002D77A7" w:rsidRDefault="002D77A7" w:rsidP="002D77A7">
            <w:pPr>
              <w:pStyle w:val="Default"/>
              <w:jc w:val="center"/>
              <w:rPr>
                <w:sz w:val="20"/>
                <w:szCs w:val="20"/>
              </w:rPr>
            </w:pPr>
            <w:r w:rsidRPr="002D77A7">
              <w:rPr>
                <w:sz w:val="20"/>
                <w:szCs w:val="20"/>
              </w:rPr>
              <w:t>Su ve Yaşam</w:t>
            </w:r>
          </w:p>
        </w:tc>
        <w:tc>
          <w:tcPr>
            <w:tcW w:w="2280" w:type="dxa"/>
          </w:tcPr>
          <w:p w:rsidR="00C6131C" w:rsidRPr="002D77A7" w:rsidRDefault="002D77A7" w:rsidP="002D77A7">
            <w:pPr>
              <w:pStyle w:val="Default"/>
              <w:jc w:val="center"/>
              <w:rPr>
                <w:sz w:val="20"/>
                <w:szCs w:val="20"/>
              </w:rPr>
            </w:pPr>
            <w:r w:rsidRPr="002D77A7">
              <w:rPr>
                <w:sz w:val="20"/>
                <w:szCs w:val="20"/>
              </w:rPr>
              <w:t>Bilgilendirme Semineri</w:t>
            </w:r>
          </w:p>
        </w:tc>
        <w:tc>
          <w:tcPr>
            <w:tcW w:w="2280" w:type="dxa"/>
          </w:tcPr>
          <w:p w:rsidR="00C6131C" w:rsidRPr="002D77A7" w:rsidRDefault="002D77A7" w:rsidP="002D77A7">
            <w:pPr>
              <w:pStyle w:val="Default"/>
              <w:jc w:val="center"/>
              <w:rPr>
                <w:sz w:val="20"/>
                <w:szCs w:val="20"/>
              </w:rPr>
            </w:pPr>
            <w:r w:rsidRPr="002D77A7">
              <w:rPr>
                <w:sz w:val="20"/>
                <w:szCs w:val="20"/>
              </w:rPr>
              <w:t>Suyun insan ve canlılar üzerindeki önemi vurgulanarak su israfı ile mücadele üzerine bilgilendirme yapılmıştır</w:t>
            </w:r>
          </w:p>
        </w:tc>
        <w:tc>
          <w:tcPr>
            <w:tcW w:w="2280" w:type="dxa"/>
          </w:tcPr>
          <w:p w:rsidR="002D77A7" w:rsidRPr="002D77A7" w:rsidRDefault="002D77A7" w:rsidP="002D77A7">
            <w:pPr>
              <w:pStyle w:val="Default"/>
              <w:jc w:val="center"/>
              <w:rPr>
                <w:sz w:val="20"/>
                <w:szCs w:val="20"/>
              </w:rPr>
            </w:pPr>
            <w:r w:rsidRPr="002D77A7">
              <w:rPr>
                <w:sz w:val="20"/>
                <w:szCs w:val="20"/>
              </w:rPr>
              <w:t>1. Emrah Topçu</w:t>
            </w:r>
          </w:p>
          <w:p w:rsidR="00C6131C" w:rsidRPr="002D77A7" w:rsidRDefault="00C6131C" w:rsidP="002D77A7">
            <w:pPr>
              <w:pStyle w:val="Default"/>
              <w:jc w:val="center"/>
              <w:rPr>
                <w:sz w:val="20"/>
                <w:szCs w:val="20"/>
              </w:rPr>
            </w:pPr>
          </w:p>
        </w:tc>
        <w:tc>
          <w:tcPr>
            <w:tcW w:w="2280" w:type="dxa"/>
          </w:tcPr>
          <w:p w:rsidR="00C6131C" w:rsidRPr="002D77A7" w:rsidRDefault="002D77A7" w:rsidP="002D77A7">
            <w:pPr>
              <w:pStyle w:val="Default"/>
              <w:jc w:val="center"/>
              <w:rPr>
                <w:sz w:val="20"/>
                <w:szCs w:val="20"/>
              </w:rPr>
            </w:pPr>
            <w:r w:rsidRPr="002D77A7">
              <w:rPr>
                <w:sz w:val="20"/>
                <w:szCs w:val="20"/>
              </w:rPr>
              <w:t>23.10.2021</w:t>
            </w:r>
          </w:p>
        </w:tc>
      </w:tr>
    </w:tbl>
    <w:p w:rsidR="00C6131C" w:rsidRDefault="00C6131C" w:rsidP="00C6131C"/>
    <w:sectPr w:rsidR="00C6131C" w:rsidSect="00F72F74">
      <w:pgSz w:w="16838" w:h="12406"/>
      <w:pgMar w:top="1850" w:right="832" w:bottom="1417"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2B4A"/>
    <w:multiLevelType w:val="hybridMultilevel"/>
    <w:tmpl w:val="63448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7368E"/>
    <w:multiLevelType w:val="hybridMultilevel"/>
    <w:tmpl w:val="B16852A6"/>
    <w:lvl w:ilvl="0" w:tplc="041F0001">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487232"/>
    <w:multiLevelType w:val="hybridMultilevel"/>
    <w:tmpl w:val="2D86E56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02E2F44"/>
    <w:multiLevelType w:val="hybridMultilevel"/>
    <w:tmpl w:val="DC66B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B61228"/>
    <w:multiLevelType w:val="hybridMultilevel"/>
    <w:tmpl w:val="504CC1DE"/>
    <w:lvl w:ilvl="0" w:tplc="8CAE8F12">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4C47BC3"/>
    <w:multiLevelType w:val="hybridMultilevel"/>
    <w:tmpl w:val="9EE8B0C2"/>
    <w:lvl w:ilvl="0" w:tplc="02F83D36">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63D77BF5"/>
    <w:multiLevelType w:val="hybridMultilevel"/>
    <w:tmpl w:val="D34CB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1C"/>
    <w:rsid w:val="000D09D1"/>
    <w:rsid w:val="002D77A7"/>
    <w:rsid w:val="00376540"/>
    <w:rsid w:val="006444EA"/>
    <w:rsid w:val="00B71CD3"/>
    <w:rsid w:val="00B97BA8"/>
    <w:rsid w:val="00BD68C3"/>
    <w:rsid w:val="00C6131C"/>
    <w:rsid w:val="00CB4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E24FF-376B-47CE-A249-1999D4E3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6131C"/>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C6131C"/>
    <w:rPr>
      <w:color w:val="0563C1" w:themeColor="hyperlink"/>
      <w:u w:val="single"/>
    </w:rPr>
  </w:style>
  <w:style w:type="table" w:styleId="TabloKlavuzu">
    <w:name w:val="Table Grid"/>
    <w:basedOn w:val="NormalTablo"/>
    <w:uiPriority w:val="39"/>
    <w:rsid w:val="00C61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31C"/>
    <w:pPr>
      <w:ind w:left="720"/>
      <w:contextualSpacing/>
    </w:pPr>
  </w:style>
  <w:style w:type="character" w:styleId="zlenenKpr">
    <w:name w:val="FollowedHyperlink"/>
    <w:basedOn w:val="VarsaylanParagrafYazTipi"/>
    <w:uiPriority w:val="99"/>
    <w:semiHidden/>
    <w:unhideWhenUsed/>
    <w:rsid w:val="00CB4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hmedakifsempozyumu.comu.edu.tr/" TargetMode="External"/><Relationship Id="rId13" Type="http://schemas.openxmlformats.org/officeDocument/2006/relationships/hyperlink" Target="2021%20Vaaz%20Listesi%20(&#350;ubat-May&#305;s).pdf" TargetMode="External"/><Relationship Id="rId3" Type="http://schemas.openxmlformats.org/officeDocument/2006/relationships/settings" Target="settings.xml"/><Relationship Id="rId7" Type="http://schemas.openxmlformats.org/officeDocument/2006/relationships/hyperlink" Target="https://www.theosophiajournal.com/" TargetMode="External"/><Relationship Id="rId12" Type="http://schemas.openxmlformats.org/officeDocument/2006/relationships/hyperlink" Target="http://radyo.comu.edu.tr/programcilar/yusuf-izzettin-akt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lahiyat.comu.edu.tr/kilitbahir-fakulte-dergisi-r27.html" TargetMode="External"/><Relationship Id="rId11" Type="http://schemas.openxmlformats.org/officeDocument/2006/relationships/hyperlink" Target="Konulu%20Tefsir%20G&#246;rev%20Belgesi.pdf" TargetMode="External"/><Relationship Id="rId5" Type="http://schemas.openxmlformats.org/officeDocument/2006/relationships/hyperlink" Target="https://ilahiyat.comu.edu.tr/kalite-guvencesi/mezuniyet-bilgi-sistemi-r34.html" TargetMode="External"/><Relationship Id="rId15" Type="http://schemas.openxmlformats.org/officeDocument/2006/relationships/hyperlink" Target="2021%20Vaaz%20Listesi%20(Eyl&#252;l-Aral&#305;k).pdf" TargetMode="External"/><Relationship Id="rId10" Type="http://schemas.openxmlformats.org/officeDocument/2006/relationships/hyperlink" Target="https://www.youtube.com/watch?v=za3cNWSbiJU" TargetMode="External"/><Relationship Id="rId4" Type="http://schemas.openxmlformats.org/officeDocument/2006/relationships/webSettings" Target="webSettings.xml"/><Relationship Id="rId9" Type="http://schemas.openxmlformats.org/officeDocument/2006/relationships/hyperlink" Target="https://asksempozyumu.comu.edu.tr/" TargetMode="External"/><Relationship Id="rId14" Type="http://schemas.openxmlformats.org/officeDocument/2006/relationships/hyperlink" Target="2021%20Vaaz%20Listesi%20(May&#305;s-A&#287;ustos).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695</Words>
  <Characters>3964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2021-12-10T13:21:00Z</dcterms:created>
  <dcterms:modified xsi:type="dcterms:W3CDTF">2021-12-11T12:21:00Z</dcterms:modified>
</cp:coreProperties>
</file>