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D55C" w14:textId="2008052A" w:rsidR="00483B59" w:rsidRDefault="00483B59"/>
    <w:p w14:paraId="6EBACE75" w14:textId="77777777" w:rsidR="00483B59" w:rsidRDefault="00483B59"/>
    <w:p w14:paraId="2CB44393" w14:textId="2B86DA4B" w:rsidR="00204BDC" w:rsidRDefault="00204BDC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Fakültemizde; 2021 </w:t>
      </w:r>
      <w:r w:rsidR="002C273B">
        <w:rPr>
          <w:rFonts w:ascii="Times New Roman" w:eastAsia="Times New Roman" w:hAnsi="Times New Roman"/>
          <w:sz w:val="24"/>
        </w:rPr>
        <w:t>aralık</w:t>
      </w:r>
      <w:r>
        <w:rPr>
          <w:rFonts w:ascii="Times New Roman" w:eastAsia="Times New Roman" w:hAnsi="Times New Roman"/>
          <w:sz w:val="24"/>
        </w:rPr>
        <w:t xml:space="preserve"> ayı sonuna kadar gerçekleşen harcama tutarı;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gider dağılımı aşağıdaki çizelgede verilmiştir.</w:t>
      </w:r>
    </w:p>
    <w:p w14:paraId="0314C412" w14:textId="77777777" w:rsidR="00D60464" w:rsidRDefault="00D60464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</w:p>
    <w:p w14:paraId="1A91292F" w14:textId="77777777" w:rsidR="00204BDC" w:rsidRDefault="00204BDC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02"/>
        <w:gridCol w:w="2717"/>
        <w:gridCol w:w="1519"/>
        <w:gridCol w:w="1731"/>
        <w:gridCol w:w="1363"/>
      </w:tblGrid>
      <w:tr w:rsidR="00D60464" w:rsidRPr="00204BDC" w14:paraId="48F1F165" w14:textId="77777777" w:rsidTr="009755BC">
        <w:tc>
          <w:tcPr>
            <w:tcW w:w="3302" w:type="dxa"/>
          </w:tcPr>
          <w:p w14:paraId="2C1E801C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>Bütçe Kodu</w:t>
            </w:r>
          </w:p>
        </w:tc>
        <w:tc>
          <w:tcPr>
            <w:tcW w:w="2717" w:type="dxa"/>
          </w:tcPr>
          <w:p w14:paraId="29257276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>Bütçe Kodunun Türü</w:t>
            </w:r>
          </w:p>
        </w:tc>
        <w:tc>
          <w:tcPr>
            <w:tcW w:w="1519" w:type="dxa"/>
          </w:tcPr>
          <w:p w14:paraId="1CA4ECDD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  <w:tc>
          <w:tcPr>
            <w:tcW w:w="1731" w:type="dxa"/>
          </w:tcPr>
          <w:p w14:paraId="7E1FA582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Kullanılan 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  <w:tc>
          <w:tcPr>
            <w:tcW w:w="1363" w:type="dxa"/>
          </w:tcPr>
          <w:p w14:paraId="1F1D7A85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Kalan 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</w:tr>
      <w:tr w:rsidR="00D60464" w:rsidRPr="00204BDC" w14:paraId="6B67C220" w14:textId="77777777" w:rsidTr="009755BC">
        <w:tc>
          <w:tcPr>
            <w:tcW w:w="3302" w:type="dxa"/>
          </w:tcPr>
          <w:p w14:paraId="04C6888F" w14:textId="58DC5033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62.239.756.3438.446.37.02.01.01</w:t>
            </w:r>
          </w:p>
        </w:tc>
        <w:tc>
          <w:tcPr>
            <w:tcW w:w="2717" w:type="dxa"/>
          </w:tcPr>
          <w:p w14:paraId="4F7199C2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54249013" w14:textId="057A7D3D" w:rsidR="00D60464" w:rsidRPr="00D60464" w:rsidRDefault="002073C9" w:rsidP="00D60464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2.921.112,97</w:t>
            </w:r>
          </w:p>
        </w:tc>
        <w:tc>
          <w:tcPr>
            <w:tcW w:w="1731" w:type="dxa"/>
          </w:tcPr>
          <w:p w14:paraId="19B818A0" w14:textId="1B512A3D" w:rsidR="00D60464" w:rsidRPr="00204BDC" w:rsidRDefault="002073C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2.921.112,97</w:t>
            </w:r>
          </w:p>
        </w:tc>
        <w:tc>
          <w:tcPr>
            <w:tcW w:w="1363" w:type="dxa"/>
          </w:tcPr>
          <w:p w14:paraId="46955EEF" w14:textId="25FE04E7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0464" w:rsidRPr="00204BDC" w14:paraId="1D1BCAC1" w14:textId="77777777" w:rsidTr="009755BC">
        <w:tc>
          <w:tcPr>
            <w:tcW w:w="3302" w:type="dxa"/>
          </w:tcPr>
          <w:p w14:paraId="068F3486" w14:textId="18D3E3EC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62.239.756.3438.446.37.02.01.04</w:t>
            </w:r>
          </w:p>
        </w:tc>
        <w:tc>
          <w:tcPr>
            <w:tcW w:w="2717" w:type="dxa"/>
          </w:tcPr>
          <w:p w14:paraId="3EDEA590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7E825795" w14:textId="1D0ED3C8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1.986,40</w:t>
            </w:r>
          </w:p>
        </w:tc>
        <w:tc>
          <w:tcPr>
            <w:tcW w:w="1731" w:type="dxa"/>
          </w:tcPr>
          <w:p w14:paraId="6966D9E6" w14:textId="693B0C6C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1.986,40</w:t>
            </w:r>
          </w:p>
        </w:tc>
        <w:tc>
          <w:tcPr>
            <w:tcW w:w="1363" w:type="dxa"/>
          </w:tcPr>
          <w:p w14:paraId="29C2469D" w14:textId="07CC021B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60464" w:rsidRPr="00204BDC" w14:paraId="248AF3B4" w14:textId="77777777" w:rsidTr="009755BC">
        <w:tc>
          <w:tcPr>
            <w:tcW w:w="3302" w:type="dxa"/>
          </w:tcPr>
          <w:p w14:paraId="4E3E2029" w14:textId="4FC82E19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62.239.756.3438.446.37.02.02.01</w:t>
            </w:r>
          </w:p>
        </w:tc>
        <w:tc>
          <w:tcPr>
            <w:tcW w:w="2717" w:type="dxa"/>
          </w:tcPr>
          <w:p w14:paraId="40649AC3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6E920AD2" w14:textId="1D36F649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415.399,00</w:t>
            </w:r>
          </w:p>
        </w:tc>
        <w:tc>
          <w:tcPr>
            <w:tcW w:w="1731" w:type="dxa"/>
          </w:tcPr>
          <w:p w14:paraId="73B60E46" w14:textId="065CF4EE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415.398,76</w:t>
            </w:r>
          </w:p>
        </w:tc>
        <w:tc>
          <w:tcPr>
            <w:tcW w:w="1363" w:type="dxa"/>
          </w:tcPr>
          <w:p w14:paraId="2A4E9A87" w14:textId="7BCA6FA5" w:rsidR="00D60464" w:rsidRPr="00204BDC" w:rsidRDefault="00CF78F7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60464" w:rsidRPr="00204BDC" w14:paraId="765F9319" w14:textId="77777777" w:rsidTr="009755BC">
        <w:tc>
          <w:tcPr>
            <w:tcW w:w="3302" w:type="dxa"/>
          </w:tcPr>
          <w:p w14:paraId="01B3FEE3" w14:textId="055F68F5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98.900.9006.3459.446.37.02.02.04</w:t>
            </w:r>
          </w:p>
        </w:tc>
        <w:tc>
          <w:tcPr>
            <w:tcW w:w="2717" w:type="dxa"/>
          </w:tcPr>
          <w:p w14:paraId="7145EA4F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Güvenlik Kurumlarına Devlet Primi Giderleri</w:t>
            </w:r>
          </w:p>
        </w:tc>
        <w:tc>
          <w:tcPr>
            <w:tcW w:w="1519" w:type="dxa"/>
          </w:tcPr>
          <w:p w14:paraId="223ABA1C" w14:textId="60790E1A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759,92</w:t>
            </w:r>
          </w:p>
        </w:tc>
        <w:tc>
          <w:tcPr>
            <w:tcW w:w="1731" w:type="dxa"/>
          </w:tcPr>
          <w:p w14:paraId="420293D2" w14:textId="4E99CCF6" w:rsidR="00D60464" w:rsidRPr="009755BC" w:rsidRDefault="009755BC" w:rsidP="009755BC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br/>
              <w:t>759,92</w:t>
            </w:r>
          </w:p>
        </w:tc>
        <w:tc>
          <w:tcPr>
            <w:tcW w:w="1363" w:type="dxa"/>
          </w:tcPr>
          <w:p w14:paraId="77EDBC59" w14:textId="0069FAD9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60464" w:rsidRPr="00204BDC" w14:paraId="50BAB215" w14:textId="77777777" w:rsidTr="009755BC">
        <w:tc>
          <w:tcPr>
            <w:tcW w:w="3302" w:type="dxa"/>
          </w:tcPr>
          <w:p w14:paraId="4B9B0E28" w14:textId="26ADFEAD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62.239.756.3438.446.37.02.03.02</w:t>
            </w:r>
          </w:p>
        </w:tc>
        <w:tc>
          <w:tcPr>
            <w:tcW w:w="2717" w:type="dxa"/>
          </w:tcPr>
          <w:p w14:paraId="167AF9E9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Tüketime Yönelik  Mal  ve Hizmet Alımı</w:t>
            </w:r>
          </w:p>
        </w:tc>
        <w:tc>
          <w:tcPr>
            <w:tcW w:w="1519" w:type="dxa"/>
          </w:tcPr>
          <w:p w14:paraId="06D23045" w14:textId="37FC4E20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19.100,00</w:t>
            </w:r>
            <w:r w:rsidR="009755BC"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31" w:type="dxa"/>
          </w:tcPr>
          <w:p w14:paraId="48928BA0" w14:textId="5C469B7C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19.100,00</w:t>
            </w:r>
          </w:p>
        </w:tc>
        <w:tc>
          <w:tcPr>
            <w:tcW w:w="1363" w:type="dxa"/>
          </w:tcPr>
          <w:p w14:paraId="39035AAF" w14:textId="5D5B8AA1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60464" w:rsidRPr="00204BDC" w14:paraId="4B9EC7BF" w14:textId="77777777" w:rsidTr="009755BC">
        <w:tc>
          <w:tcPr>
            <w:tcW w:w="3302" w:type="dxa"/>
          </w:tcPr>
          <w:p w14:paraId="254EA68C" w14:textId="0E85ED55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62.239.756.3438.446.37.02.03.03.10</w:t>
            </w:r>
          </w:p>
        </w:tc>
        <w:tc>
          <w:tcPr>
            <w:tcW w:w="2717" w:type="dxa"/>
          </w:tcPr>
          <w:p w14:paraId="5558174F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Yolluk Giderleri</w:t>
            </w:r>
          </w:p>
        </w:tc>
        <w:tc>
          <w:tcPr>
            <w:tcW w:w="1519" w:type="dxa"/>
          </w:tcPr>
          <w:p w14:paraId="2F83125C" w14:textId="13202A1C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847,16</w:t>
            </w:r>
          </w:p>
        </w:tc>
        <w:tc>
          <w:tcPr>
            <w:tcW w:w="1731" w:type="dxa"/>
          </w:tcPr>
          <w:p w14:paraId="52641309" w14:textId="38F672AE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847,16</w:t>
            </w:r>
          </w:p>
        </w:tc>
        <w:tc>
          <w:tcPr>
            <w:tcW w:w="1363" w:type="dxa"/>
          </w:tcPr>
          <w:p w14:paraId="643B2246" w14:textId="7912FF01" w:rsidR="00D60464" w:rsidRPr="00204BDC" w:rsidRDefault="002C273B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60464" w:rsidRPr="00204BDC" w14:paraId="4F84A3F5" w14:textId="77777777" w:rsidTr="009755BC">
        <w:tc>
          <w:tcPr>
            <w:tcW w:w="3302" w:type="dxa"/>
          </w:tcPr>
          <w:p w14:paraId="2561CEF1" w14:textId="6553283C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62.239.756.3438.446.37.02.03.07</w:t>
            </w:r>
          </w:p>
        </w:tc>
        <w:tc>
          <w:tcPr>
            <w:tcW w:w="2717" w:type="dxa"/>
          </w:tcPr>
          <w:p w14:paraId="344CC440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Menkul Mal Alım ve Onarım Giderleri</w:t>
            </w:r>
          </w:p>
        </w:tc>
        <w:tc>
          <w:tcPr>
            <w:tcW w:w="1519" w:type="dxa"/>
          </w:tcPr>
          <w:p w14:paraId="001196C8" w14:textId="1A3D5C6B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14:paraId="3DD22DBB" w14:textId="3F0F3FF3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14:paraId="433125D1" w14:textId="47152744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0464" w:rsidRPr="00204BDC" w14:paraId="78C1A636" w14:textId="77777777" w:rsidTr="009755BC">
        <w:tc>
          <w:tcPr>
            <w:tcW w:w="3302" w:type="dxa"/>
          </w:tcPr>
          <w:p w14:paraId="2E92D076" w14:textId="2F52F55D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62.239.756.3438.446.37.02.03.08</w:t>
            </w:r>
          </w:p>
        </w:tc>
        <w:tc>
          <w:tcPr>
            <w:tcW w:w="2717" w:type="dxa"/>
          </w:tcPr>
          <w:p w14:paraId="51540C44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Gayri Menkul Mal Alım ve Onarım Giderleri</w:t>
            </w:r>
          </w:p>
        </w:tc>
        <w:tc>
          <w:tcPr>
            <w:tcW w:w="1519" w:type="dxa"/>
          </w:tcPr>
          <w:p w14:paraId="20677EE5" w14:textId="11903B51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14:paraId="3D7BEA23" w14:textId="65403D35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14:paraId="55D21D7A" w14:textId="6C790F97" w:rsidR="00D60464" w:rsidRPr="00204BDC" w:rsidRDefault="009755BC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DE5AE30" w14:textId="6564489B" w:rsidR="00204BDC" w:rsidRDefault="00204BDC" w:rsidP="00204BDC">
      <w:pPr>
        <w:spacing w:line="137" w:lineRule="exact"/>
        <w:rPr>
          <w:rFonts w:ascii="Times New Roman" w:eastAsia="Times New Roman" w:hAnsi="Times New Roman"/>
        </w:rPr>
      </w:pPr>
    </w:p>
    <w:sectPr w:rsidR="0020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C"/>
    <w:rsid w:val="00204BDC"/>
    <w:rsid w:val="002073C9"/>
    <w:rsid w:val="002C273B"/>
    <w:rsid w:val="0039214C"/>
    <w:rsid w:val="00483B59"/>
    <w:rsid w:val="005E5589"/>
    <w:rsid w:val="0064394F"/>
    <w:rsid w:val="006D1727"/>
    <w:rsid w:val="008D01BA"/>
    <w:rsid w:val="009755BC"/>
    <w:rsid w:val="00CF78F7"/>
    <w:rsid w:val="00D60464"/>
    <w:rsid w:val="00DF14BD"/>
    <w:rsid w:val="00E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A92"/>
  <w15:chartTrackingRefBased/>
  <w15:docId w15:val="{DD6FDDE7-0917-4849-AB2B-04BAF81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D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4BD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0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E50A-3429-48C1-8A1C-B92C1504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leyla avcı</cp:lastModifiedBy>
  <cp:revision>9</cp:revision>
  <cp:lastPrinted>2021-09-28T07:26:00Z</cp:lastPrinted>
  <dcterms:created xsi:type="dcterms:W3CDTF">2021-09-28T07:21:00Z</dcterms:created>
  <dcterms:modified xsi:type="dcterms:W3CDTF">2022-08-23T13:58:00Z</dcterms:modified>
</cp:coreProperties>
</file>