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283"/>
        <w:gridCol w:w="288"/>
      </w:tblGrid>
      <w:tr w:rsidR="00616FC1" w:rsidRPr="00BA1BB5" w14:paraId="07BE1173" w14:textId="77777777" w:rsidTr="006B2867">
        <w:tc>
          <w:tcPr>
            <w:tcW w:w="4393" w:type="dxa"/>
            <w:shd w:val="clear" w:color="auto" w:fill="auto"/>
          </w:tcPr>
          <w:p w14:paraId="53147419" w14:textId="77777777" w:rsidR="00BA1BB5" w:rsidRDefault="00BA1BB5" w:rsidP="006B2867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tbl>
            <w:tblPr>
              <w:tblStyle w:val="TabloKlavuzu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BA1BB5" w14:paraId="673BAED7" w14:textId="77777777" w:rsidTr="00BA1BB5">
              <w:tc>
                <w:tcPr>
                  <w:tcW w:w="4815" w:type="dxa"/>
                </w:tcPr>
                <w:p w14:paraId="2304030C" w14:textId="77777777" w:rsidR="00BA1BB5" w:rsidRDefault="00BA1BB5" w:rsidP="006B2867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3473E338" w14:textId="77777777" w:rsidR="00981FF2" w:rsidRDefault="00981FF2" w:rsidP="00981FF2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2FC52997" w14:textId="77777777" w:rsidR="00981FF2" w:rsidRDefault="00981FF2" w:rsidP="00981FF2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5FCC48C7" w14:textId="77777777" w:rsidR="00981FF2" w:rsidRDefault="00981FF2" w:rsidP="00981FF2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67A65683" w14:textId="69EB7579" w:rsidR="00981FF2" w:rsidRPr="00BA1BB5" w:rsidRDefault="00981FF2" w:rsidP="00981FF2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BA1BB5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 xml:space="preserve">Diğer üniversitenin </w:t>
                  </w:r>
                </w:p>
                <w:p w14:paraId="39DBCEA3" w14:textId="7351C57D" w:rsidR="00BA1BB5" w:rsidRDefault="00981FF2" w:rsidP="00981FF2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BA1BB5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logosunu</w:t>
                  </w:r>
                  <w:proofErr w:type="gramEnd"/>
                  <w:r w:rsidRPr="00BA1BB5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 xml:space="preserve"> yapıştırınız</w:t>
                  </w:r>
                </w:p>
              </w:tc>
              <w:tc>
                <w:tcPr>
                  <w:tcW w:w="4252" w:type="dxa"/>
                </w:tcPr>
                <w:p w14:paraId="793334F1" w14:textId="77777777" w:rsidR="00BA1BB5" w:rsidRPr="00BA1BB5" w:rsidRDefault="00BA1BB5" w:rsidP="00BA1BB5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3C82EE6C" w14:textId="77777777" w:rsidR="00BA1BB5" w:rsidRDefault="00BA1BB5" w:rsidP="00BA1BB5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6BF59EA0" w14:textId="77777777" w:rsidR="00BA1BB5" w:rsidRPr="00BA1BB5" w:rsidRDefault="00BA1BB5" w:rsidP="00BA1BB5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06017C3B" w14:textId="3CECE8A8" w:rsidR="00981FF2" w:rsidRDefault="00981FF2" w:rsidP="00981FF2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A1BB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1" locked="0" layoutInCell="1" allowOverlap="1" wp14:anchorId="23124DD0" wp14:editId="424B429C">
                        <wp:simplePos x="0" y="0"/>
                        <wp:positionH relativeFrom="column">
                          <wp:posOffset>1727835</wp:posOffset>
                        </wp:positionH>
                        <wp:positionV relativeFrom="paragraph">
                          <wp:posOffset>-4445</wp:posOffset>
                        </wp:positionV>
                        <wp:extent cx="828675" cy="838200"/>
                        <wp:effectExtent l="0" t="0" r="9525" b="0"/>
                        <wp:wrapTight wrapText="bothSides">
                          <wp:wrapPolygon edited="0">
                            <wp:start x="6455" y="0"/>
                            <wp:lineTo x="0" y="3927"/>
                            <wp:lineTo x="0" y="16691"/>
                            <wp:lineTo x="5462" y="21109"/>
                            <wp:lineTo x="6455" y="21109"/>
                            <wp:lineTo x="14897" y="21109"/>
                            <wp:lineTo x="15890" y="21109"/>
                            <wp:lineTo x="21352" y="16691"/>
                            <wp:lineTo x="21352" y="3927"/>
                            <wp:lineTo x="14897" y="0"/>
                            <wp:lineTo x="6455" y="0"/>
                          </wp:wrapPolygon>
                        </wp:wrapTight>
                        <wp:docPr id="1" name="Рисунок 1" descr="comu_logo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u_logo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6749CF2" w14:textId="5CFD37C4" w:rsidR="00BA1BB5" w:rsidRDefault="00BA1BB5" w:rsidP="00BA1BB5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52B5C99A" w14:textId="77777777" w:rsidR="00BA1BB5" w:rsidRDefault="00BA1BB5" w:rsidP="00BA1BB5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40931FE7" w14:textId="0207927E" w:rsidR="00BA1BB5" w:rsidRDefault="00BA1BB5" w:rsidP="00BA1BB5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74C8CD6" w14:textId="77777777" w:rsidR="00BA1BB5" w:rsidRPr="00BA1BB5" w:rsidRDefault="00BA1BB5" w:rsidP="006B2867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0EC3C736" w14:textId="04D707A8" w:rsidR="007E6E0B" w:rsidRPr="00BA1BB5" w:rsidRDefault="007E6E0B" w:rsidP="006B2867">
            <w:pPr>
              <w:tabs>
                <w:tab w:val="center" w:pos="4680"/>
                <w:tab w:val="right" w:pos="9360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C689682" w14:textId="77777777" w:rsidR="00BA1BB5" w:rsidRDefault="00BA1BB5" w:rsidP="007E6E0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BD5D03" w14:textId="77777777" w:rsidR="00BA1BB5" w:rsidRDefault="00BA1BB5" w:rsidP="007E6E0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4B37C0" w14:textId="7680BBB2" w:rsidR="00664239" w:rsidRPr="00616FC1" w:rsidRDefault="00664239" w:rsidP="00664239">
      <w:pPr>
        <w:jc w:val="center"/>
        <w:rPr>
          <w:b/>
          <w:bCs/>
        </w:rPr>
      </w:pPr>
      <w:r w:rsidRPr="00616FC1">
        <w:rPr>
          <w:b/>
          <w:bCs/>
        </w:rPr>
        <w:t>ÇANAK</w:t>
      </w:r>
      <w:r w:rsidR="007C0666">
        <w:rPr>
          <w:b/>
          <w:bCs/>
        </w:rPr>
        <w:t>KALE ONSEKİZ MART ÜNİVERSİTESİ (</w:t>
      </w:r>
      <w:r w:rsidRPr="00616FC1">
        <w:rPr>
          <w:b/>
          <w:bCs/>
        </w:rPr>
        <w:t>TÜRKİYE</w:t>
      </w:r>
      <w:r w:rsidR="007C0666">
        <w:rPr>
          <w:b/>
          <w:bCs/>
        </w:rPr>
        <w:t>)</w:t>
      </w:r>
    </w:p>
    <w:p w14:paraId="19A6835D" w14:textId="77777777" w:rsidR="00664239" w:rsidRPr="00616FC1" w:rsidRDefault="00664239" w:rsidP="00664239">
      <w:pPr>
        <w:jc w:val="center"/>
        <w:rPr>
          <w:bCs/>
        </w:rPr>
      </w:pPr>
    </w:p>
    <w:p w14:paraId="240A4C9F" w14:textId="57CD76D9" w:rsidR="00664239" w:rsidRPr="00616FC1" w:rsidRDefault="006C1FAC" w:rsidP="00664239">
      <w:pPr>
        <w:jc w:val="center"/>
        <w:rPr>
          <w:b/>
          <w:bCs/>
        </w:rPr>
      </w:pPr>
      <w:proofErr w:type="gramStart"/>
      <w:r>
        <w:rPr>
          <w:b/>
          <w:bCs/>
        </w:rPr>
        <w:t>ve</w:t>
      </w:r>
      <w:proofErr w:type="gramEnd"/>
    </w:p>
    <w:p w14:paraId="3A2A2E54" w14:textId="77777777" w:rsidR="00664239" w:rsidRPr="00616FC1" w:rsidRDefault="00664239" w:rsidP="00664239">
      <w:pPr>
        <w:jc w:val="center"/>
        <w:rPr>
          <w:bCs/>
        </w:rPr>
      </w:pPr>
    </w:p>
    <w:p w14:paraId="7F4019B0" w14:textId="39260D94" w:rsidR="00664239" w:rsidRPr="00616FC1" w:rsidRDefault="007C0666" w:rsidP="00664239">
      <w:pPr>
        <w:jc w:val="center"/>
        <w:rPr>
          <w:bCs/>
        </w:rPr>
      </w:pPr>
      <w:proofErr w:type="gramStart"/>
      <w:r>
        <w:rPr>
          <w:b/>
          <w:bCs/>
          <w:highlight w:val="yellow"/>
        </w:rPr>
        <w:t>………………….</w:t>
      </w:r>
      <w:proofErr w:type="gramEnd"/>
      <w:r>
        <w:rPr>
          <w:b/>
          <w:bCs/>
          <w:highlight w:val="yellow"/>
        </w:rPr>
        <w:t xml:space="preserve"> (</w:t>
      </w:r>
      <w:proofErr w:type="gramStart"/>
      <w:r w:rsidR="00664239" w:rsidRPr="00664239">
        <w:rPr>
          <w:b/>
          <w:bCs/>
          <w:highlight w:val="yellow"/>
        </w:rPr>
        <w:t>…………………..</w:t>
      </w:r>
      <w:proofErr w:type="gramEnd"/>
      <w:r>
        <w:rPr>
          <w:b/>
          <w:bCs/>
        </w:rPr>
        <w:t>)</w:t>
      </w:r>
    </w:p>
    <w:p w14:paraId="59267896" w14:textId="77777777" w:rsidR="00664239" w:rsidRPr="00616FC1" w:rsidRDefault="00664239" w:rsidP="00664239">
      <w:pPr>
        <w:jc w:val="center"/>
        <w:rPr>
          <w:b/>
        </w:rPr>
      </w:pPr>
      <w:r w:rsidRPr="00616FC1">
        <w:rPr>
          <w:b/>
        </w:rPr>
        <w:t>ARASINDAKİ İŞ</w:t>
      </w:r>
      <w:r>
        <w:rPr>
          <w:b/>
        </w:rPr>
        <w:t xml:space="preserve"> </w:t>
      </w:r>
      <w:r w:rsidRPr="00616FC1">
        <w:rPr>
          <w:b/>
        </w:rPr>
        <w:t xml:space="preserve">BİRLİĞİ ANLAŞMASI </w:t>
      </w:r>
    </w:p>
    <w:p w14:paraId="33ECF1E1" w14:textId="77777777" w:rsidR="00664239" w:rsidRPr="00616FC1" w:rsidRDefault="00664239" w:rsidP="00664239">
      <w:pPr>
        <w:jc w:val="center"/>
        <w:rPr>
          <w:bCs/>
        </w:rPr>
      </w:pPr>
    </w:p>
    <w:p w14:paraId="240800FC" w14:textId="77777777" w:rsidR="00664239" w:rsidRPr="00616FC1" w:rsidRDefault="00664239" w:rsidP="00664239">
      <w:pPr>
        <w:pStyle w:val="GvdeMetni"/>
      </w:pPr>
    </w:p>
    <w:p w14:paraId="290096CA" w14:textId="77777777" w:rsidR="0075075B" w:rsidRPr="00616FC1" w:rsidRDefault="00664239" w:rsidP="0075075B">
      <w:pPr>
        <w:pStyle w:val="GvdeMetni"/>
      </w:pPr>
      <w:r w:rsidRPr="00616FC1">
        <w:t xml:space="preserve">Çanakkale Onsekiz Mart Üniversitesi ve </w:t>
      </w:r>
      <w:proofErr w:type="gramStart"/>
      <w:r w:rsidR="00657828" w:rsidRPr="00657828">
        <w:rPr>
          <w:highlight w:val="yellow"/>
        </w:rPr>
        <w:t>………………………….</w:t>
      </w:r>
      <w:r w:rsidRPr="00657828">
        <w:rPr>
          <w:highlight w:val="yellow"/>
        </w:rPr>
        <w:t>,</w:t>
      </w:r>
      <w:proofErr w:type="gramEnd"/>
      <w:r w:rsidRPr="00616FC1">
        <w:t xml:space="preserve"> eğitim ve araştırma alanlarında iş</w:t>
      </w:r>
      <w:r>
        <w:t xml:space="preserve"> </w:t>
      </w:r>
      <w:r w:rsidRPr="00616FC1">
        <w:t xml:space="preserve">birliğini arttırmak, karşılıklı anlayış ve gelişmeyi </w:t>
      </w:r>
      <w:r w:rsidR="0075075B" w:rsidRPr="00616FC1">
        <w:t>teşvik etmek amacıyla aşağıdaki anlaşma</w:t>
      </w:r>
      <w:r w:rsidR="0075075B">
        <w:t>nın</w:t>
      </w:r>
      <w:r w:rsidR="0075075B" w:rsidRPr="00616FC1">
        <w:t xml:space="preserve"> imzala</w:t>
      </w:r>
      <w:r w:rsidR="0075075B">
        <w:t>n</w:t>
      </w:r>
      <w:r w:rsidR="0075075B" w:rsidRPr="00616FC1">
        <w:t>ma</w:t>
      </w:r>
      <w:r w:rsidR="0075075B">
        <w:t>sına</w:t>
      </w:r>
      <w:r w:rsidR="0075075B" w:rsidRPr="00616FC1">
        <w:t xml:space="preserve"> karar ver</w:t>
      </w:r>
      <w:r w:rsidR="0075075B">
        <w:t>il</w:t>
      </w:r>
      <w:r w:rsidR="0075075B" w:rsidRPr="00616FC1">
        <w:t xml:space="preserve">miştir. </w:t>
      </w:r>
    </w:p>
    <w:p w14:paraId="16A59AC1" w14:textId="77777777" w:rsidR="0075075B" w:rsidRPr="00616FC1" w:rsidRDefault="0075075B" w:rsidP="0075075B">
      <w:pPr>
        <w:pStyle w:val="GvdeMetni"/>
      </w:pPr>
    </w:p>
    <w:p w14:paraId="6A2E89A5" w14:textId="77777777" w:rsidR="0075075B" w:rsidRPr="00616FC1" w:rsidRDefault="0075075B" w:rsidP="0075075B">
      <w:pPr>
        <w:pStyle w:val="GvdeMetni"/>
        <w:rPr>
          <w:b/>
          <w:bCs/>
        </w:rPr>
      </w:pPr>
      <w:r w:rsidRPr="00616FC1">
        <w:rPr>
          <w:b/>
          <w:bCs/>
        </w:rPr>
        <w:t>Madde 1. İş</w:t>
      </w:r>
      <w:r>
        <w:rPr>
          <w:b/>
          <w:bCs/>
        </w:rPr>
        <w:t xml:space="preserve"> </w:t>
      </w:r>
      <w:r w:rsidRPr="00616FC1">
        <w:rPr>
          <w:b/>
          <w:bCs/>
        </w:rPr>
        <w:t>birliği alanları</w:t>
      </w:r>
    </w:p>
    <w:p w14:paraId="16636D3D" w14:textId="77777777" w:rsidR="0075075B" w:rsidRPr="00616FC1" w:rsidRDefault="0075075B" w:rsidP="0075075B">
      <w:pPr>
        <w:pStyle w:val="GvdeMetni"/>
      </w:pPr>
      <w:r w:rsidRPr="00616FC1">
        <w:t>Bu iş</w:t>
      </w:r>
      <w:r>
        <w:t xml:space="preserve"> </w:t>
      </w:r>
      <w:r w:rsidRPr="00616FC1">
        <w:t xml:space="preserve">birliği, iki kurumda </w:t>
      </w:r>
      <w:r>
        <w:t>yürütülen</w:t>
      </w:r>
      <w:r w:rsidRPr="00616FC1">
        <w:t xml:space="preserve"> tüm alan ve disiplinlerdeki eğitim ve araştırma faaliyetlerini iç</w:t>
      </w:r>
      <w:r>
        <w:t>ermektedir</w:t>
      </w:r>
      <w:r w:rsidRPr="00616FC1">
        <w:t>.</w:t>
      </w:r>
    </w:p>
    <w:p w14:paraId="7F627F05" w14:textId="77777777" w:rsidR="0075075B" w:rsidRPr="00616FC1" w:rsidRDefault="0075075B" w:rsidP="0075075B">
      <w:pPr>
        <w:pStyle w:val="GvdeMetni"/>
      </w:pPr>
    </w:p>
    <w:p w14:paraId="00AFD60F" w14:textId="77777777" w:rsidR="0075075B" w:rsidRPr="00616FC1" w:rsidRDefault="0075075B" w:rsidP="0075075B">
      <w:pPr>
        <w:pStyle w:val="GvdeMetni"/>
        <w:rPr>
          <w:b/>
          <w:bCs/>
        </w:rPr>
      </w:pPr>
      <w:r w:rsidRPr="00616FC1">
        <w:rPr>
          <w:b/>
          <w:bCs/>
        </w:rPr>
        <w:t>Madde 2. İş</w:t>
      </w:r>
      <w:r>
        <w:rPr>
          <w:b/>
          <w:bCs/>
        </w:rPr>
        <w:t xml:space="preserve"> </w:t>
      </w:r>
      <w:r w:rsidRPr="00616FC1">
        <w:rPr>
          <w:b/>
          <w:bCs/>
        </w:rPr>
        <w:t>birliği biçimleri</w:t>
      </w:r>
    </w:p>
    <w:p w14:paraId="74B3BF02" w14:textId="77777777" w:rsidR="0075075B" w:rsidRPr="00616FC1" w:rsidRDefault="0075075B" w:rsidP="0075075B">
      <w:pPr>
        <w:pStyle w:val="GvdeMetni"/>
      </w:pPr>
      <w:r w:rsidRPr="00616FC1">
        <w:t xml:space="preserve">Her iki kurum da </w:t>
      </w:r>
      <w:r>
        <w:t>iş birliği</w:t>
      </w:r>
      <w:r w:rsidRPr="00616FC1">
        <w:t xml:space="preserve">nin aşağıdaki konuları içermesini kabul etmektedir: </w:t>
      </w:r>
    </w:p>
    <w:p w14:paraId="2EB3AD75" w14:textId="77777777" w:rsidR="0075075B" w:rsidRPr="00616FC1" w:rsidRDefault="0075075B" w:rsidP="0075075B">
      <w:pPr>
        <w:pStyle w:val="GvdeMetni"/>
        <w:numPr>
          <w:ilvl w:val="0"/>
          <w:numId w:val="8"/>
        </w:numPr>
      </w:pPr>
      <w:r w:rsidRPr="00616FC1">
        <w:t>Öğretim üyesi ve / veya araştırmacı değişimi,</w:t>
      </w:r>
    </w:p>
    <w:p w14:paraId="3E123EF1" w14:textId="77777777" w:rsidR="0075075B" w:rsidRPr="00616FC1" w:rsidRDefault="0075075B" w:rsidP="0075075B">
      <w:pPr>
        <w:pStyle w:val="GvdeMetni"/>
        <w:numPr>
          <w:ilvl w:val="0"/>
          <w:numId w:val="8"/>
        </w:numPr>
      </w:pPr>
      <w:r w:rsidRPr="00616FC1">
        <w:t>Öğrenci değişimi,</w:t>
      </w:r>
    </w:p>
    <w:p w14:paraId="5D056A6E" w14:textId="77777777" w:rsidR="0075075B" w:rsidRPr="00616FC1" w:rsidRDefault="0075075B" w:rsidP="0075075B">
      <w:pPr>
        <w:pStyle w:val="GvdeMetni"/>
        <w:numPr>
          <w:ilvl w:val="0"/>
          <w:numId w:val="8"/>
        </w:numPr>
      </w:pPr>
      <w:r w:rsidRPr="00616FC1">
        <w:t>Ortak araştırma yapılması ve sonuçların yayınlanması,</w:t>
      </w:r>
    </w:p>
    <w:p w14:paraId="33D0F7B8" w14:textId="77777777" w:rsidR="0075075B" w:rsidRPr="00616FC1" w:rsidRDefault="0075075B" w:rsidP="0075075B">
      <w:pPr>
        <w:pStyle w:val="GvdeMetni"/>
        <w:ind w:left="360"/>
      </w:pPr>
      <w:r>
        <w:t xml:space="preserve">ç.   </w:t>
      </w:r>
      <w:r w:rsidRPr="00616FC1">
        <w:t xml:space="preserve">Araştırma ve eğitim amaçlı bilimsel yayınlar, referans veriler, akademik </w:t>
      </w:r>
      <w:proofErr w:type="gramStart"/>
      <w:r w:rsidRPr="00616FC1">
        <w:t>literatür</w:t>
      </w:r>
      <w:proofErr w:type="gramEnd"/>
      <w:r w:rsidRPr="00616FC1">
        <w:t xml:space="preserve"> ve diğer materyallerin değişimi,</w:t>
      </w:r>
    </w:p>
    <w:p w14:paraId="72BC2E0D" w14:textId="77777777" w:rsidR="0075075B" w:rsidRPr="00616FC1" w:rsidRDefault="0075075B" w:rsidP="0075075B">
      <w:pPr>
        <w:pStyle w:val="GvdeMetni"/>
        <w:numPr>
          <w:ilvl w:val="0"/>
          <w:numId w:val="8"/>
        </w:numPr>
      </w:pPr>
      <w:r w:rsidRPr="00616FC1">
        <w:t xml:space="preserve">Ortak seminer, konferans, </w:t>
      </w:r>
      <w:proofErr w:type="spellStart"/>
      <w:r w:rsidRPr="00616FC1">
        <w:t>çalıştay</w:t>
      </w:r>
      <w:proofErr w:type="spellEnd"/>
      <w:r>
        <w:t>, proje</w:t>
      </w:r>
      <w:r w:rsidRPr="00616FC1">
        <w:t xml:space="preserve"> ve benzeri etkinliklerin düzenlenmesi.</w:t>
      </w:r>
    </w:p>
    <w:p w14:paraId="383F8B41" w14:textId="77777777" w:rsidR="0075075B" w:rsidRDefault="0075075B" w:rsidP="0075075B">
      <w:pPr>
        <w:pStyle w:val="GvdeMetni"/>
      </w:pPr>
    </w:p>
    <w:p w14:paraId="78CE110E" w14:textId="77777777" w:rsidR="0075075B" w:rsidRPr="00616FC1" w:rsidRDefault="0075075B" w:rsidP="0075075B">
      <w:pPr>
        <w:pStyle w:val="GvdeMetni"/>
        <w:rPr>
          <w:b/>
          <w:bCs/>
        </w:rPr>
      </w:pPr>
      <w:r w:rsidRPr="00616FC1">
        <w:rPr>
          <w:b/>
          <w:bCs/>
        </w:rPr>
        <w:t>Madde 3. Akademisyen ve araştırmacı değişimi</w:t>
      </w:r>
    </w:p>
    <w:p w14:paraId="14713B20" w14:textId="77777777" w:rsidR="0075075B" w:rsidRPr="00616FC1" w:rsidRDefault="0075075B" w:rsidP="0075075B">
      <w:pPr>
        <w:pStyle w:val="GvdeMetni"/>
      </w:pPr>
      <w:r w:rsidRPr="00616FC1">
        <w:t xml:space="preserve">Her iki kurum da akademisyenlerin ve araştırmacıların ziyaretlerini teşvik edecektir. </w:t>
      </w:r>
    </w:p>
    <w:p w14:paraId="56F609F9" w14:textId="77777777" w:rsidR="0075075B" w:rsidRPr="00616FC1" w:rsidRDefault="0075075B" w:rsidP="0075075B">
      <w:pPr>
        <w:pStyle w:val="GvdeMetni"/>
        <w:numPr>
          <w:ilvl w:val="0"/>
          <w:numId w:val="10"/>
        </w:numPr>
      </w:pPr>
      <w:r w:rsidRPr="00616FC1">
        <w:t xml:space="preserve">Ziyaretçi akademisyenler ve araştırmacılar, ev sahibi üniversitenin gerektirdiği idari </w:t>
      </w:r>
      <w:proofErr w:type="gramStart"/>
      <w:r w:rsidRPr="00616FC1">
        <w:t>prosedürlere</w:t>
      </w:r>
      <w:proofErr w:type="gramEnd"/>
      <w:r w:rsidRPr="00616FC1">
        <w:t xml:space="preserve"> uyacaktır.</w:t>
      </w:r>
    </w:p>
    <w:p w14:paraId="37E97D02" w14:textId="77777777" w:rsidR="0075075B" w:rsidRPr="00616FC1" w:rsidRDefault="0075075B" w:rsidP="0075075B">
      <w:pPr>
        <w:pStyle w:val="GvdeMetni"/>
        <w:numPr>
          <w:ilvl w:val="0"/>
          <w:numId w:val="10"/>
        </w:numPr>
      </w:pPr>
      <w:r w:rsidRPr="00616FC1">
        <w:t xml:space="preserve">Her iki kurum da ziyaret eden akademisyenlere ve araştırmacılara uygun konaklama yeri </w:t>
      </w:r>
      <w:proofErr w:type="gramStart"/>
      <w:r w:rsidRPr="00616FC1">
        <w:t>bulma</w:t>
      </w:r>
      <w:proofErr w:type="gramEnd"/>
      <w:r w:rsidRPr="00616FC1">
        <w:t xml:space="preserve"> konusunda </w:t>
      </w:r>
      <w:r>
        <w:t xml:space="preserve">imkanlar ölçüsünde </w:t>
      </w:r>
      <w:r w:rsidRPr="00616FC1">
        <w:t>destek sağlayacaktır.</w:t>
      </w:r>
    </w:p>
    <w:p w14:paraId="136D909E" w14:textId="77777777" w:rsidR="0075075B" w:rsidRDefault="0075075B" w:rsidP="0075075B">
      <w:pPr>
        <w:pStyle w:val="GvdeMetni"/>
        <w:ind w:left="708" w:hanging="282"/>
      </w:pPr>
      <w:proofErr w:type="gramStart"/>
      <w:r>
        <w:t>c</w:t>
      </w:r>
      <w:proofErr w:type="gramEnd"/>
      <w:r>
        <w:t xml:space="preserve">.  </w:t>
      </w:r>
      <w:r w:rsidRPr="00616FC1">
        <w:t>Ziyaretçi akademisyenler ve araştırmacılar,</w:t>
      </w:r>
      <w:r>
        <w:t xml:space="preserve"> ziyaret ettikleri üniversitedeki</w:t>
      </w:r>
      <w:r w:rsidRPr="00616FC1">
        <w:t xml:space="preserve"> kütüphaneleri </w:t>
      </w:r>
      <w:r>
        <w:t>ve</w:t>
      </w:r>
      <w:r w:rsidRPr="00616FC1">
        <w:t xml:space="preserve"> diğer tesisleri kullanabilecektir.</w:t>
      </w:r>
    </w:p>
    <w:p w14:paraId="6D51BD89" w14:textId="77777777" w:rsidR="0075075B" w:rsidRPr="00616FC1" w:rsidRDefault="0075075B" w:rsidP="0075075B">
      <w:pPr>
        <w:pStyle w:val="GvdeMetni"/>
        <w:ind w:left="426"/>
      </w:pPr>
      <w:proofErr w:type="gramStart"/>
      <w:r>
        <w:t>ç</w:t>
      </w:r>
      <w:proofErr w:type="gramEnd"/>
      <w:r>
        <w:t xml:space="preserve">. </w:t>
      </w:r>
      <w:r w:rsidRPr="00616FC1">
        <w:t>Her iki kurum da ziyaretçi akademisyenlerin ve araştırmacıların dersleri izlemeleri ve ders vermeleri için</w:t>
      </w:r>
      <w:r>
        <w:t xml:space="preserve"> imkan</w:t>
      </w:r>
      <w:r w:rsidRPr="00616FC1">
        <w:t xml:space="preserve"> sağlayacaktır.</w:t>
      </w:r>
    </w:p>
    <w:p w14:paraId="73E11D30" w14:textId="77777777" w:rsidR="0075075B" w:rsidRPr="00616FC1" w:rsidRDefault="0075075B" w:rsidP="0075075B">
      <w:pPr>
        <w:pStyle w:val="GvdeMetni"/>
      </w:pPr>
    </w:p>
    <w:p w14:paraId="1E29B459" w14:textId="77777777" w:rsidR="0075075B" w:rsidRPr="00616FC1" w:rsidRDefault="0075075B" w:rsidP="0075075B">
      <w:pPr>
        <w:pStyle w:val="GvdeMetni"/>
        <w:rPr>
          <w:b/>
          <w:bCs/>
        </w:rPr>
      </w:pPr>
      <w:r w:rsidRPr="00616FC1">
        <w:rPr>
          <w:b/>
          <w:bCs/>
        </w:rPr>
        <w:t>Madde 4. Öğrenci değişimi</w:t>
      </w:r>
    </w:p>
    <w:p w14:paraId="40F88230" w14:textId="77777777" w:rsidR="0075075B" w:rsidRPr="00616FC1" w:rsidRDefault="0075075B" w:rsidP="0075075B">
      <w:pPr>
        <w:pStyle w:val="GvdeMetni"/>
      </w:pPr>
      <w:r w:rsidRPr="00616FC1">
        <w:t>Öğrenci değişimi, her iki kurumda kayıtlı tüm öğrencilere açık olacaktır.</w:t>
      </w:r>
    </w:p>
    <w:p w14:paraId="18A74CB2" w14:textId="77777777" w:rsidR="0075075B" w:rsidRPr="00616FC1" w:rsidRDefault="0075075B" w:rsidP="0075075B">
      <w:pPr>
        <w:pStyle w:val="GvdeMetni"/>
        <w:numPr>
          <w:ilvl w:val="0"/>
          <w:numId w:val="11"/>
        </w:numPr>
      </w:pPr>
      <w:r w:rsidRPr="00616FC1">
        <w:t xml:space="preserve">Her kurum değişim öğrencilerinin seçiminden sorumlu olacaktır ama ev sahibi kurum nihai onayı verecektir.   </w:t>
      </w:r>
    </w:p>
    <w:p w14:paraId="653619A9" w14:textId="77777777" w:rsidR="0075075B" w:rsidRPr="00616FC1" w:rsidRDefault="0075075B" w:rsidP="0075075B">
      <w:pPr>
        <w:pStyle w:val="GvdeMetni"/>
        <w:numPr>
          <w:ilvl w:val="0"/>
          <w:numId w:val="11"/>
        </w:numPr>
      </w:pPr>
      <w:r w:rsidRPr="00616FC1">
        <w:t xml:space="preserve">Değişim öğrencileri, kendi kurumlarında öğrenim ücreti ödeyecek, ev sahibi kuruma herhangi bir öğrenim ücreti ödemeden öğrenim göreceklerdir.  </w:t>
      </w:r>
    </w:p>
    <w:p w14:paraId="67834FCB" w14:textId="77777777" w:rsidR="0075075B" w:rsidRPr="00616FC1" w:rsidRDefault="0075075B" w:rsidP="0075075B">
      <w:pPr>
        <w:pStyle w:val="GvdeMetni"/>
        <w:numPr>
          <w:ilvl w:val="0"/>
          <w:numId w:val="11"/>
        </w:numPr>
      </w:pPr>
      <w:r>
        <w:lastRenderedPageBreak/>
        <w:t>Her kurum;</w:t>
      </w:r>
      <w:r w:rsidRPr="00616FC1">
        <w:t xml:space="preserve"> değişim öğrencilerine uygun konaklama bulmalarında yardımcı olacaktır, ancak </w:t>
      </w:r>
      <w:r>
        <w:t xml:space="preserve">konaklama ücretinin ödenmesi </w:t>
      </w:r>
      <w:r w:rsidRPr="00616FC1">
        <w:t>değişim öğrencilerinin sorumluluğunda olacaktır.</w:t>
      </w:r>
    </w:p>
    <w:p w14:paraId="33991210" w14:textId="77777777" w:rsidR="0075075B" w:rsidRPr="00616FC1" w:rsidRDefault="0075075B" w:rsidP="0075075B">
      <w:pPr>
        <w:pStyle w:val="GvdeMetni"/>
        <w:ind w:left="360"/>
      </w:pPr>
      <w:proofErr w:type="gramStart"/>
      <w:r>
        <w:t>ç</w:t>
      </w:r>
      <w:proofErr w:type="gramEnd"/>
      <w:r>
        <w:t>.  Her değişim öğrencisi;</w:t>
      </w:r>
      <w:r w:rsidRPr="00616FC1">
        <w:t xml:space="preserve"> seyahat düzenlemelerinden, pasaport ücreti, vizeler, ikamet izni ücreti ve kişisel harcamalar gibi diğer ek masraflardan kendisi sorumlu olacaktır.</w:t>
      </w:r>
    </w:p>
    <w:p w14:paraId="1256B832" w14:textId="77777777" w:rsidR="0075075B" w:rsidRPr="00616FC1" w:rsidRDefault="0075075B" w:rsidP="0075075B">
      <w:pPr>
        <w:pStyle w:val="GvdeMetni"/>
        <w:numPr>
          <w:ilvl w:val="0"/>
          <w:numId w:val="11"/>
        </w:numPr>
      </w:pPr>
      <w:r w:rsidRPr="00616FC1">
        <w:t>Değişim öğrencilerinin sağlık ve seyahat sigortası yaptırmaları v</w:t>
      </w:r>
      <w:r>
        <w:t>e ev sahibi kuruma sigorta belgelerini</w:t>
      </w:r>
      <w:r w:rsidRPr="00616FC1">
        <w:t xml:space="preserve"> sunmaları gerekmektedir. </w:t>
      </w:r>
    </w:p>
    <w:p w14:paraId="23E51B7A" w14:textId="77777777" w:rsidR="0075075B" w:rsidRPr="00616FC1" w:rsidRDefault="0075075B" w:rsidP="0075075B">
      <w:pPr>
        <w:pStyle w:val="GvdeMetni"/>
      </w:pPr>
    </w:p>
    <w:p w14:paraId="275BCB79" w14:textId="77777777" w:rsidR="0075075B" w:rsidRPr="00616FC1" w:rsidRDefault="0075075B" w:rsidP="0075075B">
      <w:pPr>
        <w:pStyle w:val="GvdeMetni"/>
        <w:rPr>
          <w:b/>
          <w:bCs/>
        </w:rPr>
      </w:pPr>
      <w:r w:rsidRPr="00616FC1">
        <w:rPr>
          <w:b/>
          <w:bCs/>
        </w:rPr>
        <w:t>Madde 5. Çalışma planları / Alt</w:t>
      </w:r>
      <w:r>
        <w:rPr>
          <w:b/>
          <w:bCs/>
        </w:rPr>
        <w:t xml:space="preserve"> </w:t>
      </w:r>
      <w:r w:rsidRPr="00616FC1">
        <w:rPr>
          <w:b/>
          <w:bCs/>
        </w:rPr>
        <w:t>anlaşmalar</w:t>
      </w:r>
    </w:p>
    <w:p w14:paraId="0799A49F" w14:textId="77777777" w:rsidR="0075075B" w:rsidRPr="00616FC1" w:rsidRDefault="0075075B" w:rsidP="0075075B">
      <w:pPr>
        <w:pStyle w:val="GvdeMetni"/>
      </w:pPr>
      <w:r w:rsidRPr="00616FC1">
        <w:t>Mevcut anlaşma, planlanan projelerin gerektirdiği şekilde daha detaylı çalışma planları (alt anlaşmalar) ile desteklenecektir.</w:t>
      </w:r>
    </w:p>
    <w:p w14:paraId="2C4D1C10" w14:textId="77777777" w:rsidR="0075075B" w:rsidRPr="00616FC1" w:rsidRDefault="0075075B" w:rsidP="0075075B">
      <w:pPr>
        <w:pStyle w:val="GvdeMetni"/>
        <w:numPr>
          <w:ilvl w:val="0"/>
          <w:numId w:val="13"/>
        </w:numPr>
      </w:pPr>
      <w:r>
        <w:t>Her çalışma planı;</w:t>
      </w:r>
      <w:r w:rsidRPr="00616FC1">
        <w:t xml:space="preserve"> faaliyetleri, görevleri, beklenen sonuçları, mali konuları belirleyecektir.</w:t>
      </w:r>
    </w:p>
    <w:p w14:paraId="253A6369" w14:textId="77777777" w:rsidR="0075075B" w:rsidRPr="00616FC1" w:rsidRDefault="0075075B" w:rsidP="0075075B">
      <w:pPr>
        <w:pStyle w:val="GvdeMetni"/>
        <w:numPr>
          <w:ilvl w:val="0"/>
          <w:numId w:val="13"/>
        </w:numPr>
      </w:pPr>
      <w:r w:rsidRPr="00616FC1">
        <w:t>Her kurum</w:t>
      </w:r>
      <w:r>
        <w:t>;</w:t>
      </w:r>
      <w:r w:rsidRPr="00616FC1">
        <w:t xml:space="preserve"> çalışma planının uygulanmasıyla ilgili tüm konulardan sorumlu olacak bir temsilci </w:t>
      </w:r>
      <w:r>
        <w:t>görevlendirecektir.</w:t>
      </w:r>
    </w:p>
    <w:p w14:paraId="4C048591" w14:textId="77777777" w:rsidR="0075075B" w:rsidRDefault="0075075B" w:rsidP="0075075B">
      <w:pPr>
        <w:pStyle w:val="GvdeMetni"/>
        <w:numPr>
          <w:ilvl w:val="0"/>
          <w:numId w:val="13"/>
        </w:numPr>
      </w:pPr>
      <w:r w:rsidRPr="00616FC1">
        <w:t>Her çalışma planının uygulanmasının sonunda, sonuçlar her iki tarafın temsilcileri tarafından raporlanacak ve değerlendirilecektir.</w:t>
      </w:r>
    </w:p>
    <w:p w14:paraId="6484DE05" w14:textId="77777777" w:rsidR="0075075B" w:rsidRPr="00616FC1" w:rsidRDefault="0075075B" w:rsidP="0075075B">
      <w:pPr>
        <w:pStyle w:val="GvdeMetni"/>
        <w:ind w:left="720"/>
      </w:pPr>
    </w:p>
    <w:p w14:paraId="5846578E" w14:textId="77777777" w:rsidR="0075075B" w:rsidRPr="00616FC1" w:rsidRDefault="0075075B" w:rsidP="0075075B">
      <w:pPr>
        <w:pStyle w:val="GvdeMetni"/>
        <w:rPr>
          <w:b/>
          <w:bCs/>
        </w:rPr>
      </w:pPr>
      <w:r w:rsidRPr="00616FC1">
        <w:rPr>
          <w:b/>
          <w:bCs/>
        </w:rPr>
        <w:t>Madde 6. Finansman</w:t>
      </w:r>
    </w:p>
    <w:p w14:paraId="1D99D873" w14:textId="77777777" w:rsidR="0075075B" w:rsidRPr="00616FC1" w:rsidRDefault="0075075B" w:rsidP="0075075B">
      <w:pPr>
        <w:pStyle w:val="GvdeMetni"/>
      </w:pPr>
      <w:r w:rsidRPr="00616FC1">
        <w:t>Her iki kurum da mevcut olanaklarına uygun mali destek sağlayacak veya farklı ulusal veya uluslararası kaynaklardan finansman sağlamaya çalışacaktır. Her proje için finansmanın ayrıntıları, ihtiyaç ortaya çıktıkça iki taraf</w:t>
      </w:r>
      <w:r>
        <w:t>larca</w:t>
      </w:r>
      <w:r w:rsidRPr="00616FC1">
        <w:t xml:space="preserve"> tarafından görüşülecek, kararlaştırılacak ve çalışma planlarında/alt anlaşmalarda belirtilerek detaylandırılacaktır.</w:t>
      </w:r>
    </w:p>
    <w:p w14:paraId="48297D70" w14:textId="7ABE0049" w:rsidR="00FF2B67" w:rsidRDefault="00FF2B67" w:rsidP="00664239">
      <w:pPr>
        <w:pStyle w:val="GvdeMetni"/>
      </w:pPr>
    </w:p>
    <w:p w14:paraId="661DDF1D" w14:textId="77777777" w:rsidR="00FF2B67" w:rsidRPr="00616FC1" w:rsidRDefault="00FF2B67" w:rsidP="00664239">
      <w:pPr>
        <w:pStyle w:val="GvdeMetni"/>
      </w:pPr>
    </w:p>
    <w:p w14:paraId="51E9696B" w14:textId="77777777" w:rsidR="00664239" w:rsidRPr="00616FC1" w:rsidRDefault="00664239" w:rsidP="00664239">
      <w:pPr>
        <w:pStyle w:val="GvdeMetni"/>
        <w:rPr>
          <w:b/>
          <w:bCs/>
        </w:rPr>
      </w:pPr>
      <w:r w:rsidRPr="00616FC1">
        <w:rPr>
          <w:b/>
          <w:bCs/>
        </w:rPr>
        <w:t xml:space="preserve">Madde 7. </w:t>
      </w:r>
      <w:r>
        <w:rPr>
          <w:b/>
          <w:bCs/>
        </w:rPr>
        <w:t>Anlaşma</w:t>
      </w:r>
      <w:r w:rsidRPr="00616FC1">
        <w:rPr>
          <w:b/>
          <w:bCs/>
        </w:rPr>
        <w:t>nın geçerliliği</w:t>
      </w:r>
    </w:p>
    <w:p w14:paraId="04BA4144" w14:textId="77777777" w:rsidR="00FF2B67" w:rsidRPr="00616FC1" w:rsidRDefault="00FF2B67" w:rsidP="00FF2B67">
      <w:pPr>
        <w:pStyle w:val="GvdeMetni"/>
        <w:numPr>
          <w:ilvl w:val="0"/>
          <w:numId w:val="16"/>
        </w:numPr>
      </w:pPr>
      <w:r>
        <w:t>Bu A</w:t>
      </w:r>
      <w:r w:rsidRPr="00616FC1">
        <w:t>nlaşma her iki kurum tarafından imzalandığı tarihten itibaren yürürlüğe girecek ve beş</w:t>
      </w:r>
      <w:r>
        <w:t xml:space="preserve"> (5</w:t>
      </w:r>
      <w:r w:rsidRPr="00616FC1">
        <w:t>) yıl süre ile yürürlükte kalacaktır.</w:t>
      </w:r>
    </w:p>
    <w:p w14:paraId="78667603" w14:textId="77777777" w:rsidR="00FF2B67" w:rsidRPr="00616FC1" w:rsidRDefault="00FF2B67" w:rsidP="00FF2B67">
      <w:pPr>
        <w:pStyle w:val="GvdeMetni"/>
        <w:numPr>
          <w:ilvl w:val="0"/>
          <w:numId w:val="16"/>
        </w:numPr>
      </w:pPr>
      <w:r>
        <w:t>Bu Anlaşma;</w:t>
      </w:r>
      <w:r w:rsidRPr="00616FC1">
        <w:t xml:space="preserve"> çalı</w:t>
      </w:r>
      <w:r>
        <w:t xml:space="preserve">şma planlarında kararlaştırılan ve </w:t>
      </w:r>
      <w:r w:rsidRPr="00616FC1">
        <w:t>devam eden projelerin tamamlanmasına engel olmadan, diğer kuruma altı ay önc</w:t>
      </w:r>
      <w:r>
        <w:t>eden yazılı bildirimde bulunularak</w:t>
      </w:r>
      <w:r w:rsidRPr="00616FC1">
        <w:t xml:space="preserve"> feshedilebilir.</w:t>
      </w:r>
    </w:p>
    <w:p w14:paraId="0DCA46A8" w14:textId="77777777" w:rsidR="00FF2B67" w:rsidRPr="00616FC1" w:rsidRDefault="00FF2B67" w:rsidP="00FF2B67">
      <w:pPr>
        <w:pStyle w:val="GvdeMetni"/>
        <w:numPr>
          <w:ilvl w:val="0"/>
          <w:numId w:val="16"/>
        </w:numPr>
      </w:pPr>
      <w:r>
        <w:t>Bu A</w:t>
      </w:r>
      <w:r w:rsidRPr="00616FC1">
        <w:t>nlaşma</w:t>
      </w:r>
      <w:r>
        <w:t>’nın hükümleri, her iki Ü</w:t>
      </w:r>
      <w:r w:rsidRPr="00616FC1">
        <w:t>niversitenin karşılıklı yazılı onayı ile herhangi bir zamanda değiştirilebilir.</w:t>
      </w:r>
    </w:p>
    <w:p w14:paraId="36283FE8" w14:textId="7DC868A3" w:rsidR="00664239" w:rsidRPr="00616FC1" w:rsidRDefault="00DD00AA" w:rsidP="00DE1F80">
      <w:pPr>
        <w:pStyle w:val="GvdeMetni"/>
        <w:ind w:left="709" w:hanging="349"/>
      </w:pPr>
      <w:proofErr w:type="gramStart"/>
      <w:r>
        <w:t>ç</w:t>
      </w:r>
      <w:proofErr w:type="gramEnd"/>
      <w:r>
        <w:t xml:space="preserve">. </w:t>
      </w:r>
      <w:r w:rsidR="00DE1F80">
        <w:t xml:space="preserve">  </w:t>
      </w:r>
      <w:r w:rsidR="00664239" w:rsidRPr="00616FC1">
        <w:t xml:space="preserve">Bu </w:t>
      </w:r>
      <w:r w:rsidR="00BC649B">
        <w:t>A</w:t>
      </w:r>
      <w:r w:rsidR="00664239">
        <w:t>nlaşma</w:t>
      </w:r>
      <w:r w:rsidR="00664239" w:rsidRPr="00616FC1">
        <w:t xml:space="preserve"> Türkçe ve İngilizce olarak </w:t>
      </w:r>
      <w:r w:rsidR="00664239">
        <w:t>dört</w:t>
      </w:r>
      <w:r w:rsidR="005F1C43">
        <w:t xml:space="preserve"> (4</w:t>
      </w:r>
      <w:r w:rsidR="00664239" w:rsidRPr="00616FC1">
        <w:t xml:space="preserve">) orijinal nüsha olarak hazırlanmıştır ve her bir taraf aynı yasal güce sahip </w:t>
      </w:r>
      <w:r w:rsidR="00664239">
        <w:t>iki</w:t>
      </w:r>
      <w:r w:rsidR="005F1C43">
        <w:t xml:space="preserve"> (2</w:t>
      </w:r>
      <w:r w:rsidR="00664239" w:rsidRPr="00616FC1">
        <w:t>) orijinal nüshayı muhafaza edecektir.</w:t>
      </w:r>
    </w:p>
    <w:p w14:paraId="41287249" w14:textId="77777777" w:rsidR="00664239" w:rsidRPr="00616FC1" w:rsidRDefault="00664239" w:rsidP="00664239">
      <w:pPr>
        <w:pStyle w:val="GvdeMetni"/>
      </w:pPr>
    </w:p>
    <w:p w14:paraId="47B52D8A" w14:textId="77777777" w:rsidR="00664239" w:rsidRPr="00616FC1" w:rsidRDefault="00664239" w:rsidP="00664239">
      <w:pPr>
        <w:pStyle w:val="GvdeMetni"/>
        <w:rPr>
          <w:b/>
          <w:bCs/>
        </w:rPr>
      </w:pPr>
    </w:p>
    <w:p w14:paraId="0CA0EADE" w14:textId="77777777" w:rsidR="00664239" w:rsidRPr="00616FC1" w:rsidRDefault="00664239" w:rsidP="00664239">
      <w:pPr>
        <w:pStyle w:val="GvdeMetni"/>
        <w:rPr>
          <w:b/>
          <w:bCs/>
        </w:rPr>
      </w:pPr>
      <w:r w:rsidRPr="00616FC1">
        <w:rPr>
          <w:b/>
          <w:bCs/>
        </w:rPr>
        <w:t xml:space="preserve">Madde 8. İdari konularda irtibat noktaları </w:t>
      </w:r>
    </w:p>
    <w:p w14:paraId="145EF110" w14:textId="77777777" w:rsidR="00664239" w:rsidRPr="00616FC1" w:rsidRDefault="00664239" w:rsidP="00664239">
      <w:pPr>
        <w:pStyle w:val="GvdeMetni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4239" w:rsidRPr="00616FC1" w14:paraId="1372336D" w14:textId="77777777" w:rsidTr="00B84ACF">
        <w:tc>
          <w:tcPr>
            <w:tcW w:w="4672" w:type="dxa"/>
          </w:tcPr>
          <w:p w14:paraId="19529EF3" w14:textId="77777777" w:rsidR="00664239" w:rsidRDefault="00664239" w:rsidP="00B84ACF">
            <w:pPr>
              <w:pStyle w:val="GvdeMetni"/>
            </w:pPr>
            <w:r w:rsidRPr="00616FC1">
              <w:t>Çanakkale Onsekiz Mart Üniversitesi</w:t>
            </w:r>
          </w:p>
          <w:p w14:paraId="11A8833B" w14:textId="77777777" w:rsidR="00664239" w:rsidRDefault="00664239" w:rsidP="00B84ACF">
            <w:pPr>
              <w:pStyle w:val="GvdeMetni"/>
            </w:pPr>
          </w:p>
          <w:p w14:paraId="08BF35B2" w14:textId="77777777" w:rsidR="00664239" w:rsidRPr="00616FC1" w:rsidRDefault="00664239" w:rsidP="00B84ACF">
            <w:pPr>
              <w:pStyle w:val="GvdeMetni"/>
            </w:pPr>
            <w:r>
              <w:t>Dış İlişkiler Koordinatörlüğü</w:t>
            </w:r>
          </w:p>
        </w:tc>
        <w:tc>
          <w:tcPr>
            <w:tcW w:w="4673" w:type="dxa"/>
          </w:tcPr>
          <w:p w14:paraId="2A7B972D" w14:textId="4A5A16E4" w:rsidR="00664239" w:rsidRDefault="00664239" w:rsidP="00B84ACF">
            <w:pPr>
              <w:pStyle w:val="GvdeMetni"/>
              <w:rPr>
                <w:rStyle w:val="Kpr"/>
                <w:color w:val="auto"/>
              </w:rPr>
            </w:pPr>
            <w:r w:rsidRPr="00616FC1">
              <w:t xml:space="preserve">E-posta: </w:t>
            </w:r>
            <w:hyperlink r:id="rId8" w:history="1">
              <w:r w:rsidR="00C81E10" w:rsidRPr="00AF4C0A">
                <w:rPr>
                  <w:rStyle w:val="Kpr"/>
                </w:rPr>
                <w:t>cooperation@comu.edu.tr</w:t>
              </w:r>
            </w:hyperlink>
          </w:p>
          <w:p w14:paraId="626364F3" w14:textId="77777777" w:rsidR="00664239" w:rsidRPr="00616FC1" w:rsidRDefault="00664239" w:rsidP="00B84ACF">
            <w:pPr>
              <w:pStyle w:val="GvdeMetni"/>
            </w:pPr>
          </w:p>
          <w:p w14:paraId="3194AE48" w14:textId="7802EAC1" w:rsidR="00C81E10" w:rsidRPr="00C81E10" w:rsidRDefault="00664239" w:rsidP="00B84ACF">
            <w:pPr>
              <w:pStyle w:val="GvdeMetni"/>
              <w:rPr>
                <w:u w:val="single"/>
              </w:rPr>
            </w:pPr>
            <w:r w:rsidRPr="00616FC1">
              <w:t xml:space="preserve">Web: </w:t>
            </w:r>
            <w:hyperlink r:id="rId9" w:history="1">
              <w:r w:rsidRPr="00616FC1">
                <w:rPr>
                  <w:rStyle w:val="Kpr"/>
                  <w:color w:val="auto"/>
                </w:rPr>
                <w:t>http://isbirligi.comu.edu.tr</w:t>
              </w:r>
            </w:hyperlink>
          </w:p>
          <w:p w14:paraId="0A81D657" w14:textId="77777777" w:rsidR="00664239" w:rsidRPr="00616FC1" w:rsidRDefault="00664239" w:rsidP="00B84ACF">
            <w:pPr>
              <w:pStyle w:val="GvdeMetni"/>
            </w:pPr>
          </w:p>
          <w:p w14:paraId="32087503" w14:textId="77777777" w:rsidR="00664239" w:rsidRPr="00616FC1" w:rsidRDefault="00664239" w:rsidP="00B84ACF">
            <w:pPr>
              <w:pStyle w:val="GvdeMetni"/>
            </w:pPr>
            <w:r w:rsidRPr="00616FC1">
              <w:t xml:space="preserve">Telefon: +90 286218 00 18 / </w:t>
            </w:r>
            <w:proofErr w:type="gramStart"/>
            <w:r w:rsidRPr="00616FC1">
              <w:t>Dahili</w:t>
            </w:r>
            <w:proofErr w:type="gramEnd"/>
            <w:r w:rsidRPr="00616FC1">
              <w:t xml:space="preserve"> 12009 </w:t>
            </w:r>
          </w:p>
          <w:p w14:paraId="097DD0C8" w14:textId="77777777" w:rsidR="00664239" w:rsidRPr="00616FC1" w:rsidRDefault="00664239" w:rsidP="00B84ACF">
            <w:pPr>
              <w:pStyle w:val="GvdeMetni"/>
            </w:pPr>
          </w:p>
          <w:p w14:paraId="3ABF3038" w14:textId="77777777" w:rsidR="00664239" w:rsidRPr="00616FC1" w:rsidRDefault="00664239" w:rsidP="00B84ACF">
            <w:pPr>
              <w:pStyle w:val="GvdeMetni"/>
            </w:pPr>
            <w:r w:rsidRPr="00616FC1">
              <w:t>Posta adresi:</w:t>
            </w:r>
          </w:p>
          <w:p w14:paraId="53A9AA96" w14:textId="77777777" w:rsidR="00664239" w:rsidRPr="00616FC1" w:rsidRDefault="00664239" w:rsidP="00B84ACF">
            <w:pPr>
              <w:pStyle w:val="GvdeMetni"/>
            </w:pPr>
            <w:r w:rsidRPr="00616FC1">
              <w:t>Çanakkale Onsekiz Mart Üniversitesi</w:t>
            </w:r>
          </w:p>
          <w:p w14:paraId="2F0218F4" w14:textId="77777777" w:rsidR="00664239" w:rsidRPr="00616FC1" w:rsidRDefault="00664239" w:rsidP="00B84ACF">
            <w:pPr>
              <w:pStyle w:val="GvdeMetni"/>
            </w:pPr>
            <w:r w:rsidRPr="00616FC1">
              <w:t xml:space="preserve">Uluslararası İlişkiler Ofisi </w:t>
            </w:r>
          </w:p>
          <w:p w14:paraId="7E842805" w14:textId="77777777" w:rsidR="00664239" w:rsidRPr="00616FC1" w:rsidRDefault="00664239" w:rsidP="00B84ACF">
            <w:pPr>
              <w:pStyle w:val="GvdeMetni"/>
            </w:pPr>
            <w:r w:rsidRPr="00616FC1">
              <w:t xml:space="preserve">Terzioğlu Kampüsü </w:t>
            </w:r>
          </w:p>
          <w:p w14:paraId="2F0050C9" w14:textId="77777777" w:rsidR="00664239" w:rsidRPr="00616FC1" w:rsidRDefault="00664239" w:rsidP="00B84ACF">
            <w:pPr>
              <w:pStyle w:val="GvdeMetni"/>
            </w:pPr>
            <w:r w:rsidRPr="00616FC1">
              <w:t>Siyasal Bilgiler Fakültesi Binası</w:t>
            </w:r>
          </w:p>
          <w:p w14:paraId="3A280A5C" w14:textId="77777777" w:rsidR="00664239" w:rsidRPr="00616FC1" w:rsidRDefault="00664239" w:rsidP="00B84ACF">
            <w:pPr>
              <w:pStyle w:val="GvdeMetni"/>
              <w:tabs>
                <w:tab w:val="left" w:pos="2805"/>
              </w:tabs>
            </w:pPr>
            <w:r w:rsidRPr="00616FC1">
              <w:t>Zemin Kat17020</w:t>
            </w:r>
            <w:r>
              <w:tab/>
            </w:r>
          </w:p>
          <w:p w14:paraId="2D222F02" w14:textId="77777777" w:rsidR="00664239" w:rsidRPr="00616FC1" w:rsidRDefault="00664239" w:rsidP="00B84ACF">
            <w:pPr>
              <w:pStyle w:val="GvdeMetni"/>
            </w:pPr>
            <w:r w:rsidRPr="00616FC1">
              <w:t>Çanakkale, Türkiye</w:t>
            </w:r>
          </w:p>
        </w:tc>
      </w:tr>
    </w:tbl>
    <w:p w14:paraId="68D9A8D1" w14:textId="77777777" w:rsidR="00664239" w:rsidRDefault="00664239" w:rsidP="00664239">
      <w:pPr>
        <w:pStyle w:val="GvdeMetni"/>
      </w:pPr>
    </w:p>
    <w:p w14:paraId="4E1AC0A8" w14:textId="77777777" w:rsidR="00664239" w:rsidRPr="00616FC1" w:rsidRDefault="00664239" w:rsidP="00664239">
      <w:pPr>
        <w:pStyle w:val="GvdeMetni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664239" w14:paraId="41E6BE00" w14:textId="77777777" w:rsidTr="00B84ACF">
        <w:tc>
          <w:tcPr>
            <w:tcW w:w="4673" w:type="dxa"/>
          </w:tcPr>
          <w:p w14:paraId="735DD5B4" w14:textId="17920662" w:rsidR="00664239" w:rsidRPr="00664239" w:rsidRDefault="00664239" w:rsidP="00B84ACF">
            <w:pPr>
              <w:pStyle w:val="GvdeMetni"/>
              <w:rPr>
                <w:highlight w:val="yellow"/>
              </w:rPr>
            </w:pPr>
            <w:proofErr w:type="gramStart"/>
            <w:r w:rsidRPr="00664239">
              <w:rPr>
                <w:highlight w:val="yellow"/>
              </w:rPr>
              <w:t>………………..</w:t>
            </w:r>
            <w:proofErr w:type="gramEnd"/>
          </w:p>
          <w:p w14:paraId="71DC5113" w14:textId="77777777" w:rsidR="00664239" w:rsidRPr="00664239" w:rsidRDefault="00664239" w:rsidP="00B84ACF">
            <w:pPr>
              <w:pStyle w:val="GvdeMetni"/>
              <w:rPr>
                <w:highlight w:val="yellow"/>
              </w:rPr>
            </w:pPr>
          </w:p>
          <w:p w14:paraId="2C1F3B51" w14:textId="35BF9E01" w:rsidR="00664239" w:rsidRPr="00664239" w:rsidRDefault="00664239" w:rsidP="00B84ACF">
            <w:pPr>
              <w:pStyle w:val="GvdeMetni"/>
              <w:rPr>
                <w:highlight w:val="yellow"/>
              </w:rPr>
            </w:pPr>
            <w:proofErr w:type="gramStart"/>
            <w:r w:rsidRPr="00664239">
              <w:rPr>
                <w:highlight w:val="yellow"/>
              </w:rPr>
              <w:t>……………………</w:t>
            </w:r>
            <w:proofErr w:type="gramEnd"/>
            <w:r w:rsidRPr="00664239">
              <w:rPr>
                <w:highlight w:val="yellow"/>
              </w:rPr>
              <w:t xml:space="preserve"> </w:t>
            </w:r>
          </w:p>
        </w:tc>
        <w:tc>
          <w:tcPr>
            <w:tcW w:w="4672" w:type="dxa"/>
          </w:tcPr>
          <w:p w14:paraId="45335E2E" w14:textId="32934E46" w:rsidR="00664239" w:rsidRPr="00664239" w:rsidRDefault="00664239" w:rsidP="00B84ACF">
            <w:pPr>
              <w:pStyle w:val="GvdeMetni"/>
              <w:rPr>
                <w:highlight w:val="yellow"/>
              </w:rPr>
            </w:pPr>
            <w:r w:rsidRPr="00664239">
              <w:rPr>
                <w:highlight w:val="yellow"/>
              </w:rPr>
              <w:t xml:space="preserve">E-posta: </w:t>
            </w:r>
            <w:proofErr w:type="gramStart"/>
            <w:r w:rsidRPr="00664239">
              <w:rPr>
                <w:highlight w:val="yellow"/>
              </w:rPr>
              <w:t>…………………………….</w:t>
            </w:r>
            <w:proofErr w:type="gramEnd"/>
            <w:r w:rsidRPr="00664239">
              <w:rPr>
                <w:highlight w:val="yellow"/>
              </w:rPr>
              <w:t xml:space="preserve"> </w:t>
            </w:r>
            <w:r w:rsidRPr="00664239">
              <w:rPr>
                <w:highlight w:val="yellow"/>
              </w:rPr>
              <w:cr/>
            </w:r>
          </w:p>
          <w:p w14:paraId="5EB0D6B0" w14:textId="2F695471" w:rsidR="00664239" w:rsidRPr="00664239" w:rsidRDefault="00664239" w:rsidP="00B84ACF">
            <w:pPr>
              <w:pStyle w:val="GvdeMetni"/>
              <w:rPr>
                <w:highlight w:val="yellow"/>
              </w:rPr>
            </w:pPr>
            <w:r w:rsidRPr="00664239">
              <w:rPr>
                <w:highlight w:val="yellow"/>
              </w:rPr>
              <w:t xml:space="preserve">Web: </w:t>
            </w:r>
            <w:proofErr w:type="gramStart"/>
            <w:r w:rsidRPr="00664239">
              <w:rPr>
                <w:highlight w:val="yellow"/>
              </w:rPr>
              <w:t>…………………………..</w:t>
            </w:r>
            <w:proofErr w:type="gramEnd"/>
            <w:r w:rsidRPr="00664239">
              <w:rPr>
                <w:highlight w:val="yellow"/>
              </w:rPr>
              <w:t xml:space="preserve"> </w:t>
            </w:r>
            <w:r w:rsidRPr="00664239">
              <w:rPr>
                <w:highlight w:val="yellow"/>
              </w:rPr>
              <w:cr/>
            </w:r>
          </w:p>
          <w:p w14:paraId="4128FED2" w14:textId="1C69DF71" w:rsidR="00664239" w:rsidRPr="00664239" w:rsidRDefault="00664239" w:rsidP="00B84ACF">
            <w:pPr>
              <w:pStyle w:val="GvdeMetni"/>
              <w:rPr>
                <w:highlight w:val="yellow"/>
              </w:rPr>
            </w:pPr>
            <w:r w:rsidRPr="00664239">
              <w:rPr>
                <w:highlight w:val="yellow"/>
              </w:rPr>
              <w:t xml:space="preserve">Telefon: </w:t>
            </w:r>
            <w:proofErr w:type="gramStart"/>
            <w:r w:rsidRPr="00664239">
              <w:rPr>
                <w:highlight w:val="yellow"/>
              </w:rPr>
              <w:t>…………………………….</w:t>
            </w:r>
            <w:proofErr w:type="gramEnd"/>
          </w:p>
          <w:p w14:paraId="5CC492CF" w14:textId="77777777" w:rsidR="00664239" w:rsidRPr="00664239" w:rsidRDefault="00664239" w:rsidP="00B84ACF">
            <w:pPr>
              <w:pStyle w:val="GvdeMetni"/>
              <w:rPr>
                <w:highlight w:val="yellow"/>
              </w:rPr>
            </w:pPr>
          </w:p>
          <w:p w14:paraId="6097FD8C" w14:textId="667D6F92" w:rsidR="00664239" w:rsidRPr="00664239" w:rsidRDefault="00664239" w:rsidP="00664239">
            <w:pPr>
              <w:pStyle w:val="GvdeMetni"/>
              <w:rPr>
                <w:highlight w:val="yellow"/>
              </w:rPr>
            </w:pPr>
            <w:r w:rsidRPr="00664239">
              <w:rPr>
                <w:highlight w:val="yellow"/>
              </w:rPr>
              <w:t>Posta adresi</w:t>
            </w:r>
            <w:proofErr w:type="gramStart"/>
            <w:r w:rsidRPr="00664239">
              <w:rPr>
                <w:highlight w:val="yellow"/>
              </w:rPr>
              <w:t>:……………………………</w:t>
            </w:r>
            <w:proofErr w:type="gramEnd"/>
          </w:p>
        </w:tc>
      </w:tr>
    </w:tbl>
    <w:p w14:paraId="4C13CD2E" w14:textId="77777777" w:rsidR="00664239" w:rsidRPr="00616FC1" w:rsidRDefault="00664239" w:rsidP="00664239">
      <w:pPr>
        <w:pStyle w:val="GvdeMetni"/>
      </w:pPr>
    </w:p>
    <w:p w14:paraId="2EB34CFB" w14:textId="77777777" w:rsidR="00664239" w:rsidRPr="00616FC1" w:rsidRDefault="00664239" w:rsidP="00664239">
      <w:pPr>
        <w:pStyle w:val="GvdeMetni"/>
      </w:pPr>
    </w:p>
    <w:p w14:paraId="2F9D08E9" w14:textId="22F4F476" w:rsidR="00664239" w:rsidRDefault="00664239" w:rsidP="00664239">
      <w:pPr>
        <w:pStyle w:val="GvdeMetni"/>
      </w:pPr>
    </w:p>
    <w:p w14:paraId="2A532092" w14:textId="52154260" w:rsidR="00C81E10" w:rsidRDefault="00C81E10" w:rsidP="00664239">
      <w:pPr>
        <w:pStyle w:val="GvdeMetni"/>
      </w:pPr>
    </w:p>
    <w:p w14:paraId="14A045B4" w14:textId="639EC249" w:rsidR="00C81E10" w:rsidRDefault="00C81E10" w:rsidP="00664239">
      <w:pPr>
        <w:pStyle w:val="GvdeMetni"/>
      </w:pPr>
    </w:p>
    <w:p w14:paraId="5C9057B0" w14:textId="77777777" w:rsidR="00C81E10" w:rsidRPr="00616FC1" w:rsidRDefault="00C81E10" w:rsidP="00664239">
      <w:pPr>
        <w:pStyle w:val="GvdeMetni"/>
      </w:pPr>
    </w:p>
    <w:p w14:paraId="366B9050" w14:textId="77777777" w:rsidR="00664239" w:rsidRDefault="00664239" w:rsidP="00664239">
      <w:pPr>
        <w:pStyle w:val="GvdeMetni"/>
      </w:pPr>
    </w:p>
    <w:p w14:paraId="578C1358" w14:textId="77777777" w:rsidR="00664239" w:rsidRPr="00616FC1" w:rsidRDefault="00664239" w:rsidP="00664239">
      <w:pPr>
        <w:pStyle w:val="GvdeMetni"/>
      </w:pPr>
    </w:p>
    <w:p w14:paraId="33CEFF58" w14:textId="302FC3E1" w:rsidR="00664239" w:rsidRPr="009212F8" w:rsidRDefault="00664239" w:rsidP="00664239">
      <w:pPr>
        <w:pStyle w:val="GvdeMetni"/>
        <w:rPr>
          <w:b/>
        </w:rPr>
      </w:pPr>
      <w:bookmarkStart w:id="0" w:name="_GoBack"/>
      <w:proofErr w:type="gramStart"/>
      <w:r w:rsidRPr="00664239">
        <w:rPr>
          <w:b/>
          <w:highlight w:val="yellow"/>
        </w:rPr>
        <w:t>…………….</w:t>
      </w:r>
      <w:proofErr w:type="gramEnd"/>
      <w:r>
        <w:rPr>
          <w:b/>
        </w:rPr>
        <w:tab/>
      </w:r>
      <w:bookmarkEnd w:id="0"/>
      <w:r>
        <w:rPr>
          <w:b/>
        </w:rPr>
        <w:tab/>
      </w:r>
      <w:r w:rsidRPr="009212F8">
        <w:rPr>
          <w:b/>
        </w:rPr>
        <w:t xml:space="preserve">   </w:t>
      </w:r>
      <w:r w:rsidRPr="009212F8">
        <w:rPr>
          <w:b/>
        </w:rPr>
        <w:tab/>
        <w:t xml:space="preserve">ve </w:t>
      </w:r>
      <w:r w:rsidRPr="009212F8">
        <w:rPr>
          <w:b/>
        </w:rPr>
        <w:tab/>
      </w:r>
      <w:r>
        <w:rPr>
          <w:b/>
        </w:rPr>
        <w:tab/>
      </w:r>
      <w:r w:rsidRPr="009212F8">
        <w:rPr>
          <w:b/>
        </w:rPr>
        <w:tab/>
        <w:t>Çanakkale Onsekiz Mart Üniversitesi</w:t>
      </w:r>
    </w:p>
    <w:p w14:paraId="2726ADC9" w14:textId="77777777" w:rsidR="00664239" w:rsidRPr="009212F8" w:rsidRDefault="00664239" w:rsidP="00664239">
      <w:pPr>
        <w:pStyle w:val="GvdeMetni"/>
        <w:rPr>
          <w:b/>
        </w:rPr>
      </w:pPr>
      <w:proofErr w:type="gramStart"/>
      <w:r w:rsidRPr="007C0666">
        <w:rPr>
          <w:highlight w:val="yellow"/>
        </w:rPr>
        <w:t>adına</w:t>
      </w:r>
      <w:proofErr w:type="gramEnd"/>
      <w:r w:rsidRPr="007C0666">
        <w:rPr>
          <w:highlight w:val="yellow"/>
        </w:rPr>
        <w:t xml:space="preserve"> imzalayan</w:t>
      </w:r>
      <w:r w:rsidRPr="00664239">
        <w:rPr>
          <w:b/>
          <w:highlight w:val="yellow"/>
        </w:rPr>
        <w:t xml:space="preserve"> </w:t>
      </w:r>
      <w:r w:rsidRPr="009212F8">
        <w:rPr>
          <w:b/>
        </w:rPr>
        <w:tab/>
      </w:r>
      <w:r w:rsidRPr="009212F8">
        <w:rPr>
          <w:b/>
        </w:rPr>
        <w:tab/>
      </w:r>
      <w:r w:rsidRPr="009212F8">
        <w:rPr>
          <w:b/>
        </w:rPr>
        <w:tab/>
      </w:r>
      <w:r w:rsidRPr="009212F8">
        <w:rPr>
          <w:b/>
        </w:rPr>
        <w:tab/>
        <w:t xml:space="preserve"> </w:t>
      </w:r>
      <w:r w:rsidRPr="009212F8">
        <w:rPr>
          <w:b/>
        </w:rPr>
        <w:tab/>
      </w:r>
      <w:r w:rsidRPr="007C0666">
        <w:t>adına imzalayan</w:t>
      </w:r>
      <w:r w:rsidRPr="009212F8">
        <w:rPr>
          <w:b/>
        </w:rPr>
        <w:t xml:space="preserve"> </w:t>
      </w:r>
    </w:p>
    <w:p w14:paraId="11E5B131" w14:textId="77777777" w:rsidR="00664239" w:rsidRPr="009212F8" w:rsidRDefault="00664239" w:rsidP="00664239">
      <w:pPr>
        <w:pStyle w:val="GvdeMetni"/>
        <w:rPr>
          <w:b/>
        </w:rPr>
      </w:pPr>
    </w:p>
    <w:p w14:paraId="33CB6EFB" w14:textId="77777777" w:rsidR="00664239" w:rsidRPr="009212F8" w:rsidRDefault="00664239" w:rsidP="00664239">
      <w:pPr>
        <w:pStyle w:val="GvdeMetni"/>
        <w:rPr>
          <w:b/>
        </w:rPr>
      </w:pPr>
    </w:p>
    <w:p w14:paraId="1E6D6648" w14:textId="77777777" w:rsidR="00664239" w:rsidRPr="009212F8" w:rsidRDefault="00664239" w:rsidP="00664239">
      <w:pPr>
        <w:pStyle w:val="GvdeMetni"/>
        <w:rPr>
          <w:b/>
        </w:rPr>
      </w:pPr>
    </w:p>
    <w:p w14:paraId="65F99C7D" w14:textId="77777777" w:rsidR="00664239" w:rsidRPr="009212F8" w:rsidRDefault="00664239" w:rsidP="00664239">
      <w:pPr>
        <w:pStyle w:val="GvdeMetni"/>
        <w:rPr>
          <w:b/>
        </w:rPr>
      </w:pPr>
    </w:p>
    <w:p w14:paraId="33F55A6D" w14:textId="77777777" w:rsidR="00664239" w:rsidRPr="009212F8" w:rsidRDefault="00664239" w:rsidP="00664239">
      <w:pPr>
        <w:pStyle w:val="GvdeMetni"/>
        <w:rPr>
          <w:b/>
        </w:rPr>
      </w:pPr>
    </w:p>
    <w:p w14:paraId="669ADA77" w14:textId="6FF601EB" w:rsidR="00664239" w:rsidRPr="009212F8" w:rsidRDefault="00664239" w:rsidP="00664239">
      <w:pPr>
        <w:pStyle w:val="GvdeMetni"/>
        <w:rPr>
          <w:b/>
        </w:rPr>
      </w:pPr>
      <w:proofErr w:type="gramStart"/>
      <w:r w:rsidRPr="00664239">
        <w:rPr>
          <w:b/>
          <w:highlight w:val="yellow"/>
        </w:rPr>
        <w:t>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212F8">
        <w:rPr>
          <w:b/>
        </w:rPr>
        <w:t xml:space="preserve"> </w:t>
      </w:r>
      <w:r w:rsidRPr="009212F8">
        <w:rPr>
          <w:b/>
        </w:rPr>
        <w:tab/>
      </w:r>
      <w:r w:rsidRPr="009212F8">
        <w:rPr>
          <w:b/>
        </w:rPr>
        <w:tab/>
      </w:r>
      <w:r w:rsidRPr="009212F8">
        <w:rPr>
          <w:b/>
        </w:rPr>
        <w:tab/>
      </w:r>
      <w:r w:rsidR="00981FF2" w:rsidRPr="00981FF2">
        <w:rPr>
          <w:b/>
        </w:rPr>
        <w:t>Prof. Dr. Ramazan Cüneyt Erenoğlu</w:t>
      </w:r>
      <w:r w:rsidRPr="009212F8">
        <w:rPr>
          <w:b/>
        </w:rPr>
        <w:tab/>
      </w:r>
    </w:p>
    <w:p w14:paraId="5DBC0363" w14:textId="1F066175" w:rsidR="00664239" w:rsidRPr="009212F8" w:rsidRDefault="006C1FAC" w:rsidP="006C1FAC">
      <w:pPr>
        <w:pStyle w:val="GvdeMetni"/>
        <w:ind w:left="708" w:firstLine="708"/>
        <w:rPr>
          <w:b/>
        </w:rPr>
      </w:pPr>
      <w:r>
        <w:rPr>
          <w:b/>
        </w:rPr>
        <w:t>Rektör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664239" w:rsidRPr="009212F8">
        <w:rPr>
          <w:b/>
        </w:rPr>
        <w:t>Rektör</w:t>
      </w:r>
      <w:proofErr w:type="spellEnd"/>
    </w:p>
    <w:p w14:paraId="10DAC5FC" w14:textId="77777777" w:rsidR="00664239" w:rsidRPr="00616FC1" w:rsidRDefault="00664239" w:rsidP="00664239">
      <w:pPr>
        <w:pStyle w:val="GvdeMetni"/>
      </w:pPr>
    </w:p>
    <w:p w14:paraId="33E9FFEE" w14:textId="77777777" w:rsidR="00664239" w:rsidRPr="00616FC1" w:rsidRDefault="00664239" w:rsidP="00664239">
      <w:pPr>
        <w:pStyle w:val="GvdeMetni"/>
      </w:pPr>
    </w:p>
    <w:p w14:paraId="330C2DD2" w14:textId="77777777" w:rsidR="00664239" w:rsidRPr="00616FC1" w:rsidRDefault="00664239" w:rsidP="00664239">
      <w:pPr>
        <w:pStyle w:val="GvdeMetni"/>
      </w:pPr>
    </w:p>
    <w:p w14:paraId="75469B64" w14:textId="77777777" w:rsidR="00664239" w:rsidRPr="00616FC1" w:rsidRDefault="00664239" w:rsidP="00664239">
      <w:pPr>
        <w:pStyle w:val="GvdeMetni"/>
      </w:pPr>
      <w:r w:rsidRPr="00616FC1">
        <w:t xml:space="preserve">Tarih: </w:t>
      </w:r>
      <w:r w:rsidRPr="00616FC1">
        <w:tab/>
      </w:r>
      <w:r w:rsidRPr="00616FC1">
        <w:tab/>
      </w:r>
      <w:r w:rsidRPr="00616FC1">
        <w:tab/>
      </w:r>
      <w:r w:rsidRPr="00616FC1">
        <w:tab/>
      </w:r>
      <w:r w:rsidRPr="00616FC1">
        <w:tab/>
      </w:r>
      <w:r w:rsidRPr="00616FC1">
        <w:tab/>
      </w:r>
      <w:r w:rsidRPr="00616FC1">
        <w:tab/>
        <w:t>Tarih:</w:t>
      </w:r>
    </w:p>
    <w:p w14:paraId="30C43DD2" w14:textId="77777777" w:rsidR="00664239" w:rsidRPr="00616FC1" w:rsidRDefault="00664239" w:rsidP="00664239">
      <w:pPr>
        <w:pStyle w:val="GvdeMetni"/>
      </w:pPr>
      <w:r w:rsidRPr="00616FC1">
        <w:t xml:space="preserve">Yer: </w:t>
      </w:r>
      <w:r w:rsidRPr="00616FC1">
        <w:tab/>
      </w:r>
      <w:r w:rsidRPr="00616FC1">
        <w:tab/>
      </w:r>
      <w:r w:rsidRPr="00616FC1">
        <w:tab/>
      </w:r>
      <w:r w:rsidRPr="00616FC1">
        <w:tab/>
      </w:r>
      <w:r w:rsidRPr="00616FC1">
        <w:tab/>
      </w:r>
      <w:r w:rsidRPr="00616FC1">
        <w:tab/>
      </w:r>
      <w:r w:rsidRPr="00616FC1">
        <w:tab/>
        <w:t>Yer:</w:t>
      </w:r>
    </w:p>
    <w:p w14:paraId="738469BE" w14:textId="77777777" w:rsidR="00664239" w:rsidRPr="00616FC1" w:rsidRDefault="00664239" w:rsidP="00664239">
      <w:pPr>
        <w:pStyle w:val="GvdeMetni"/>
      </w:pPr>
    </w:p>
    <w:p w14:paraId="39D990AA" w14:textId="77777777" w:rsidR="00664239" w:rsidRPr="00616FC1" w:rsidRDefault="00664239" w:rsidP="00664239">
      <w:pPr>
        <w:ind w:left="720"/>
        <w:jc w:val="both"/>
        <w:rPr>
          <w:lang w:eastAsia="en-US"/>
        </w:rPr>
      </w:pPr>
    </w:p>
    <w:p w14:paraId="53E3C1EB" w14:textId="77777777" w:rsidR="007E6E0B" w:rsidRPr="00BA1BB5" w:rsidRDefault="007E6E0B" w:rsidP="007E6E0B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CF9846C" w14:textId="77777777" w:rsidR="007E6E0B" w:rsidRPr="00BA1BB5" w:rsidRDefault="007E6E0B" w:rsidP="007E6E0B">
      <w:pPr>
        <w:pStyle w:val="GvdeMetni"/>
        <w:rPr>
          <w:rFonts w:ascii="Arial" w:hAnsi="Arial" w:cs="Arial"/>
          <w:sz w:val="22"/>
          <w:szCs w:val="22"/>
        </w:rPr>
      </w:pPr>
    </w:p>
    <w:p w14:paraId="3647A795" w14:textId="77777777" w:rsidR="007E6E0B" w:rsidRPr="00BA1BB5" w:rsidRDefault="007E6E0B" w:rsidP="007E6E0B">
      <w:pPr>
        <w:pStyle w:val="GvdeMetni"/>
        <w:rPr>
          <w:rFonts w:ascii="Arial" w:hAnsi="Arial" w:cs="Arial"/>
          <w:sz w:val="22"/>
          <w:szCs w:val="22"/>
        </w:rPr>
      </w:pPr>
    </w:p>
    <w:sectPr w:rsidR="007E6E0B" w:rsidRPr="00BA1BB5" w:rsidSect="00BA1BB5">
      <w:headerReference w:type="default" r:id="rId10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470AE" w14:textId="77777777" w:rsidR="006C7242" w:rsidRDefault="006C7242" w:rsidP="00616FC1">
      <w:r>
        <w:separator/>
      </w:r>
    </w:p>
  </w:endnote>
  <w:endnote w:type="continuationSeparator" w:id="0">
    <w:p w14:paraId="6C0BE530" w14:textId="77777777" w:rsidR="006C7242" w:rsidRDefault="006C7242" w:rsidP="0061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86DB4" w14:textId="77777777" w:rsidR="006C7242" w:rsidRDefault="006C7242" w:rsidP="00616FC1">
      <w:r>
        <w:separator/>
      </w:r>
    </w:p>
  </w:footnote>
  <w:footnote w:type="continuationSeparator" w:id="0">
    <w:p w14:paraId="57D98DF9" w14:textId="77777777" w:rsidR="006C7242" w:rsidRDefault="006C7242" w:rsidP="0061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C7A5" w14:textId="068D5CF7" w:rsidR="00616FC1" w:rsidRDefault="00616F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394"/>
    <w:multiLevelType w:val="hybridMultilevel"/>
    <w:tmpl w:val="2944901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AB4"/>
    <w:multiLevelType w:val="hybridMultilevel"/>
    <w:tmpl w:val="3AE0338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C2A4E"/>
    <w:multiLevelType w:val="hybridMultilevel"/>
    <w:tmpl w:val="73A03B0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1B8E"/>
    <w:multiLevelType w:val="hybridMultilevel"/>
    <w:tmpl w:val="B47A2DC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40D"/>
    <w:multiLevelType w:val="hybridMultilevel"/>
    <w:tmpl w:val="8DF80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745FC"/>
    <w:multiLevelType w:val="hybridMultilevel"/>
    <w:tmpl w:val="3C0AB44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A5864"/>
    <w:multiLevelType w:val="hybridMultilevel"/>
    <w:tmpl w:val="9C92185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D171E"/>
    <w:multiLevelType w:val="hybridMultilevel"/>
    <w:tmpl w:val="287EE31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3207A"/>
    <w:multiLevelType w:val="hybridMultilevel"/>
    <w:tmpl w:val="DAD4A6D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1977"/>
    <w:multiLevelType w:val="hybridMultilevel"/>
    <w:tmpl w:val="DC486A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F7AA6"/>
    <w:multiLevelType w:val="hybridMultilevel"/>
    <w:tmpl w:val="F616526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B37D4"/>
    <w:multiLevelType w:val="hybridMultilevel"/>
    <w:tmpl w:val="E522F0C8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02567E"/>
    <w:multiLevelType w:val="hybridMultilevel"/>
    <w:tmpl w:val="4476CD9E"/>
    <w:lvl w:ilvl="0" w:tplc="EDA472AA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618F3"/>
    <w:multiLevelType w:val="hybridMultilevel"/>
    <w:tmpl w:val="914C764A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950EA38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1E3CB4"/>
    <w:multiLevelType w:val="hybridMultilevel"/>
    <w:tmpl w:val="A2761CF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814F3"/>
    <w:multiLevelType w:val="hybridMultilevel"/>
    <w:tmpl w:val="B2641E5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A5"/>
    <w:rsid w:val="00005BC6"/>
    <w:rsid w:val="00017A21"/>
    <w:rsid w:val="000D221D"/>
    <w:rsid w:val="000D2911"/>
    <w:rsid w:val="000E26AB"/>
    <w:rsid w:val="001134DB"/>
    <w:rsid w:val="00121289"/>
    <w:rsid w:val="001345D0"/>
    <w:rsid w:val="001A1DA1"/>
    <w:rsid w:val="001F2488"/>
    <w:rsid w:val="001F2590"/>
    <w:rsid w:val="002124BE"/>
    <w:rsid w:val="003E4ACC"/>
    <w:rsid w:val="003E6945"/>
    <w:rsid w:val="003F64ED"/>
    <w:rsid w:val="00403B66"/>
    <w:rsid w:val="00436175"/>
    <w:rsid w:val="00436779"/>
    <w:rsid w:val="00437888"/>
    <w:rsid w:val="00463622"/>
    <w:rsid w:val="004B5A28"/>
    <w:rsid w:val="004E7A31"/>
    <w:rsid w:val="00525E3F"/>
    <w:rsid w:val="0054015F"/>
    <w:rsid w:val="005C22F2"/>
    <w:rsid w:val="005D4968"/>
    <w:rsid w:val="005F1C43"/>
    <w:rsid w:val="00616FC1"/>
    <w:rsid w:val="00657828"/>
    <w:rsid w:val="00664239"/>
    <w:rsid w:val="00694ABF"/>
    <w:rsid w:val="006C1FAC"/>
    <w:rsid w:val="006C7242"/>
    <w:rsid w:val="00717C59"/>
    <w:rsid w:val="00730C3E"/>
    <w:rsid w:val="0075075B"/>
    <w:rsid w:val="00783073"/>
    <w:rsid w:val="00785369"/>
    <w:rsid w:val="007C0666"/>
    <w:rsid w:val="007E6E0B"/>
    <w:rsid w:val="00801FAC"/>
    <w:rsid w:val="00821026"/>
    <w:rsid w:val="00875880"/>
    <w:rsid w:val="008A09E0"/>
    <w:rsid w:val="008C4F8A"/>
    <w:rsid w:val="00915444"/>
    <w:rsid w:val="00915E56"/>
    <w:rsid w:val="009653A5"/>
    <w:rsid w:val="00981FF2"/>
    <w:rsid w:val="009911F2"/>
    <w:rsid w:val="009B0133"/>
    <w:rsid w:val="009B7CC8"/>
    <w:rsid w:val="00A72DD6"/>
    <w:rsid w:val="00B24DA1"/>
    <w:rsid w:val="00B52118"/>
    <w:rsid w:val="00BA1BB5"/>
    <w:rsid w:val="00BB28B6"/>
    <w:rsid w:val="00BC5FEF"/>
    <w:rsid w:val="00BC649B"/>
    <w:rsid w:val="00C601AA"/>
    <w:rsid w:val="00C73D90"/>
    <w:rsid w:val="00C81E10"/>
    <w:rsid w:val="00D1425F"/>
    <w:rsid w:val="00D45F99"/>
    <w:rsid w:val="00D554EC"/>
    <w:rsid w:val="00D7512D"/>
    <w:rsid w:val="00D96E69"/>
    <w:rsid w:val="00DB2767"/>
    <w:rsid w:val="00DC2046"/>
    <w:rsid w:val="00DD00AA"/>
    <w:rsid w:val="00DD100F"/>
    <w:rsid w:val="00DE0CAA"/>
    <w:rsid w:val="00DE1F80"/>
    <w:rsid w:val="00DF3DF3"/>
    <w:rsid w:val="00E14323"/>
    <w:rsid w:val="00E1456A"/>
    <w:rsid w:val="00E643B4"/>
    <w:rsid w:val="00EA50AD"/>
    <w:rsid w:val="00EA75E8"/>
    <w:rsid w:val="00ED0D4F"/>
    <w:rsid w:val="00F00CE8"/>
    <w:rsid w:val="00FF1FD6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9DB3"/>
  <w15:docId w15:val="{B7B9E004-C485-404E-BD83-6948CF6B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7E6E0B"/>
    <w:pPr>
      <w:keepNext/>
      <w:jc w:val="both"/>
      <w:outlineLvl w:val="0"/>
    </w:pPr>
    <w:rPr>
      <w:b/>
      <w:bCs/>
      <w:i/>
      <w:iCs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E6E0B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KonuBal">
    <w:name w:val="Title"/>
    <w:basedOn w:val="Normal"/>
    <w:link w:val="KonuBalChar"/>
    <w:qFormat/>
    <w:rsid w:val="007E6E0B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E6E0B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7E6E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E6E0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7E6E0B"/>
    <w:pPr>
      <w:ind w:left="708"/>
    </w:pPr>
  </w:style>
  <w:style w:type="character" w:styleId="Kpr">
    <w:name w:val="Hyperlink"/>
    <w:uiPriority w:val="99"/>
    <w:unhideWhenUsed/>
    <w:rsid w:val="007E6E0B"/>
    <w:rPr>
      <w:color w:val="0000FF"/>
      <w:u w:val="single"/>
    </w:rPr>
  </w:style>
  <w:style w:type="paragraph" w:styleId="NormalWeb">
    <w:name w:val="Normal (Web)"/>
    <w:basedOn w:val="Normal"/>
    <w:rsid w:val="007E6E0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 w:eastAsia="pt-BR"/>
    </w:rPr>
  </w:style>
  <w:style w:type="character" w:styleId="zlenenKpr">
    <w:name w:val="FollowedHyperlink"/>
    <w:basedOn w:val="VarsaylanParagrafYazTipi"/>
    <w:uiPriority w:val="99"/>
    <w:semiHidden/>
    <w:unhideWhenUsed/>
    <w:rsid w:val="000E26AB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C7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4A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ACC"/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D0D4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616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6FC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616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6FC1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on@com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birligi.comu.edu.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117-0</dc:creator>
  <cp:lastModifiedBy>Dell</cp:lastModifiedBy>
  <cp:revision>20</cp:revision>
  <dcterms:created xsi:type="dcterms:W3CDTF">2021-06-30T10:21:00Z</dcterms:created>
  <dcterms:modified xsi:type="dcterms:W3CDTF">2023-12-11T07:48:00Z</dcterms:modified>
</cp:coreProperties>
</file>