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32E7" w14:textId="223FE194" w:rsidR="00A510C8" w:rsidRPr="005606E7" w:rsidRDefault="00DC2DD5" w:rsidP="00A510C8">
      <w:pPr>
        <w:pStyle w:val="Balk1"/>
        <w:rPr>
          <w:rFonts w:cs="Times New Roman"/>
          <w:sz w:val="24"/>
          <w:szCs w:val="24"/>
          <w:u w:val="single"/>
        </w:rPr>
      </w:pPr>
      <w:r w:rsidRPr="005606E7">
        <w:rPr>
          <w:rFonts w:cs="Times New Roman"/>
          <w:sz w:val="24"/>
          <w:szCs w:val="24"/>
          <w:u w:val="single"/>
        </w:rPr>
        <w:t>1</w:t>
      </w:r>
      <w:r w:rsidR="00A510C8" w:rsidRPr="005606E7">
        <w:rPr>
          <w:rFonts w:cs="Times New Roman"/>
          <w:sz w:val="24"/>
          <w:szCs w:val="24"/>
          <w:u w:val="single"/>
        </w:rPr>
        <w:t xml:space="preserve"> AMAÇ</w:t>
      </w:r>
    </w:p>
    <w:p w14:paraId="4893A0DC" w14:textId="057C04FE" w:rsidR="00A510C8" w:rsidRPr="005606E7" w:rsidRDefault="005606E7" w:rsidP="00A510C8">
      <w:pPr>
        <w:rPr>
          <w:rFonts w:cs="Times New Roman"/>
          <w:sz w:val="24"/>
          <w:szCs w:val="24"/>
        </w:rPr>
      </w:pPr>
      <w:r>
        <w:rPr>
          <w:rFonts w:cs="Times New Roman"/>
          <w:sz w:val="24"/>
          <w:szCs w:val="24"/>
        </w:rPr>
        <w:t>ÇOMÜ</w:t>
      </w:r>
      <w:r w:rsidR="00A21F5E" w:rsidRPr="005606E7">
        <w:rPr>
          <w:rFonts w:cs="Times New Roman"/>
          <w:sz w:val="24"/>
          <w:szCs w:val="24"/>
        </w:rPr>
        <w:t xml:space="preserve"> Rektörlüğü’nün </w:t>
      </w:r>
      <w:r w:rsidR="00E36EF9" w:rsidRPr="005606E7">
        <w:rPr>
          <w:rFonts w:cs="Times New Roman"/>
          <w:sz w:val="24"/>
          <w:szCs w:val="24"/>
        </w:rPr>
        <w:t>tüm faaliyetler alanlarında verilen hizmetlerde enerji yönetiminin ve enerji verimliliğinin sağlanması ve iyileştirilmesine ilişkin yöntemleri ve sorumlulukları belirlemektir</w:t>
      </w:r>
      <w:r w:rsidR="002B5176" w:rsidRPr="005606E7">
        <w:rPr>
          <w:rFonts w:cs="Times New Roman"/>
          <w:sz w:val="24"/>
          <w:szCs w:val="24"/>
        </w:rPr>
        <w:t>.</w:t>
      </w:r>
    </w:p>
    <w:p w14:paraId="40A653A7" w14:textId="5249113C" w:rsidR="00A510C8" w:rsidRPr="005606E7" w:rsidRDefault="00B063FD" w:rsidP="00536330">
      <w:pPr>
        <w:pStyle w:val="Balk1"/>
        <w:rPr>
          <w:rFonts w:cs="Times New Roman"/>
          <w:sz w:val="24"/>
          <w:szCs w:val="24"/>
          <w:u w:val="single"/>
        </w:rPr>
      </w:pPr>
      <w:r w:rsidRPr="005606E7">
        <w:rPr>
          <w:rFonts w:cs="Times New Roman"/>
          <w:sz w:val="24"/>
          <w:szCs w:val="24"/>
          <w:u w:val="single"/>
        </w:rPr>
        <w:t>2</w:t>
      </w:r>
      <w:r w:rsidR="00A510C8" w:rsidRPr="005606E7">
        <w:rPr>
          <w:rFonts w:cs="Times New Roman"/>
          <w:sz w:val="24"/>
          <w:szCs w:val="24"/>
          <w:u w:val="single"/>
        </w:rPr>
        <w:t xml:space="preserve"> TANIMLAR</w:t>
      </w:r>
    </w:p>
    <w:p w14:paraId="4770DDEE" w14:textId="77777777" w:rsidR="00E36EF9" w:rsidRPr="005606E7" w:rsidRDefault="00E36EF9" w:rsidP="00A41FB6">
      <w:pPr>
        <w:pStyle w:val="ListeParagraf"/>
        <w:numPr>
          <w:ilvl w:val="0"/>
          <w:numId w:val="35"/>
        </w:numPr>
        <w:ind w:left="426" w:hanging="219"/>
        <w:rPr>
          <w:rFonts w:cs="Times New Roman"/>
          <w:sz w:val="24"/>
          <w:szCs w:val="24"/>
        </w:rPr>
      </w:pPr>
      <w:r w:rsidRPr="005606E7">
        <w:rPr>
          <w:rFonts w:cs="Times New Roman"/>
          <w:b/>
          <w:bCs/>
          <w:sz w:val="24"/>
          <w:szCs w:val="24"/>
        </w:rPr>
        <w:t>Enerji</w:t>
      </w:r>
      <w:r w:rsidRPr="005606E7">
        <w:rPr>
          <w:rFonts w:cs="Times New Roman"/>
          <w:sz w:val="24"/>
          <w:szCs w:val="24"/>
        </w:rPr>
        <w:t>: Yenilenebilir enerji dahil satın alınabilen, depolanabilen, işleme tabi tutulabilen, donanımda veya bir proseste kullanılabilen ya da geri kazanılabilen çeşitli enerji türleridir.</w:t>
      </w:r>
    </w:p>
    <w:p w14:paraId="4FFEC1FC" w14:textId="03B52B49" w:rsidR="00E36EF9" w:rsidRPr="005606E7" w:rsidRDefault="00E36EF9" w:rsidP="00A41FB6">
      <w:pPr>
        <w:pStyle w:val="ListeParagraf"/>
        <w:numPr>
          <w:ilvl w:val="0"/>
          <w:numId w:val="35"/>
        </w:numPr>
        <w:ind w:left="426" w:hanging="219"/>
        <w:rPr>
          <w:rFonts w:cs="Times New Roman"/>
          <w:sz w:val="24"/>
          <w:szCs w:val="24"/>
        </w:rPr>
      </w:pPr>
      <w:r w:rsidRPr="005606E7">
        <w:rPr>
          <w:rFonts w:cs="Times New Roman"/>
          <w:b/>
          <w:bCs/>
          <w:sz w:val="24"/>
          <w:szCs w:val="24"/>
        </w:rPr>
        <w:t xml:space="preserve">Enerji Referans </w:t>
      </w:r>
      <w:r w:rsidR="00C02412" w:rsidRPr="005606E7">
        <w:rPr>
          <w:rFonts w:cs="Times New Roman"/>
          <w:b/>
          <w:bCs/>
          <w:sz w:val="24"/>
          <w:szCs w:val="24"/>
        </w:rPr>
        <w:t>Çizgisi (EnRÇ)</w:t>
      </w:r>
      <w:r w:rsidRPr="005606E7">
        <w:rPr>
          <w:rFonts w:cs="Times New Roman"/>
          <w:sz w:val="24"/>
          <w:szCs w:val="24"/>
        </w:rPr>
        <w:t>: Enerji performansının karşılaştırılması için temel oluşturan nicel referans/referanslardır.</w:t>
      </w:r>
    </w:p>
    <w:p w14:paraId="7B64C82B" w14:textId="77777777" w:rsidR="00E36EF9" w:rsidRPr="005606E7" w:rsidRDefault="00E36EF9" w:rsidP="00A41FB6">
      <w:pPr>
        <w:pStyle w:val="ListeParagraf"/>
        <w:numPr>
          <w:ilvl w:val="0"/>
          <w:numId w:val="35"/>
        </w:numPr>
        <w:ind w:left="426" w:hanging="219"/>
        <w:rPr>
          <w:rFonts w:cs="Times New Roman"/>
          <w:sz w:val="24"/>
          <w:szCs w:val="24"/>
        </w:rPr>
      </w:pPr>
      <w:r w:rsidRPr="005606E7">
        <w:rPr>
          <w:rFonts w:cs="Times New Roman"/>
          <w:b/>
          <w:bCs/>
          <w:sz w:val="24"/>
          <w:szCs w:val="24"/>
        </w:rPr>
        <w:t>Enerji Tüketimi</w:t>
      </w:r>
      <w:r w:rsidRPr="005606E7">
        <w:rPr>
          <w:rFonts w:cs="Times New Roman"/>
          <w:sz w:val="24"/>
          <w:szCs w:val="24"/>
        </w:rPr>
        <w:t>: Kullanılan enerji miktarıdır.</w:t>
      </w:r>
    </w:p>
    <w:p w14:paraId="646021D7" w14:textId="77777777" w:rsidR="00E36EF9" w:rsidRPr="005606E7" w:rsidRDefault="00E36EF9" w:rsidP="00A41FB6">
      <w:pPr>
        <w:pStyle w:val="ListeParagraf"/>
        <w:numPr>
          <w:ilvl w:val="0"/>
          <w:numId w:val="35"/>
        </w:numPr>
        <w:ind w:left="426" w:hanging="219"/>
        <w:rPr>
          <w:rFonts w:cs="Times New Roman"/>
          <w:sz w:val="24"/>
          <w:szCs w:val="24"/>
        </w:rPr>
      </w:pPr>
      <w:r w:rsidRPr="005606E7">
        <w:rPr>
          <w:rFonts w:cs="Times New Roman"/>
          <w:b/>
          <w:bCs/>
          <w:sz w:val="24"/>
          <w:szCs w:val="24"/>
        </w:rPr>
        <w:t>Enerji Verimliliği</w:t>
      </w:r>
      <w:r w:rsidRPr="005606E7">
        <w:rPr>
          <w:rFonts w:cs="Times New Roman"/>
          <w:sz w:val="24"/>
          <w:szCs w:val="24"/>
        </w:rPr>
        <w:t>: Bir faaliyet, mal, hizmet veya enerji çıktısı ile bir enerji girdisi arasındaki oran veya diğer nicel bağlantılardır.</w:t>
      </w:r>
    </w:p>
    <w:p w14:paraId="56FF17A3" w14:textId="77777777" w:rsidR="00E36EF9" w:rsidRPr="005606E7" w:rsidRDefault="00E36EF9" w:rsidP="00A41FB6">
      <w:pPr>
        <w:pStyle w:val="ListeParagraf"/>
        <w:numPr>
          <w:ilvl w:val="0"/>
          <w:numId w:val="35"/>
        </w:numPr>
        <w:ind w:left="426" w:hanging="219"/>
        <w:rPr>
          <w:rFonts w:cs="Times New Roman"/>
          <w:sz w:val="24"/>
          <w:szCs w:val="24"/>
        </w:rPr>
      </w:pPr>
      <w:r w:rsidRPr="005606E7">
        <w:rPr>
          <w:rFonts w:cs="Times New Roman"/>
          <w:b/>
          <w:bCs/>
          <w:sz w:val="24"/>
          <w:szCs w:val="24"/>
        </w:rPr>
        <w:t>Enerji Hedefi</w:t>
      </w:r>
      <w:r w:rsidRPr="005606E7">
        <w:rPr>
          <w:rFonts w:cs="Times New Roman"/>
          <w:sz w:val="24"/>
          <w:szCs w:val="24"/>
        </w:rPr>
        <w:t>: Kuruluşun enerji politikasını, iyileştirilmiş enerji performansı açısından yerine getirmek üzere düzenlenen belirtilmiş sonuçlar veya kazanımlardır.</w:t>
      </w:r>
    </w:p>
    <w:p w14:paraId="133A9C96" w14:textId="77777777" w:rsidR="00E36EF9" w:rsidRPr="005606E7" w:rsidRDefault="00E36EF9" w:rsidP="00A41FB6">
      <w:pPr>
        <w:pStyle w:val="ListeParagraf"/>
        <w:numPr>
          <w:ilvl w:val="0"/>
          <w:numId w:val="35"/>
        </w:numPr>
        <w:ind w:left="426" w:hanging="219"/>
        <w:rPr>
          <w:rFonts w:cs="Times New Roman"/>
          <w:sz w:val="24"/>
          <w:szCs w:val="24"/>
        </w:rPr>
      </w:pPr>
      <w:r w:rsidRPr="005606E7">
        <w:rPr>
          <w:rFonts w:cs="Times New Roman"/>
          <w:b/>
          <w:bCs/>
          <w:sz w:val="24"/>
          <w:szCs w:val="24"/>
        </w:rPr>
        <w:t>Enerji Performansı</w:t>
      </w:r>
      <w:r w:rsidRPr="005606E7">
        <w:rPr>
          <w:rFonts w:cs="Times New Roman"/>
          <w:sz w:val="24"/>
          <w:szCs w:val="24"/>
        </w:rPr>
        <w:t>: Enerji verimliliği, enerji kullanımı ve enerji tüketimi ile ilgili ölçülebilir sonuçlardır.</w:t>
      </w:r>
    </w:p>
    <w:p w14:paraId="4A95EE33" w14:textId="77777777" w:rsidR="00E36EF9" w:rsidRPr="005606E7" w:rsidRDefault="00E36EF9" w:rsidP="00A41FB6">
      <w:pPr>
        <w:pStyle w:val="ListeParagraf"/>
        <w:numPr>
          <w:ilvl w:val="0"/>
          <w:numId w:val="35"/>
        </w:numPr>
        <w:ind w:left="426" w:hanging="219"/>
        <w:rPr>
          <w:rFonts w:cs="Times New Roman"/>
          <w:sz w:val="24"/>
          <w:szCs w:val="24"/>
        </w:rPr>
      </w:pPr>
      <w:r w:rsidRPr="005606E7">
        <w:rPr>
          <w:rFonts w:cs="Times New Roman"/>
          <w:b/>
          <w:bCs/>
          <w:sz w:val="24"/>
          <w:szCs w:val="24"/>
        </w:rPr>
        <w:t>Enerji Performans Göstergesi (EnPG)</w:t>
      </w:r>
      <w:r w:rsidRPr="005606E7">
        <w:rPr>
          <w:rFonts w:cs="Times New Roman"/>
          <w:sz w:val="24"/>
          <w:szCs w:val="24"/>
        </w:rPr>
        <w:t>: Enerji performansının kuruluş tarafından tanımlanan nicel değeri veya ölçüsüdür.</w:t>
      </w:r>
    </w:p>
    <w:p w14:paraId="16963387" w14:textId="66E19B06" w:rsidR="00120387" w:rsidRPr="005606E7" w:rsidRDefault="00E36EF9" w:rsidP="00A41FB6">
      <w:pPr>
        <w:pStyle w:val="ListeParagraf"/>
        <w:numPr>
          <w:ilvl w:val="0"/>
          <w:numId w:val="35"/>
        </w:numPr>
        <w:ind w:left="426" w:hanging="219"/>
        <w:rPr>
          <w:rFonts w:cs="Times New Roman"/>
          <w:sz w:val="24"/>
          <w:szCs w:val="24"/>
        </w:rPr>
      </w:pPr>
      <w:r w:rsidRPr="005606E7">
        <w:rPr>
          <w:rFonts w:cs="Times New Roman"/>
          <w:b/>
          <w:bCs/>
          <w:sz w:val="24"/>
          <w:szCs w:val="24"/>
        </w:rPr>
        <w:t>Enerji Gözden Geçirmesi</w:t>
      </w:r>
      <w:r w:rsidRPr="005606E7">
        <w:rPr>
          <w:rFonts w:cs="Times New Roman"/>
          <w:sz w:val="24"/>
          <w:szCs w:val="24"/>
        </w:rPr>
        <w:t>: İyileştirme fırsatlarının belirlenmesini sağlayan veriler ve diğer bilgilere dayanılarak kuruluşun enerji performansının tespit edilmesidir</w:t>
      </w:r>
      <w:r w:rsidR="006332C3" w:rsidRPr="005606E7">
        <w:rPr>
          <w:rFonts w:cs="Times New Roman"/>
          <w:sz w:val="24"/>
          <w:szCs w:val="24"/>
        </w:rPr>
        <w:t>.</w:t>
      </w:r>
    </w:p>
    <w:p w14:paraId="6B5699AB" w14:textId="6E791566" w:rsidR="00DC2DD5" w:rsidRPr="005606E7" w:rsidRDefault="00B063FD" w:rsidP="00DC2DD5">
      <w:pPr>
        <w:pStyle w:val="Balk1"/>
        <w:rPr>
          <w:rFonts w:cs="Times New Roman"/>
          <w:sz w:val="24"/>
          <w:szCs w:val="24"/>
          <w:u w:val="single"/>
        </w:rPr>
      </w:pPr>
      <w:r w:rsidRPr="005606E7">
        <w:rPr>
          <w:rFonts w:cs="Times New Roman"/>
          <w:sz w:val="24"/>
          <w:szCs w:val="24"/>
          <w:u w:val="single"/>
        </w:rPr>
        <w:t>3</w:t>
      </w:r>
      <w:r w:rsidR="00DC2DD5" w:rsidRPr="005606E7">
        <w:rPr>
          <w:rFonts w:cs="Times New Roman"/>
          <w:sz w:val="24"/>
          <w:szCs w:val="24"/>
          <w:u w:val="single"/>
        </w:rPr>
        <w:t xml:space="preserve"> SORUMLULUK</w:t>
      </w:r>
    </w:p>
    <w:p w14:paraId="3964047B" w14:textId="2DBB4DCE" w:rsidR="00DC2DD5" w:rsidRPr="005606E7" w:rsidRDefault="00E36EF9" w:rsidP="00DC2DD5">
      <w:pPr>
        <w:rPr>
          <w:rFonts w:cs="Times New Roman"/>
          <w:sz w:val="24"/>
          <w:szCs w:val="24"/>
        </w:rPr>
      </w:pPr>
      <w:r w:rsidRPr="005606E7">
        <w:rPr>
          <w:rFonts w:cs="Times New Roman"/>
          <w:sz w:val="24"/>
          <w:szCs w:val="24"/>
        </w:rPr>
        <w:t xml:space="preserve">Bu prosedürün hazırlanmasından, güncellenmesinden ve uygulatılmasından </w:t>
      </w:r>
      <w:r w:rsidR="004D650C" w:rsidRPr="005606E7">
        <w:rPr>
          <w:rFonts w:cs="Times New Roman"/>
          <w:sz w:val="24"/>
          <w:szCs w:val="24"/>
        </w:rPr>
        <w:t xml:space="preserve">Enerji </w:t>
      </w:r>
      <w:r w:rsidRPr="005606E7">
        <w:rPr>
          <w:rFonts w:cs="Times New Roman"/>
          <w:sz w:val="24"/>
          <w:szCs w:val="24"/>
        </w:rPr>
        <w:t>Yönetim Temsilcisi</w:t>
      </w:r>
      <w:r w:rsidRPr="005606E7">
        <w:rPr>
          <w:rFonts w:cs="Times New Roman"/>
          <w:color w:val="000000"/>
          <w:sz w:val="24"/>
          <w:szCs w:val="24"/>
        </w:rPr>
        <w:t xml:space="preserve"> </w:t>
      </w:r>
      <w:r w:rsidR="004D650C" w:rsidRPr="005606E7">
        <w:rPr>
          <w:rFonts w:cs="Times New Roman"/>
          <w:color w:val="000000"/>
          <w:sz w:val="24"/>
          <w:szCs w:val="24"/>
        </w:rPr>
        <w:t xml:space="preserve">/ </w:t>
      </w:r>
      <w:r w:rsidRPr="005606E7">
        <w:rPr>
          <w:rFonts w:cs="Times New Roman"/>
          <w:color w:val="000000"/>
          <w:sz w:val="24"/>
          <w:szCs w:val="24"/>
        </w:rPr>
        <w:t xml:space="preserve">Enerji Yöneticisi / </w:t>
      </w:r>
      <w:r w:rsidR="005606E7">
        <w:rPr>
          <w:rFonts w:cs="Times New Roman"/>
          <w:color w:val="000000"/>
          <w:sz w:val="24"/>
          <w:szCs w:val="24"/>
        </w:rPr>
        <w:t>Kalite Güvence Ofisi</w:t>
      </w:r>
      <w:r w:rsidRPr="005606E7">
        <w:rPr>
          <w:rFonts w:cs="Times New Roman"/>
          <w:color w:val="000000"/>
          <w:sz w:val="24"/>
          <w:szCs w:val="24"/>
        </w:rPr>
        <w:t xml:space="preserve"> </w:t>
      </w:r>
      <w:r w:rsidRPr="005606E7">
        <w:rPr>
          <w:rFonts w:cs="Times New Roman"/>
          <w:sz w:val="24"/>
          <w:szCs w:val="24"/>
        </w:rPr>
        <w:t>sorumludur</w:t>
      </w:r>
      <w:r w:rsidR="00DC2DD5" w:rsidRPr="005606E7">
        <w:rPr>
          <w:rFonts w:cs="Times New Roman"/>
          <w:sz w:val="24"/>
          <w:szCs w:val="24"/>
        </w:rPr>
        <w:t>.</w:t>
      </w:r>
    </w:p>
    <w:p w14:paraId="448FA7C6" w14:textId="4C79AB9A" w:rsidR="00DC2DD5" w:rsidRPr="005606E7" w:rsidRDefault="00B063FD" w:rsidP="00DC2DD5">
      <w:pPr>
        <w:pStyle w:val="Balk1"/>
        <w:rPr>
          <w:rFonts w:cs="Times New Roman"/>
          <w:sz w:val="24"/>
          <w:szCs w:val="24"/>
          <w:u w:val="single"/>
        </w:rPr>
      </w:pPr>
      <w:r w:rsidRPr="005606E7">
        <w:rPr>
          <w:rFonts w:cs="Times New Roman"/>
          <w:sz w:val="24"/>
          <w:szCs w:val="24"/>
          <w:u w:val="single"/>
        </w:rPr>
        <w:t>4</w:t>
      </w:r>
      <w:r w:rsidR="00DC2DD5" w:rsidRPr="005606E7">
        <w:rPr>
          <w:rFonts w:cs="Times New Roman"/>
          <w:sz w:val="24"/>
          <w:szCs w:val="24"/>
          <w:u w:val="single"/>
        </w:rPr>
        <w:t xml:space="preserve"> </w:t>
      </w:r>
      <w:r w:rsidR="00062BB1" w:rsidRPr="005606E7">
        <w:rPr>
          <w:rFonts w:cs="Times New Roman"/>
          <w:sz w:val="24"/>
          <w:szCs w:val="24"/>
          <w:u w:val="single"/>
        </w:rPr>
        <w:t>UYGULAMA</w:t>
      </w:r>
    </w:p>
    <w:p w14:paraId="18E1B345" w14:textId="77777777" w:rsidR="00E36EF9" w:rsidRPr="005606E7" w:rsidRDefault="00E36EF9" w:rsidP="00E36EF9">
      <w:pPr>
        <w:pStyle w:val="Balk2"/>
        <w:ind w:left="284"/>
        <w:rPr>
          <w:rFonts w:cs="Times New Roman"/>
          <w:sz w:val="24"/>
          <w:szCs w:val="24"/>
        </w:rPr>
      </w:pPr>
      <w:r w:rsidRPr="005606E7">
        <w:rPr>
          <w:rFonts w:cs="Times New Roman"/>
          <w:sz w:val="24"/>
          <w:szCs w:val="24"/>
        </w:rPr>
        <w:t>4.1 Enerji Verilerinin Toplanmasının Planlanması</w:t>
      </w:r>
    </w:p>
    <w:p w14:paraId="25A72001" w14:textId="24AAC260" w:rsidR="00E36EF9" w:rsidRPr="005606E7" w:rsidRDefault="005606E7" w:rsidP="00E36EF9">
      <w:pPr>
        <w:ind w:left="284"/>
        <w:rPr>
          <w:rFonts w:cs="Times New Roman"/>
          <w:sz w:val="24"/>
          <w:szCs w:val="24"/>
        </w:rPr>
      </w:pPr>
      <w:bookmarkStart w:id="0" w:name="_Hlk88042176"/>
      <w:r w:rsidRPr="005606E7">
        <w:rPr>
          <w:rFonts w:cs="Times New Roman"/>
          <w:sz w:val="24"/>
          <w:szCs w:val="24"/>
        </w:rPr>
        <w:t>ÇOMÜ</w:t>
      </w:r>
      <w:r w:rsidR="00A21F5E" w:rsidRPr="005606E7">
        <w:rPr>
          <w:rFonts w:cs="Times New Roman"/>
          <w:sz w:val="24"/>
          <w:szCs w:val="24"/>
        </w:rPr>
        <w:t xml:space="preserve"> Rektörlüğü’nde </w:t>
      </w:r>
      <w:bookmarkEnd w:id="0"/>
      <w:r w:rsidR="00E36EF9" w:rsidRPr="005606E7">
        <w:rPr>
          <w:rFonts w:cs="Times New Roman"/>
          <w:sz w:val="24"/>
          <w:szCs w:val="24"/>
        </w:rPr>
        <w:t>enerji performansını etkileyen karakteristik veriler planlı aralıklarla tanımlanır, ölçülür ve izlenir. Enerji performansını etkileyecek tüm veriler ve enerji tüketim değerleri birim yöneticileri ve Enerji yöneticisi tarafından her ay düzenli olarak kaydedilir. Enerji verilerinin toplanmasına dair detaylar “Verilerin</w:t>
      </w:r>
      <w:r>
        <w:rPr>
          <w:rFonts w:cs="Times New Roman"/>
          <w:sz w:val="24"/>
          <w:szCs w:val="24"/>
        </w:rPr>
        <w:t xml:space="preserve"> </w:t>
      </w:r>
      <w:r w:rsidR="00E36EF9" w:rsidRPr="005606E7">
        <w:rPr>
          <w:rFonts w:cs="Times New Roman"/>
          <w:sz w:val="24"/>
          <w:szCs w:val="24"/>
        </w:rPr>
        <w:t xml:space="preserve">Toplama </w:t>
      </w:r>
      <w:r w:rsidR="00C535A5" w:rsidRPr="005606E7">
        <w:rPr>
          <w:rFonts w:cs="Times New Roman"/>
          <w:sz w:val="24"/>
          <w:szCs w:val="24"/>
        </w:rPr>
        <w:t>Planı</w:t>
      </w:r>
      <w:r w:rsidR="00E36EF9" w:rsidRPr="005606E7">
        <w:rPr>
          <w:rFonts w:cs="Times New Roman"/>
          <w:sz w:val="24"/>
          <w:szCs w:val="24"/>
        </w:rPr>
        <w:t>” ile dokümante edilir ve dijital ortamda muhafaza edilir.</w:t>
      </w:r>
    </w:p>
    <w:p w14:paraId="2C132D81" w14:textId="5740008F" w:rsidR="00AE6C72" w:rsidRPr="005606E7" w:rsidRDefault="00E36EF9" w:rsidP="00E36EF9">
      <w:pPr>
        <w:pStyle w:val="Balk2"/>
        <w:ind w:left="284"/>
        <w:rPr>
          <w:rFonts w:cs="Times New Roman"/>
          <w:sz w:val="24"/>
          <w:szCs w:val="24"/>
        </w:rPr>
      </w:pPr>
      <w:r w:rsidRPr="005606E7">
        <w:rPr>
          <w:rFonts w:cs="Times New Roman"/>
          <w:sz w:val="24"/>
          <w:szCs w:val="24"/>
        </w:rPr>
        <w:t>4.2</w:t>
      </w:r>
      <w:r w:rsidR="00AE6C72" w:rsidRPr="005606E7">
        <w:rPr>
          <w:rFonts w:cs="Times New Roman"/>
          <w:sz w:val="24"/>
          <w:szCs w:val="24"/>
        </w:rPr>
        <w:t xml:space="preserve"> Önemli Enerji Kullanımlarının Belirlenmesi ve Gözden Geçirilmesi</w:t>
      </w:r>
    </w:p>
    <w:p w14:paraId="62300BB5" w14:textId="3993CF34" w:rsidR="00AE6C72" w:rsidRPr="005606E7" w:rsidRDefault="005606E7" w:rsidP="00AE6C72">
      <w:pPr>
        <w:ind w:left="284"/>
        <w:rPr>
          <w:rFonts w:cs="Times New Roman"/>
          <w:sz w:val="24"/>
          <w:szCs w:val="24"/>
        </w:rPr>
      </w:pPr>
      <w:bookmarkStart w:id="1" w:name="_Hlk88042346"/>
      <w:r w:rsidRPr="005606E7">
        <w:rPr>
          <w:rFonts w:cs="Times New Roman"/>
          <w:sz w:val="24"/>
          <w:szCs w:val="24"/>
        </w:rPr>
        <w:t>ÇOMÜ</w:t>
      </w:r>
      <w:r w:rsidR="00A21F5E" w:rsidRPr="005606E7">
        <w:rPr>
          <w:rFonts w:cs="Times New Roman"/>
          <w:sz w:val="24"/>
          <w:szCs w:val="24"/>
        </w:rPr>
        <w:t xml:space="preserve"> Rektörlüğü’nde </w:t>
      </w:r>
      <w:bookmarkEnd w:id="1"/>
      <w:r w:rsidR="00AE6C72" w:rsidRPr="005606E7">
        <w:rPr>
          <w:rFonts w:cs="Times New Roman"/>
          <w:sz w:val="24"/>
          <w:szCs w:val="24"/>
        </w:rPr>
        <w:t xml:space="preserve">ve müdürlüğe bağlı işletmelerde enerji </w:t>
      </w:r>
      <w:r w:rsidR="00F738D5" w:rsidRPr="005606E7">
        <w:rPr>
          <w:rFonts w:cs="Times New Roman"/>
          <w:sz w:val="24"/>
          <w:szCs w:val="24"/>
        </w:rPr>
        <w:t>kullanımlarının</w:t>
      </w:r>
      <w:r w:rsidR="00AE6C72" w:rsidRPr="005606E7">
        <w:rPr>
          <w:rFonts w:cs="Times New Roman"/>
          <w:sz w:val="24"/>
          <w:szCs w:val="24"/>
        </w:rPr>
        <w:t xml:space="preserve"> belirlenebilmesi için öncelikle enerjinin kullanıldığı alanlar tespit edilerek </w:t>
      </w:r>
      <w:r w:rsidR="003849F2" w:rsidRPr="005606E7">
        <w:rPr>
          <w:rFonts w:cs="Times New Roman"/>
          <w:sz w:val="24"/>
          <w:szCs w:val="24"/>
        </w:rPr>
        <w:t>“</w:t>
      </w:r>
      <w:r w:rsidR="00AE6C72" w:rsidRPr="005606E7">
        <w:rPr>
          <w:rFonts w:cs="Times New Roman"/>
          <w:sz w:val="24"/>
          <w:szCs w:val="24"/>
        </w:rPr>
        <w:t>Enerji Kullanımları Belirleme Formuna</w:t>
      </w:r>
      <w:r w:rsidR="00783EA7" w:rsidRPr="005606E7">
        <w:rPr>
          <w:rFonts w:cs="Times New Roman"/>
          <w:sz w:val="24"/>
          <w:szCs w:val="24"/>
        </w:rPr>
        <w:t>’’</w:t>
      </w:r>
      <w:r w:rsidR="00AE6C72" w:rsidRPr="005606E7">
        <w:rPr>
          <w:rFonts w:cs="Times New Roman"/>
          <w:sz w:val="24"/>
          <w:szCs w:val="24"/>
        </w:rPr>
        <w:t xml:space="preserve"> yazılır. Enerjinin kullanım yerlerinin ve tüketim maliyetlerinin tespiti, enerji tüketimini azaltmak için yapılacak hedef ve programların öncelik sıralamasına esas teşkil eder. </w:t>
      </w:r>
    </w:p>
    <w:p w14:paraId="683DF884" w14:textId="06B85535" w:rsidR="00AE6C72" w:rsidRPr="005606E7" w:rsidRDefault="00AE6C72" w:rsidP="00AE6C72">
      <w:pPr>
        <w:ind w:left="284"/>
        <w:rPr>
          <w:rFonts w:cs="Times New Roman"/>
          <w:sz w:val="24"/>
          <w:szCs w:val="24"/>
        </w:rPr>
      </w:pPr>
      <w:r w:rsidRPr="005606E7">
        <w:rPr>
          <w:rFonts w:cs="Times New Roman"/>
          <w:sz w:val="24"/>
          <w:szCs w:val="24"/>
        </w:rPr>
        <w:lastRenderedPageBreak/>
        <w:t xml:space="preserve">Enerji </w:t>
      </w:r>
      <w:r w:rsidR="00F738D5" w:rsidRPr="005606E7">
        <w:rPr>
          <w:rFonts w:cs="Times New Roman"/>
          <w:sz w:val="24"/>
          <w:szCs w:val="24"/>
        </w:rPr>
        <w:t>Kullanımları Belirleme Formunda</w:t>
      </w:r>
      <w:r w:rsidRPr="005606E7">
        <w:rPr>
          <w:rFonts w:cs="Times New Roman"/>
          <w:sz w:val="24"/>
          <w:szCs w:val="24"/>
        </w:rPr>
        <w:t xml:space="preserve"> yer alan enerji</w:t>
      </w:r>
      <w:r w:rsidR="00F738D5" w:rsidRPr="005606E7">
        <w:rPr>
          <w:rFonts w:cs="Times New Roman"/>
          <w:sz w:val="24"/>
          <w:szCs w:val="24"/>
        </w:rPr>
        <w:t>ler, bölüm</w:t>
      </w:r>
      <w:r w:rsidRPr="005606E7">
        <w:rPr>
          <w:rFonts w:cs="Times New Roman"/>
          <w:sz w:val="24"/>
          <w:szCs w:val="24"/>
        </w:rPr>
        <w:t xml:space="preserve"> bazında </w:t>
      </w:r>
      <w:r w:rsidR="00783EA7" w:rsidRPr="005606E7">
        <w:rPr>
          <w:rFonts w:cs="Times New Roman"/>
          <w:sz w:val="24"/>
          <w:szCs w:val="24"/>
        </w:rPr>
        <w:t xml:space="preserve">‘’ </w:t>
      </w:r>
      <w:r w:rsidRPr="005606E7">
        <w:rPr>
          <w:rFonts w:cs="Times New Roman"/>
          <w:sz w:val="24"/>
          <w:szCs w:val="24"/>
        </w:rPr>
        <w:t>Önemli Enerji Kullanımları Planına</w:t>
      </w:r>
      <w:r w:rsidR="00783EA7" w:rsidRPr="005606E7">
        <w:rPr>
          <w:rFonts w:cs="Times New Roman"/>
          <w:sz w:val="24"/>
          <w:szCs w:val="24"/>
        </w:rPr>
        <w:t>’’</w:t>
      </w:r>
      <w:r w:rsidRPr="005606E7">
        <w:rPr>
          <w:rFonts w:cs="Times New Roman"/>
          <w:sz w:val="24"/>
          <w:szCs w:val="24"/>
        </w:rPr>
        <w:t xml:space="preserve"> yazılır. Yıllık enerji tüketimlerinin %10 undan fazla olan enerji </w:t>
      </w:r>
      <w:r w:rsidR="00F738D5" w:rsidRPr="005606E7">
        <w:rPr>
          <w:rFonts w:cs="Times New Roman"/>
          <w:sz w:val="24"/>
          <w:szCs w:val="24"/>
        </w:rPr>
        <w:t>kullanımları</w:t>
      </w:r>
      <w:r w:rsidRPr="005606E7">
        <w:rPr>
          <w:rFonts w:cs="Times New Roman"/>
          <w:sz w:val="24"/>
          <w:szCs w:val="24"/>
        </w:rPr>
        <w:t xml:space="preserve"> önemli enerji </w:t>
      </w:r>
      <w:r w:rsidR="00F738D5" w:rsidRPr="005606E7">
        <w:rPr>
          <w:rFonts w:cs="Times New Roman"/>
          <w:sz w:val="24"/>
          <w:szCs w:val="24"/>
        </w:rPr>
        <w:t>kullanımı</w:t>
      </w:r>
      <w:r w:rsidRPr="005606E7">
        <w:rPr>
          <w:rFonts w:cs="Times New Roman"/>
          <w:sz w:val="24"/>
          <w:szCs w:val="24"/>
        </w:rPr>
        <w:t xml:space="preserve"> olarak değerlendirilir. Önemli enerji </w:t>
      </w:r>
      <w:r w:rsidR="00F738D5" w:rsidRPr="005606E7">
        <w:rPr>
          <w:rFonts w:cs="Times New Roman"/>
          <w:sz w:val="24"/>
          <w:szCs w:val="24"/>
        </w:rPr>
        <w:t>kullanımları</w:t>
      </w:r>
      <w:r w:rsidRPr="005606E7">
        <w:rPr>
          <w:rFonts w:cs="Times New Roman"/>
          <w:sz w:val="24"/>
          <w:szCs w:val="24"/>
        </w:rPr>
        <w:t xml:space="preserve"> “Enerji Hedefleri ve Aksiyon Planı” alınır ve bu planda mevcut durum ve hedefler belirtilerek enerji verimliliğinin ve enerji performansının arttırılması için konu ile ilgili yapılacak faaliyetler tanımlanır ve ilgili çalışmalar başlatılır. </w:t>
      </w:r>
      <w:r w:rsidR="004D5A64" w:rsidRPr="005606E7">
        <w:rPr>
          <w:rFonts w:cs="Times New Roman"/>
          <w:sz w:val="24"/>
          <w:szCs w:val="24"/>
        </w:rPr>
        <w:t>Ayrıca “Önemli Enerji Kullanımları Belirleme Formu” ile ÖEK’ler, bunları etkileyen değişkenler ve kişiler belirlenir.</w:t>
      </w:r>
    </w:p>
    <w:p w14:paraId="2C73D105" w14:textId="33F5709A" w:rsidR="00AE6C72" w:rsidRPr="005606E7" w:rsidRDefault="005606E7" w:rsidP="00AE6C72">
      <w:pPr>
        <w:ind w:left="284"/>
        <w:rPr>
          <w:rFonts w:cs="Times New Roman"/>
          <w:sz w:val="24"/>
          <w:szCs w:val="24"/>
        </w:rPr>
      </w:pPr>
      <w:r w:rsidRPr="005606E7">
        <w:rPr>
          <w:rFonts w:cs="Times New Roman"/>
          <w:sz w:val="24"/>
          <w:szCs w:val="24"/>
        </w:rPr>
        <w:t>ÇOMÜ</w:t>
      </w:r>
      <w:r w:rsidR="00AF497D" w:rsidRPr="005606E7">
        <w:rPr>
          <w:rFonts w:cs="Times New Roman"/>
          <w:sz w:val="24"/>
          <w:szCs w:val="24"/>
        </w:rPr>
        <w:t xml:space="preserve"> Rektörlüğü’nde</w:t>
      </w:r>
      <w:r w:rsidR="00AE6C72" w:rsidRPr="005606E7">
        <w:rPr>
          <w:rFonts w:cs="Times New Roman"/>
          <w:sz w:val="24"/>
          <w:szCs w:val="24"/>
        </w:rPr>
        <w:t xml:space="preserve"> enerji </w:t>
      </w:r>
      <w:r w:rsidR="00F738D5" w:rsidRPr="005606E7">
        <w:rPr>
          <w:rFonts w:cs="Times New Roman"/>
          <w:sz w:val="24"/>
          <w:szCs w:val="24"/>
        </w:rPr>
        <w:t>kullanımları</w:t>
      </w:r>
      <w:r w:rsidR="00AE6C72" w:rsidRPr="005606E7">
        <w:rPr>
          <w:rFonts w:cs="Times New Roman"/>
          <w:sz w:val="24"/>
          <w:szCs w:val="24"/>
        </w:rPr>
        <w:t xml:space="preserve"> yılda bir defa gözden geçirilir ve güncellenir. Bu gözden geçirmelerde geçmişteki ve mevcut enerji tüketimleri ile yapılan ölçümler, enerji tüketim maliyetleri, başlıca enerji tüketim alanları, son dönemlerdeki enerji kullanımındaki önemli değişiklikler, bir sonraki dönemde beklenen enerji tüketimine ilişkin hedefler, enerji tüketiminde önemli değişikliklere sebep olabilecek </w:t>
      </w:r>
      <w:r>
        <w:rPr>
          <w:rFonts w:cs="Times New Roman"/>
          <w:sz w:val="24"/>
          <w:szCs w:val="24"/>
        </w:rPr>
        <w:t xml:space="preserve">Üniversite personeli </w:t>
      </w:r>
      <w:r w:rsidR="00AE6C72" w:rsidRPr="005606E7">
        <w:rPr>
          <w:rFonts w:cs="Times New Roman"/>
          <w:sz w:val="24"/>
          <w:szCs w:val="24"/>
        </w:rPr>
        <w:t xml:space="preserve">veya </w:t>
      </w:r>
      <w:r>
        <w:rPr>
          <w:rFonts w:cs="Times New Roman"/>
          <w:sz w:val="24"/>
          <w:szCs w:val="24"/>
        </w:rPr>
        <w:t>Üniversite</w:t>
      </w:r>
      <w:r w:rsidR="00AE6C72" w:rsidRPr="005606E7">
        <w:rPr>
          <w:rFonts w:cs="Times New Roman"/>
          <w:sz w:val="24"/>
          <w:szCs w:val="24"/>
        </w:rPr>
        <w:t xml:space="preserve"> adına çalışan kişiler dikkate alınır ve enerji verimliliğinin artırılması için iyileştirme çalışmalarına öncelik tanınır.</w:t>
      </w:r>
    </w:p>
    <w:p w14:paraId="17839A36" w14:textId="6C5AFEDE" w:rsidR="00E36EF9" w:rsidRPr="005606E7" w:rsidRDefault="00AE6C72" w:rsidP="00E36EF9">
      <w:pPr>
        <w:pStyle w:val="Balk2"/>
        <w:ind w:left="284"/>
        <w:rPr>
          <w:rFonts w:cs="Times New Roman"/>
          <w:sz w:val="24"/>
          <w:szCs w:val="24"/>
        </w:rPr>
      </w:pPr>
      <w:r w:rsidRPr="005606E7">
        <w:rPr>
          <w:rFonts w:cs="Times New Roman"/>
          <w:sz w:val="24"/>
          <w:szCs w:val="24"/>
        </w:rPr>
        <w:t>4.3</w:t>
      </w:r>
      <w:r w:rsidR="00E36EF9" w:rsidRPr="005606E7">
        <w:rPr>
          <w:rFonts w:cs="Times New Roman"/>
          <w:sz w:val="24"/>
          <w:szCs w:val="24"/>
        </w:rPr>
        <w:t xml:space="preserve"> Enerji Referans Çizgisi</w:t>
      </w:r>
    </w:p>
    <w:p w14:paraId="2EBFC6E9" w14:textId="69F3A8E7" w:rsidR="00E36EF9" w:rsidRPr="005606E7" w:rsidRDefault="005606E7" w:rsidP="00E36EF9">
      <w:pPr>
        <w:ind w:left="284"/>
        <w:rPr>
          <w:rFonts w:cs="Times New Roman"/>
          <w:sz w:val="24"/>
          <w:szCs w:val="24"/>
        </w:rPr>
      </w:pPr>
      <w:bookmarkStart w:id="2" w:name="_Hlk88042718"/>
      <w:r>
        <w:rPr>
          <w:rFonts w:cs="Times New Roman"/>
          <w:sz w:val="24"/>
          <w:szCs w:val="24"/>
        </w:rPr>
        <w:t>ÇOMÜ</w:t>
      </w:r>
      <w:r w:rsidR="00AF497D" w:rsidRPr="005606E7">
        <w:rPr>
          <w:rFonts w:cs="Times New Roman"/>
          <w:sz w:val="24"/>
          <w:szCs w:val="24"/>
        </w:rPr>
        <w:t xml:space="preserve"> Rektörlüğü</w:t>
      </w:r>
      <w:r w:rsidR="00E36EF9" w:rsidRPr="005606E7">
        <w:rPr>
          <w:rFonts w:cs="Times New Roman"/>
          <w:sz w:val="24"/>
          <w:szCs w:val="24"/>
        </w:rPr>
        <w:t xml:space="preserve"> </w:t>
      </w:r>
      <w:bookmarkEnd w:id="2"/>
      <w:r w:rsidR="00E36EF9" w:rsidRPr="005606E7">
        <w:rPr>
          <w:rFonts w:cs="Times New Roman"/>
          <w:sz w:val="24"/>
          <w:szCs w:val="24"/>
        </w:rPr>
        <w:t xml:space="preserve">idari bina ve diğer </w:t>
      </w:r>
      <w:r>
        <w:rPr>
          <w:rFonts w:cs="Times New Roman"/>
          <w:sz w:val="24"/>
          <w:szCs w:val="24"/>
        </w:rPr>
        <w:t>alanlardaki</w:t>
      </w:r>
      <w:r w:rsidR="00E36EF9" w:rsidRPr="005606E7">
        <w:rPr>
          <w:rFonts w:cs="Times New Roman"/>
          <w:sz w:val="24"/>
          <w:szCs w:val="24"/>
        </w:rPr>
        <w:t xml:space="preserve"> enerji tüketimleri, uygun bir zaman dilimi dikkate alınarak belirli periyotlarda ölçülüp izlenir ve enerji referans çizgisi oluşturulur.</w:t>
      </w:r>
      <w:r w:rsidR="00FE6862" w:rsidRPr="005606E7">
        <w:rPr>
          <w:rFonts w:cs="Times New Roman"/>
          <w:sz w:val="24"/>
          <w:szCs w:val="24"/>
        </w:rPr>
        <w:t xml:space="preserve"> Enerji Referans Çizgisi “Enerji Referans Çizgisi Formu</w:t>
      </w:r>
      <w:r w:rsidR="00AF497D" w:rsidRPr="005606E7">
        <w:rPr>
          <w:rFonts w:cs="Times New Roman"/>
          <w:sz w:val="24"/>
          <w:szCs w:val="24"/>
        </w:rPr>
        <w:t>’</w:t>
      </w:r>
      <w:r w:rsidR="00FE6862" w:rsidRPr="005606E7">
        <w:rPr>
          <w:rFonts w:cs="Times New Roman"/>
          <w:sz w:val="24"/>
          <w:szCs w:val="24"/>
        </w:rPr>
        <w:t>nda belirtilmiş olup,</w:t>
      </w:r>
      <w:r w:rsidR="00E36EF9" w:rsidRPr="005606E7">
        <w:rPr>
          <w:rFonts w:cs="Times New Roman"/>
          <w:sz w:val="24"/>
          <w:szCs w:val="24"/>
        </w:rPr>
        <w:t xml:space="preserve"> enerji performanslarının ölçümünde ve hedef izlemelerinde veri olarak kullanılır.</w:t>
      </w:r>
    </w:p>
    <w:p w14:paraId="0E3EA274" w14:textId="183D2AB6" w:rsidR="00E36EF9" w:rsidRPr="005606E7" w:rsidRDefault="00E36EF9" w:rsidP="00E36EF9">
      <w:pPr>
        <w:pStyle w:val="Balk2"/>
        <w:ind w:left="284"/>
        <w:rPr>
          <w:rFonts w:cs="Times New Roman"/>
          <w:sz w:val="24"/>
          <w:szCs w:val="24"/>
        </w:rPr>
      </w:pPr>
      <w:r w:rsidRPr="005606E7">
        <w:rPr>
          <w:rFonts w:cs="Times New Roman"/>
          <w:sz w:val="24"/>
          <w:szCs w:val="24"/>
        </w:rPr>
        <w:t>4.</w:t>
      </w:r>
      <w:r w:rsidR="00AE6C72" w:rsidRPr="005606E7">
        <w:rPr>
          <w:rFonts w:cs="Times New Roman"/>
          <w:sz w:val="24"/>
          <w:szCs w:val="24"/>
        </w:rPr>
        <w:t>4</w:t>
      </w:r>
      <w:r w:rsidRPr="005606E7">
        <w:rPr>
          <w:rFonts w:cs="Times New Roman"/>
          <w:sz w:val="24"/>
          <w:szCs w:val="24"/>
        </w:rPr>
        <w:t xml:space="preserve"> Enerji Yönetiminin Amaçları, Hedefleri ve Performans Göstergeleri</w:t>
      </w:r>
    </w:p>
    <w:p w14:paraId="13EAEC66" w14:textId="2558B65B" w:rsidR="00E36EF9" w:rsidRPr="005606E7" w:rsidRDefault="005606E7" w:rsidP="00E36EF9">
      <w:pPr>
        <w:ind w:left="284"/>
        <w:rPr>
          <w:rFonts w:cs="Times New Roman"/>
          <w:sz w:val="24"/>
          <w:szCs w:val="24"/>
        </w:rPr>
      </w:pPr>
      <w:r>
        <w:rPr>
          <w:rFonts w:cs="Times New Roman"/>
          <w:sz w:val="24"/>
          <w:szCs w:val="24"/>
        </w:rPr>
        <w:t>ÇOMÜ</w:t>
      </w:r>
      <w:r w:rsidR="00AF497D" w:rsidRPr="005606E7">
        <w:rPr>
          <w:rFonts w:cs="Times New Roman"/>
          <w:sz w:val="24"/>
          <w:szCs w:val="24"/>
        </w:rPr>
        <w:t xml:space="preserve"> Rektörlüğü </w:t>
      </w:r>
      <w:r w:rsidR="00E36EF9" w:rsidRPr="005606E7">
        <w:rPr>
          <w:rFonts w:cs="Times New Roman"/>
          <w:sz w:val="24"/>
          <w:szCs w:val="24"/>
        </w:rPr>
        <w:t>Enerji Yönetim Sistemini uygulanması ve sürdürülmesi kapsamında enerji politikasında uymayı taahhüt ettiği konular başta olmak üzere mevcut enerjinin etkin ve verimli kullanılması, enerji israfının önlenmesi, enerji maliyetlerinin kurum bütçesi üzerindeki yükünün hafifletilmesi, çevrenin korunması amacıyla enerji verimliliğinin ilk plana alınmasını hedefler.</w:t>
      </w:r>
    </w:p>
    <w:p w14:paraId="367BB7A2" w14:textId="3E2B8871" w:rsidR="00E36EF9" w:rsidRPr="005606E7" w:rsidRDefault="005606E7" w:rsidP="005606E7">
      <w:pPr>
        <w:ind w:left="284"/>
        <w:rPr>
          <w:rFonts w:cs="Times New Roman"/>
          <w:sz w:val="24"/>
          <w:szCs w:val="24"/>
        </w:rPr>
      </w:pPr>
      <w:r>
        <w:rPr>
          <w:rFonts w:cs="Times New Roman"/>
          <w:sz w:val="24"/>
          <w:szCs w:val="24"/>
        </w:rPr>
        <w:t>ÇOMÜ</w:t>
      </w:r>
      <w:r w:rsidR="00AF497D" w:rsidRPr="005606E7">
        <w:rPr>
          <w:rFonts w:cs="Times New Roman"/>
          <w:sz w:val="24"/>
          <w:szCs w:val="24"/>
        </w:rPr>
        <w:t xml:space="preserve"> Rektörlüğü</w:t>
      </w:r>
      <w:r w:rsidR="00E36EF9" w:rsidRPr="005606E7">
        <w:rPr>
          <w:rFonts w:cs="Times New Roman"/>
          <w:sz w:val="24"/>
          <w:szCs w:val="24"/>
        </w:rPr>
        <w:t xml:space="preserve"> enerji hedef ve amaçlarına ulaşmak için eylem planları oluşturur ve bu planları “Enerji Hedefleri ve Aksiyon Planı” olarak dok</w:t>
      </w:r>
      <w:r w:rsidR="00993D63" w:rsidRPr="005606E7">
        <w:rPr>
          <w:rFonts w:cs="Times New Roman"/>
          <w:sz w:val="24"/>
          <w:szCs w:val="24"/>
        </w:rPr>
        <w:t>ü</w:t>
      </w:r>
      <w:r w:rsidR="00E36EF9" w:rsidRPr="005606E7">
        <w:rPr>
          <w:rFonts w:cs="Times New Roman"/>
          <w:sz w:val="24"/>
          <w:szCs w:val="24"/>
        </w:rPr>
        <w:t xml:space="preserve">mante ederek belirli aralıklarla günceller. Amaç ve hedefler oluşturulurken enerji politikası ile tutarlı olmasına dikkat edilir. </w:t>
      </w:r>
    </w:p>
    <w:p w14:paraId="43408CA1" w14:textId="56A7C43D" w:rsidR="00E36EF9" w:rsidRPr="005606E7" w:rsidRDefault="00E36EF9" w:rsidP="00E36EF9">
      <w:pPr>
        <w:ind w:left="284"/>
        <w:rPr>
          <w:rFonts w:cs="Times New Roman"/>
          <w:sz w:val="24"/>
          <w:szCs w:val="24"/>
        </w:rPr>
      </w:pPr>
      <w:r w:rsidRPr="005606E7">
        <w:rPr>
          <w:rFonts w:cs="Times New Roman"/>
          <w:sz w:val="24"/>
          <w:szCs w:val="24"/>
        </w:rPr>
        <w:t xml:space="preserve">Eylem planları oluşturulurken önemli enerji </w:t>
      </w:r>
      <w:r w:rsidR="00F738D5" w:rsidRPr="005606E7">
        <w:rPr>
          <w:rFonts w:cs="Times New Roman"/>
          <w:sz w:val="24"/>
          <w:szCs w:val="24"/>
        </w:rPr>
        <w:t>kullanımlarından</w:t>
      </w:r>
      <w:r w:rsidRPr="005606E7">
        <w:rPr>
          <w:rFonts w:cs="Times New Roman"/>
          <w:sz w:val="24"/>
          <w:szCs w:val="24"/>
        </w:rPr>
        <w:t xml:space="preserve"> faydalanılır. Önemli enerji </w:t>
      </w:r>
      <w:r w:rsidR="00F738D5" w:rsidRPr="005606E7">
        <w:rPr>
          <w:rFonts w:cs="Times New Roman"/>
          <w:sz w:val="24"/>
          <w:szCs w:val="24"/>
        </w:rPr>
        <w:t>kullanımlarının</w:t>
      </w:r>
      <w:r w:rsidRPr="005606E7">
        <w:rPr>
          <w:rFonts w:cs="Times New Roman"/>
          <w:sz w:val="24"/>
          <w:szCs w:val="24"/>
        </w:rPr>
        <w:t xml:space="preserve"> her biri için hedef belirlenir ve hedeflere ulaşmak için yapılacak faaliyetler planlanır. </w:t>
      </w:r>
    </w:p>
    <w:p w14:paraId="1E5FE0F8" w14:textId="77777777" w:rsidR="00E36EF9" w:rsidRPr="005606E7" w:rsidRDefault="00E36EF9" w:rsidP="00E36EF9">
      <w:pPr>
        <w:ind w:left="284"/>
        <w:rPr>
          <w:rFonts w:cs="Times New Roman"/>
          <w:sz w:val="24"/>
          <w:szCs w:val="24"/>
        </w:rPr>
      </w:pPr>
      <w:r w:rsidRPr="005606E7">
        <w:rPr>
          <w:rFonts w:cs="Times New Roman"/>
          <w:sz w:val="24"/>
          <w:szCs w:val="24"/>
        </w:rPr>
        <w:t xml:space="preserve">Yasal ve diğer şartlar çerçevesindeki uygunsuzlukların düzeltilmesi için de amaç ve hedefler belirlenir. Uygunsuzluk olmadığı zaman yasal ve diğer şartlar ile ilgili konular plan kapsamına alınmaz. </w:t>
      </w:r>
    </w:p>
    <w:p w14:paraId="5F4653D2" w14:textId="77777777" w:rsidR="00E36EF9" w:rsidRPr="005606E7" w:rsidRDefault="00E36EF9" w:rsidP="00E36EF9">
      <w:pPr>
        <w:ind w:left="284"/>
        <w:rPr>
          <w:rFonts w:cs="Times New Roman"/>
          <w:sz w:val="24"/>
          <w:szCs w:val="24"/>
        </w:rPr>
      </w:pPr>
      <w:r w:rsidRPr="005606E7">
        <w:rPr>
          <w:rFonts w:cs="Times New Roman"/>
          <w:sz w:val="24"/>
          <w:szCs w:val="24"/>
        </w:rPr>
        <w:t>Plan; faaliyetlerle ilgili sorumluları, zaman çizelgesini ve enerji performansının artırılması için uygulanacak yöntemleri içerir.</w:t>
      </w:r>
    </w:p>
    <w:p w14:paraId="280A954E" w14:textId="18C7BC56" w:rsidR="00E36EF9" w:rsidRPr="005606E7" w:rsidRDefault="00E36EF9" w:rsidP="00E36EF9">
      <w:pPr>
        <w:ind w:left="284"/>
        <w:rPr>
          <w:rFonts w:cs="Times New Roman"/>
          <w:sz w:val="24"/>
          <w:szCs w:val="24"/>
        </w:rPr>
      </w:pPr>
      <w:r w:rsidRPr="005606E7">
        <w:rPr>
          <w:rFonts w:cs="Times New Roman"/>
          <w:sz w:val="24"/>
          <w:szCs w:val="24"/>
        </w:rPr>
        <w:lastRenderedPageBreak/>
        <w:t>Ayrıca proseslerin performansının ölçülmesi için “</w:t>
      </w:r>
      <w:r w:rsidR="00B8752B" w:rsidRPr="005606E7">
        <w:rPr>
          <w:rFonts w:cs="Times New Roman"/>
          <w:sz w:val="24"/>
          <w:szCs w:val="24"/>
        </w:rPr>
        <w:t>Enerji Performans Gösterge Planı</w:t>
      </w:r>
      <w:r w:rsidRPr="005606E7">
        <w:rPr>
          <w:rFonts w:cs="Times New Roman"/>
          <w:sz w:val="24"/>
          <w:szCs w:val="24"/>
        </w:rPr>
        <w:t>” oluşturulur ve bu planlarla performans göstergeleri periyodik olarak izlenir.</w:t>
      </w:r>
    </w:p>
    <w:p w14:paraId="390E8809" w14:textId="77777777" w:rsidR="00E36EF9" w:rsidRPr="005606E7" w:rsidRDefault="00E36EF9" w:rsidP="00E36EF9">
      <w:pPr>
        <w:ind w:left="284"/>
        <w:rPr>
          <w:rFonts w:cs="Times New Roman"/>
          <w:sz w:val="24"/>
          <w:szCs w:val="24"/>
        </w:rPr>
      </w:pPr>
      <w:r w:rsidRPr="005606E7">
        <w:rPr>
          <w:rFonts w:cs="Times New Roman"/>
          <w:sz w:val="24"/>
          <w:szCs w:val="24"/>
        </w:rPr>
        <w:t>Amaç ve hedefler yönetimin gözden geçirmesi toplantılarında gözden geçirilir ve değerlendirilir.</w:t>
      </w:r>
    </w:p>
    <w:p w14:paraId="7D858BAB" w14:textId="6FFCECFD" w:rsidR="00E36EF9" w:rsidRPr="005606E7" w:rsidRDefault="00E36EF9" w:rsidP="00E36EF9">
      <w:pPr>
        <w:pStyle w:val="Balk2"/>
        <w:ind w:left="284"/>
        <w:rPr>
          <w:rFonts w:cs="Times New Roman"/>
          <w:sz w:val="24"/>
          <w:szCs w:val="24"/>
        </w:rPr>
      </w:pPr>
      <w:r w:rsidRPr="005606E7">
        <w:rPr>
          <w:rFonts w:cs="Times New Roman"/>
          <w:sz w:val="24"/>
          <w:szCs w:val="24"/>
        </w:rPr>
        <w:t>4.</w:t>
      </w:r>
      <w:r w:rsidR="00AE6C72" w:rsidRPr="005606E7">
        <w:rPr>
          <w:rFonts w:cs="Times New Roman"/>
          <w:sz w:val="24"/>
          <w:szCs w:val="24"/>
        </w:rPr>
        <w:t>5</w:t>
      </w:r>
      <w:r w:rsidRPr="005606E7">
        <w:rPr>
          <w:rFonts w:cs="Times New Roman"/>
          <w:sz w:val="24"/>
          <w:szCs w:val="24"/>
        </w:rPr>
        <w:t xml:space="preserve"> Enerji Tedariki ve Satın Alma</w:t>
      </w:r>
    </w:p>
    <w:p w14:paraId="074C2D7D" w14:textId="5E44F3A5" w:rsidR="00E36EF9" w:rsidRPr="005606E7" w:rsidRDefault="005606E7" w:rsidP="00E36EF9">
      <w:pPr>
        <w:ind w:left="284"/>
        <w:rPr>
          <w:rFonts w:cs="Times New Roman"/>
          <w:sz w:val="24"/>
          <w:szCs w:val="24"/>
        </w:rPr>
      </w:pPr>
      <w:r>
        <w:rPr>
          <w:rFonts w:cs="Times New Roman"/>
          <w:sz w:val="24"/>
          <w:szCs w:val="24"/>
        </w:rPr>
        <w:t>ÇOMÜ</w:t>
      </w:r>
      <w:r w:rsidR="00AF497D" w:rsidRPr="005606E7">
        <w:rPr>
          <w:rFonts w:cs="Times New Roman"/>
          <w:sz w:val="24"/>
          <w:szCs w:val="24"/>
        </w:rPr>
        <w:t xml:space="preserve"> Rektörlüğü</w:t>
      </w:r>
      <w:r w:rsidR="00E36EF9" w:rsidRPr="005606E7">
        <w:rPr>
          <w:rFonts w:cs="Times New Roman"/>
          <w:sz w:val="24"/>
          <w:szCs w:val="24"/>
        </w:rPr>
        <w:t xml:space="preserve"> enerji tedarikçisini seçebilir ve bölgede bulunan katılımcı </w:t>
      </w:r>
      <w:r>
        <w:rPr>
          <w:rFonts w:cs="Times New Roman"/>
          <w:sz w:val="24"/>
          <w:szCs w:val="24"/>
        </w:rPr>
        <w:t>tedarikçilere</w:t>
      </w:r>
      <w:r w:rsidR="00E36EF9" w:rsidRPr="005606E7">
        <w:rPr>
          <w:rFonts w:cs="Times New Roman"/>
          <w:sz w:val="24"/>
          <w:szCs w:val="24"/>
        </w:rPr>
        <w:t xml:space="preserve"> en uygun koşul ve fiyatlarda enerji temin etmesini sağlar. Bunun yanı sıra deneyimli yönetici ve teknik personelleri tarafından enerji altyapı ve bakım onarım hizmetleri sürdürülür.</w:t>
      </w:r>
    </w:p>
    <w:p w14:paraId="1079CC63" w14:textId="51C46F54" w:rsidR="00E36EF9" w:rsidRPr="005606E7" w:rsidRDefault="00E36EF9" w:rsidP="00E36EF9">
      <w:pPr>
        <w:ind w:left="284"/>
        <w:rPr>
          <w:rFonts w:cs="Times New Roman"/>
          <w:sz w:val="24"/>
          <w:szCs w:val="24"/>
        </w:rPr>
      </w:pPr>
      <w:r w:rsidRPr="005606E7">
        <w:rPr>
          <w:rFonts w:cs="Times New Roman"/>
          <w:sz w:val="24"/>
          <w:szCs w:val="24"/>
        </w:rPr>
        <w:t xml:space="preserve">Yeni malzeme, cihaz ve ekipman alımlarında çevre ve enerji performansı dikkate alınır. Satın alma işlemlerinde mümkün olduğu müddetçe çevreye duyarlı ve enerji verimliliği yüksek ekipmanlar ve donanımlar tercih edilir. Enerji kullanımına etki eden veya edebilecek malzeme ve ekipmanların alımı öncesinde Satın Alma </w:t>
      </w:r>
      <w:r w:rsidR="005606E7">
        <w:rPr>
          <w:rFonts w:cs="Times New Roman"/>
          <w:sz w:val="24"/>
          <w:szCs w:val="24"/>
        </w:rPr>
        <w:t>Şube Müdürlüğü</w:t>
      </w:r>
      <w:r w:rsidRPr="005606E7">
        <w:rPr>
          <w:rFonts w:cs="Times New Roman"/>
          <w:sz w:val="24"/>
          <w:szCs w:val="24"/>
        </w:rPr>
        <w:t xml:space="preserve"> tarafından tedarikçilerden ve Enerji Yöneticisinden görüş alınır ve öneriler doğrultusunda enerji verimliliği olanlar tercih edilerek satın alma işlemleri gerçekleştirilir. Enerji verimliliğini içeren şartlar tedarikçilerle yapılacak satın alma protokollerinde, şartnamelerinde ve sözleşmelerinde özellikle belirtilir.</w:t>
      </w:r>
    </w:p>
    <w:p w14:paraId="2BA29961" w14:textId="45180F90" w:rsidR="00E36EF9" w:rsidRPr="005606E7" w:rsidRDefault="00E36EF9" w:rsidP="00E36EF9">
      <w:pPr>
        <w:pStyle w:val="Balk2"/>
        <w:ind w:left="284"/>
        <w:rPr>
          <w:rFonts w:cs="Times New Roman"/>
          <w:sz w:val="24"/>
          <w:szCs w:val="24"/>
        </w:rPr>
      </w:pPr>
      <w:r w:rsidRPr="005606E7">
        <w:rPr>
          <w:rFonts w:cs="Times New Roman"/>
          <w:sz w:val="24"/>
          <w:szCs w:val="24"/>
        </w:rPr>
        <w:t>4.</w:t>
      </w:r>
      <w:r w:rsidR="00AE6C72" w:rsidRPr="005606E7">
        <w:rPr>
          <w:rFonts w:cs="Times New Roman"/>
          <w:sz w:val="24"/>
          <w:szCs w:val="24"/>
        </w:rPr>
        <w:t>6</w:t>
      </w:r>
      <w:r w:rsidRPr="005606E7">
        <w:rPr>
          <w:rFonts w:cs="Times New Roman"/>
          <w:sz w:val="24"/>
          <w:szCs w:val="24"/>
        </w:rPr>
        <w:t xml:space="preserve"> Enerji Yöneticisi / Enerji Yönetim Ekibi</w:t>
      </w:r>
    </w:p>
    <w:p w14:paraId="37474195" w14:textId="249FD7F7" w:rsidR="00C96C69" w:rsidRPr="005606E7" w:rsidRDefault="005606E7" w:rsidP="00C96C69">
      <w:pPr>
        <w:ind w:left="284"/>
        <w:rPr>
          <w:rFonts w:cs="Times New Roman"/>
          <w:sz w:val="24"/>
          <w:szCs w:val="24"/>
        </w:rPr>
      </w:pPr>
      <w:r>
        <w:rPr>
          <w:rFonts w:cs="Times New Roman"/>
          <w:sz w:val="24"/>
          <w:szCs w:val="24"/>
        </w:rPr>
        <w:t>ÇOMÜ</w:t>
      </w:r>
      <w:r w:rsidR="00AF497D" w:rsidRPr="005606E7">
        <w:rPr>
          <w:rFonts w:cs="Times New Roman"/>
          <w:sz w:val="24"/>
          <w:szCs w:val="24"/>
        </w:rPr>
        <w:t xml:space="preserve"> Rektörlüğü</w:t>
      </w:r>
      <w:r w:rsidR="00C37BA6" w:rsidRPr="005606E7">
        <w:rPr>
          <w:rFonts w:cs="Times New Roman"/>
          <w:sz w:val="24"/>
          <w:szCs w:val="24"/>
        </w:rPr>
        <w:t>’nde</w:t>
      </w:r>
      <w:r w:rsidR="00E36EF9" w:rsidRPr="005606E7">
        <w:rPr>
          <w:rFonts w:cs="Times New Roman"/>
          <w:sz w:val="24"/>
          <w:szCs w:val="24"/>
        </w:rPr>
        <w:t xml:space="preserve"> üst yönetimin onayı ile Enerji Yöneticisi görevlendirilir veya Enerji Yönetim Ekibi oluşturulur ve çalışanlara duyurulur.  Enerji Yöneticisi / Enerji Yönetim Ekibinin sorumlulukları aşağıda belirtilmiştir.</w:t>
      </w:r>
      <w:r w:rsidR="002373B2" w:rsidRPr="005606E7">
        <w:rPr>
          <w:rFonts w:cs="Times New Roman"/>
          <w:sz w:val="24"/>
          <w:szCs w:val="24"/>
        </w:rPr>
        <w:t xml:space="preserve"> </w:t>
      </w:r>
    </w:p>
    <w:p w14:paraId="76B34732" w14:textId="3A570428" w:rsidR="00E36EF9" w:rsidRPr="005606E7" w:rsidRDefault="00E36EF9" w:rsidP="00372E53">
      <w:pPr>
        <w:pStyle w:val="ListeParagraf"/>
        <w:numPr>
          <w:ilvl w:val="0"/>
          <w:numId w:val="37"/>
        </w:numPr>
        <w:ind w:left="851" w:hanging="425"/>
        <w:rPr>
          <w:rFonts w:cs="Times New Roman"/>
          <w:sz w:val="24"/>
          <w:szCs w:val="24"/>
        </w:rPr>
      </w:pPr>
      <w:r w:rsidRPr="005606E7">
        <w:rPr>
          <w:rFonts w:cs="Times New Roman"/>
          <w:sz w:val="24"/>
          <w:szCs w:val="24"/>
        </w:rPr>
        <w:t>Enerji Yönetim Sistemi</w:t>
      </w:r>
      <w:r w:rsidR="00993D63" w:rsidRPr="005606E7">
        <w:rPr>
          <w:rFonts w:cs="Times New Roman"/>
          <w:sz w:val="24"/>
          <w:szCs w:val="24"/>
        </w:rPr>
        <w:t>’</w:t>
      </w:r>
      <w:r w:rsidRPr="005606E7">
        <w:rPr>
          <w:rFonts w:cs="Times New Roman"/>
          <w:sz w:val="24"/>
          <w:szCs w:val="24"/>
        </w:rPr>
        <w:t>nin oluşturulması, uygulanması, sürdürülmesi ve sürekli iyileştirilmesi,</w:t>
      </w:r>
    </w:p>
    <w:p w14:paraId="56BF4E29" w14:textId="2F1214C9" w:rsidR="00E36EF9" w:rsidRPr="005606E7" w:rsidRDefault="00E36EF9" w:rsidP="00E36EF9">
      <w:pPr>
        <w:pStyle w:val="ListeParagraf"/>
        <w:numPr>
          <w:ilvl w:val="0"/>
          <w:numId w:val="33"/>
        </w:numPr>
        <w:ind w:left="851"/>
        <w:rPr>
          <w:rFonts w:cs="Times New Roman"/>
          <w:sz w:val="24"/>
          <w:szCs w:val="24"/>
        </w:rPr>
      </w:pPr>
      <w:r w:rsidRPr="005606E7">
        <w:rPr>
          <w:rFonts w:cs="Times New Roman"/>
          <w:sz w:val="24"/>
          <w:szCs w:val="24"/>
        </w:rPr>
        <w:t>Enerji Yönetim Sistemi</w:t>
      </w:r>
      <w:r w:rsidR="00993D63" w:rsidRPr="005606E7">
        <w:rPr>
          <w:rFonts w:cs="Times New Roman"/>
          <w:sz w:val="24"/>
          <w:szCs w:val="24"/>
        </w:rPr>
        <w:t>’</w:t>
      </w:r>
      <w:r w:rsidRPr="005606E7">
        <w:rPr>
          <w:rFonts w:cs="Times New Roman"/>
          <w:sz w:val="24"/>
          <w:szCs w:val="24"/>
        </w:rPr>
        <w:t xml:space="preserve">nin </w:t>
      </w:r>
      <w:r w:rsidR="00993D63" w:rsidRPr="005606E7">
        <w:rPr>
          <w:rFonts w:cs="Times New Roman"/>
          <w:sz w:val="24"/>
          <w:szCs w:val="24"/>
        </w:rPr>
        <w:t xml:space="preserve">TS EN </w:t>
      </w:r>
      <w:r w:rsidRPr="005606E7">
        <w:rPr>
          <w:rFonts w:cs="Times New Roman"/>
          <w:sz w:val="24"/>
          <w:szCs w:val="24"/>
        </w:rPr>
        <w:t xml:space="preserve">ISO 50001 </w:t>
      </w:r>
      <w:r w:rsidR="00993D63" w:rsidRPr="005606E7">
        <w:rPr>
          <w:rFonts w:cs="Times New Roman"/>
          <w:sz w:val="24"/>
          <w:szCs w:val="24"/>
        </w:rPr>
        <w:t>S</w:t>
      </w:r>
      <w:r w:rsidRPr="005606E7">
        <w:rPr>
          <w:rFonts w:cs="Times New Roman"/>
          <w:sz w:val="24"/>
          <w:szCs w:val="24"/>
        </w:rPr>
        <w:t>tandar</w:t>
      </w:r>
      <w:r w:rsidR="00993D63" w:rsidRPr="005606E7">
        <w:rPr>
          <w:rFonts w:cs="Times New Roman"/>
          <w:sz w:val="24"/>
          <w:szCs w:val="24"/>
        </w:rPr>
        <w:t>d</w:t>
      </w:r>
      <w:r w:rsidRPr="005606E7">
        <w:rPr>
          <w:rFonts w:cs="Times New Roman"/>
          <w:sz w:val="24"/>
          <w:szCs w:val="24"/>
        </w:rPr>
        <w:t xml:space="preserve"> gerekliliklerine uygunluğunun sağlanması, </w:t>
      </w:r>
    </w:p>
    <w:p w14:paraId="0426649F" w14:textId="77777777" w:rsidR="00E36EF9" w:rsidRPr="005606E7" w:rsidRDefault="00E36EF9" w:rsidP="00E36EF9">
      <w:pPr>
        <w:pStyle w:val="ListeParagraf"/>
        <w:numPr>
          <w:ilvl w:val="0"/>
          <w:numId w:val="33"/>
        </w:numPr>
        <w:ind w:left="851"/>
        <w:rPr>
          <w:rFonts w:cs="Times New Roman"/>
          <w:sz w:val="24"/>
          <w:szCs w:val="24"/>
        </w:rPr>
      </w:pPr>
      <w:r w:rsidRPr="005606E7">
        <w:rPr>
          <w:rFonts w:cs="Times New Roman"/>
          <w:sz w:val="24"/>
          <w:szCs w:val="24"/>
        </w:rPr>
        <w:t>Enerji Yönetim Sistemi ile ilgili faaliyet planlarının uygulanması,</w:t>
      </w:r>
    </w:p>
    <w:p w14:paraId="4FEEE68D" w14:textId="091A59BD" w:rsidR="00E36EF9" w:rsidRPr="005606E7" w:rsidRDefault="00E36EF9" w:rsidP="00E36EF9">
      <w:pPr>
        <w:pStyle w:val="ListeParagraf"/>
        <w:numPr>
          <w:ilvl w:val="0"/>
          <w:numId w:val="33"/>
        </w:numPr>
        <w:ind w:left="851"/>
        <w:rPr>
          <w:rFonts w:cs="Times New Roman"/>
          <w:sz w:val="24"/>
          <w:szCs w:val="24"/>
        </w:rPr>
      </w:pPr>
      <w:r w:rsidRPr="005606E7">
        <w:rPr>
          <w:rFonts w:cs="Times New Roman"/>
          <w:sz w:val="24"/>
          <w:szCs w:val="24"/>
        </w:rPr>
        <w:t>Enerji Yönetim Sistemi</w:t>
      </w:r>
      <w:r w:rsidR="00993D63" w:rsidRPr="005606E7">
        <w:rPr>
          <w:rFonts w:cs="Times New Roman"/>
          <w:sz w:val="24"/>
          <w:szCs w:val="24"/>
        </w:rPr>
        <w:t>’</w:t>
      </w:r>
      <w:r w:rsidRPr="005606E7">
        <w:rPr>
          <w:rFonts w:cs="Times New Roman"/>
          <w:sz w:val="24"/>
          <w:szCs w:val="24"/>
        </w:rPr>
        <w:t>nin performansına ve enerji performansının iyileştirilmesine ilişkin üst yönetime düzenli aralıklarla rapor verilmesi,</w:t>
      </w:r>
    </w:p>
    <w:p w14:paraId="4370070F" w14:textId="77777777" w:rsidR="00E36EF9" w:rsidRPr="005606E7" w:rsidRDefault="00E36EF9" w:rsidP="00E36EF9">
      <w:pPr>
        <w:pStyle w:val="ListeParagraf"/>
        <w:numPr>
          <w:ilvl w:val="0"/>
          <w:numId w:val="33"/>
        </w:numPr>
        <w:ind w:left="851"/>
        <w:rPr>
          <w:rFonts w:cs="Times New Roman"/>
          <w:sz w:val="24"/>
          <w:szCs w:val="24"/>
        </w:rPr>
      </w:pPr>
      <w:r w:rsidRPr="005606E7">
        <w:rPr>
          <w:rFonts w:cs="Times New Roman"/>
          <w:sz w:val="24"/>
          <w:szCs w:val="24"/>
        </w:rPr>
        <w:t xml:space="preserve">Enerji Yönetim Sistemi uygulamaları ve kontrolünün etkili olmasını sağlamaya yönelik gerekli kriter ve yönetmelerin belirlenmesi, </w:t>
      </w:r>
    </w:p>
    <w:p w14:paraId="2E9A707B" w14:textId="2820110B" w:rsidR="00172819" w:rsidRPr="005606E7" w:rsidRDefault="00E36EF9" w:rsidP="00E36EF9">
      <w:pPr>
        <w:pStyle w:val="ListeParagraf"/>
        <w:numPr>
          <w:ilvl w:val="0"/>
          <w:numId w:val="33"/>
        </w:numPr>
        <w:ind w:left="851"/>
        <w:rPr>
          <w:rFonts w:cs="Times New Roman"/>
          <w:sz w:val="24"/>
          <w:szCs w:val="24"/>
        </w:rPr>
      </w:pPr>
      <w:r w:rsidRPr="005606E7">
        <w:rPr>
          <w:rFonts w:cs="Times New Roman"/>
          <w:sz w:val="24"/>
          <w:szCs w:val="24"/>
        </w:rPr>
        <w:t>Enerji Yönetim Sistemi için gerekli kaynaklar hususunda üst yönetimin bilgilendirilmesi</w:t>
      </w:r>
      <w:r w:rsidRPr="005606E7">
        <w:rPr>
          <w:rFonts w:cs="Times New Roman"/>
          <w:sz w:val="24"/>
          <w:szCs w:val="24"/>
          <w:u w:val="single"/>
        </w:rPr>
        <w:t>,</w:t>
      </w:r>
    </w:p>
    <w:p w14:paraId="6CAA3B76" w14:textId="77777777" w:rsidR="00E36EF9" w:rsidRPr="005606E7" w:rsidRDefault="00E36EF9" w:rsidP="00E36EF9">
      <w:pPr>
        <w:pStyle w:val="Balk1"/>
        <w:rPr>
          <w:rFonts w:cs="Times New Roman"/>
          <w:sz w:val="24"/>
          <w:szCs w:val="24"/>
          <w:u w:val="single"/>
        </w:rPr>
      </w:pPr>
      <w:r w:rsidRPr="005606E7">
        <w:rPr>
          <w:rFonts w:cs="Times New Roman"/>
          <w:sz w:val="24"/>
          <w:szCs w:val="24"/>
          <w:u w:val="single"/>
        </w:rPr>
        <w:t>5 UYGUNLUĞUN DEĞERLENDİRİLMESİ / FAALİYET KONTROLLERİ</w:t>
      </w:r>
    </w:p>
    <w:p w14:paraId="59B81BAC" w14:textId="0820A2B8" w:rsidR="00E36EF9" w:rsidRPr="005606E7" w:rsidRDefault="00CB2FE9" w:rsidP="00E36EF9">
      <w:pPr>
        <w:rPr>
          <w:rFonts w:cs="Times New Roman"/>
          <w:sz w:val="24"/>
          <w:szCs w:val="24"/>
        </w:rPr>
      </w:pPr>
      <w:r w:rsidRPr="005606E7">
        <w:rPr>
          <w:rFonts w:cs="Times New Roman"/>
          <w:sz w:val="24"/>
          <w:szCs w:val="24"/>
        </w:rPr>
        <w:t xml:space="preserve">www.mevzuat.gov.tr ile </w:t>
      </w:r>
      <w:r w:rsidR="005606E7">
        <w:rPr>
          <w:rFonts w:cs="Times New Roman"/>
          <w:sz w:val="24"/>
          <w:szCs w:val="24"/>
        </w:rPr>
        <w:t>ÇOMÜ</w:t>
      </w:r>
      <w:r w:rsidR="00C37BA6" w:rsidRPr="005606E7">
        <w:rPr>
          <w:rFonts w:cs="Times New Roman"/>
          <w:sz w:val="24"/>
          <w:szCs w:val="24"/>
        </w:rPr>
        <w:t xml:space="preserve"> Rektörlüğü’nün</w:t>
      </w:r>
      <w:r w:rsidR="00E36EF9" w:rsidRPr="005606E7">
        <w:rPr>
          <w:rFonts w:cs="Times New Roman"/>
          <w:sz w:val="24"/>
          <w:szCs w:val="24"/>
        </w:rPr>
        <w:t xml:space="preserve"> uymakla yükümlü olduğu yasal şartlar ve mevzuatlar aylık olarak takip edilir. Periyodik gözden geçirmelerin sıklığı değişen şartlara ve güncel durumlara göre değişiklik gösterebilir.</w:t>
      </w:r>
    </w:p>
    <w:p w14:paraId="7CAE0BA5" w14:textId="77777777" w:rsidR="005606E7" w:rsidRDefault="005606E7" w:rsidP="00E36EF9">
      <w:pPr>
        <w:rPr>
          <w:rFonts w:cs="Times New Roman"/>
          <w:sz w:val="24"/>
          <w:szCs w:val="24"/>
        </w:rPr>
      </w:pPr>
    </w:p>
    <w:p w14:paraId="070A6E6E" w14:textId="72E2AA59" w:rsidR="00E36EF9" w:rsidRPr="005606E7" w:rsidRDefault="00E36EF9" w:rsidP="00E36EF9">
      <w:pPr>
        <w:rPr>
          <w:rFonts w:cs="Times New Roman"/>
          <w:sz w:val="24"/>
          <w:szCs w:val="24"/>
        </w:rPr>
      </w:pPr>
      <w:r w:rsidRPr="005606E7">
        <w:rPr>
          <w:rFonts w:cs="Times New Roman"/>
          <w:sz w:val="24"/>
          <w:szCs w:val="24"/>
        </w:rPr>
        <w:lastRenderedPageBreak/>
        <w:t xml:space="preserve">Uymakla yükümlü olunan yasal şartlar ve mevzuatlar </w:t>
      </w:r>
      <w:r w:rsidR="005606E7">
        <w:rPr>
          <w:rFonts w:cs="Times New Roman"/>
          <w:sz w:val="24"/>
          <w:szCs w:val="24"/>
        </w:rPr>
        <w:t>Hukuk Müşavirliği, Kalite Güvence Ofisi</w:t>
      </w:r>
      <w:r w:rsidRPr="005606E7">
        <w:rPr>
          <w:rFonts w:cs="Times New Roman"/>
          <w:sz w:val="24"/>
          <w:szCs w:val="24"/>
        </w:rPr>
        <w:t xml:space="preserve"> ve Enerji Yöneticisi tarafından hazırlanan “Yasal Şartlar Uygunluk İzleme Listesi” ile kayıt altına alınır ve faaliyetlerin uygunluğunun değerlendirilmesi ve izlenmesi bu liste ile takip ve kontrol edilir. Yasal yükümlülükler hakkında personele eğitim verilir ve uymakla yükümlü oldukları görev ve sorumlulukları hakkında bilgilendirilir.</w:t>
      </w:r>
    </w:p>
    <w:p w14:paraId="363B1661" w14:textId="7136CCAD" w:rsidR="00E36EF9" w:rsidRPr="005606E7" w:rsidRDefault="00E36EF9" w:rsidP="00E36EF9">
      <w:pPr>
        <w:rPr>
          <w:rFonts w:cs="Times New Roman"/>
          <w:sz w:val="24"/>
          <w:szCs w:val="24"/>
        </w:rPr>
      </w:pPr>
      <w:r w:rsidRPr="005606E7">
        <w:rPr>
          <w:rFonts w:cs="Times New Roman"/>
          <w:sz w:val="24"/>
          <w:szCs w:val="24"/>
        </w:rPr>
        <w:t>En</w:t>
      </w:r>
      <w:r w:rsidR="00CB2FE9" w:rsidRPr="005606E7">
        <w:rPr>
          <w:rFonts w:cs="Times New Roman"/>
          <w:sz w:val="24"/>
          <w:szCs w:val="24"/>
        </w:rPr>
        <w:t>erji mevzuatları kapsamında</w:t>
      </w:r>
      <w:r w:rsidR="00C37BA6" w:rsidRPr="005606E7">
        <w:rPr>
          <w:rFonts w:cs="Times New Roman"/>
          <w:sz w:val="24"/>
          <w:szCs w:val="24"/>
        </w:rPr>
        <w:t xml:space="preserve"> </w:t>
      </w:r>
      <w:r w:rsidR="005606E7" w:rsidRPr="005606E7">
        <w:rPr>
          <w:rFonts w:cs="Times New Roman"/>
          <w:sz w:val="24"/>
          <w:szCs w:val="24"/>
        </w:rPr>
        <w:t>ÇOMÜ Rektörlüğü’nün</w:t>
      </w:r>
      <w:r w:rsidRPr="005606E7">
        <w:rPr>
          <w:rFonts w:cs="Times New Roman"/>
          <w:sz w:val="24"/>
          <w:szCs w:val="24"/>
        </w:rPr>
        <w:t xml:space="preserve"> ait izleme ve ölçme planlaması “İzleme ve Ölçme Planı” ile takip edilir ve en geç altı ayda bir </w:t>
      </w:r>
      <w:r w:rsidR="005606E7" w:rsidRPr="005606E7">
        <w:rPr>
          <w:rFonts w:cs="Times New Roman"/>
          <w:sz w:val="24"/>
          <w:szCs w:val="24"/>
        </w:rPr>
        <w:t>Kalite</w:t>
      </w:r>
      <w:r w:rsidR="005606E7">
        <w:rPr>
          <w:rFonts w:cs="Times New Roman"/>
          <w:sz w:val="24"/>
          <w:szCs w:val="24"/>
        </w:rPr>
        <w:t xml:space="preserve"> Güvence Ofisi</w:t>
      </w:r>
      <w:r w:rsidRPr="005606E7">
        <w:rPr>
          <w:rFonts w:cs="Times New Roman"/>
          <w:sz w:val="24"/>
          <w:szCs w:val="24"/>
        </w:rPr>
        <w:t xml:space="preserve"> ve Enerji Yöneticisi tarafından güncel mevzuatlar doğrultusunda güncellenir.</w:t>
      </w:r>
    </w:p>
    <w:p w14:paraId="1E2F7DCA" w14:textId="5ACBDCBE" w:rsidR="00E36EF9" w:rsidRPr="005606E7" w:rsidRDefault="005606E7" w:rsidP="00E36EF9">
      <w:pPr>
        <w:rPr>
          <w:rFonts w:cs="Times New Roman"/>
          <w:sz w:val="24"/>
          <w:szCs w:val="24"/>
        </w:rPr>
      </w:pPr>
      <w:r>
        <w:rPr>
          <w:rFonts w:cs="Times New Roman"/>
          <w:sz w:val="24"/>
          <w:szCs w:val="24"/>
        </w:rPr>
        <w:t>Kalite Güvence Ofisi</w:t>
      </w:r>
      <w:r w:rsidRPr="005606E7">
        <w:rPr>
          <w:rFonts w:cs="Times New Roman"/>
          <w:sz w:val="24"/>
          <w:szCs w:val="24"/>
        </w:rPr>
        <w:t xml:space="preserve"> </w:t>
      </w:r>
      <w:r w:rsidR="00E36EF9" w:rsidRPr="005606E7">
        <w:rPr>
          <w:rFonts w:cs="Times New Roman"/>
          <w:sz w:val="24"/>
          <w:szCs w:val="24"/>
        </w:rPr>
        <w:t xml:space="preserve">ve Enerji Yöneticisi tarafından </w:t>
      </w:r>
      <w:r w:rsidR="00344BCD" w:rsidRPr="005606E7">
        <w:rPr>
          <w:rFonts w:cs="Times New Roman"/>
          <w:sz w:val="24"/>
          <w:szCs w:val="24"/>
        </w:rPr>
        <w:t>dört</w:t>
      </w:r>
      <w:r w:rsidR="00E36EF9" w:rsidRPr="005606E7">
        <w:rPr>
          <w:rFonts w:cs="Times New Roman"/>
          <w:sz w:val="24"/>
          <w:szCs w:val="24"/>
        </w:rPr>
        <w:t xml:space="preserve"> ayda bir Enerji Yönetim Sistemi uygulamalarının yerinde kontrol edilmesi ve değerlendirilmesi gerçekleştirilir ve kontrol esnasında “Enerji Uygulamaları Kontrol Listesi” doldurulur. Gerek görülen uygunsuzluklar için düzeltici faaliyetler başlatılır.</w:t>
      </w:r>
    </w:p>
    <w:p w14:paraId="1EF97E09" w14:textId="5C919839" w:rsidR="00E36EF9" w:rsidRPr="005606E7" w:rsidRDefault="005606E7" w:rsidP="00E36EF9">
      <w:pPr>
        <w:rPr>
          <w:rFonts w:cs="Times New Roman"/>
          <w:sz w:val="24"/>
          <w:szCs w:val="24"/>
        </w:rPr>
      </w:pPr>
      <w:r>
        <w:rPr>
          <w:rFonts w:cs="Times New Roman"/>
          <w:sz w:val="24"/>
          <w:szCs w:val="24"/>
        </w:rPr>
        <w:t>ÇOMÜ</w:t>
      </w:r>
      <w:r w:rsidR="00C37BA6" w:rsidRPr="005606E7">
        <w:rPr>
          <w:rFonts w:cs="Times New Roman"/>
          <w:sz w:val="24"/>
          <w:szCs w:val="24"/>
        </w:rPr>
        <w:t xml:space="preserve"> Rektörlüğü’nde</w:t>
      </w:r>
      <w:r w:rsidR="00E36EF9" w:rsidRPr="005606E7">
        <w:rPr>
          <w:rFonts w:cs="Times New Roman"/>
          <w:sz w:val="24"/>
          <w:szCs w:val="24"/>
        </w:rPr>
        <w:t xml:space="preserve"> yaptıkları iş bakımından, kurumun enerji tüketiminde önemli değişikliklere yol açabilecek çalışanlar veya Kurumun kontrolünde çalışanlar belirlenir. Enerji tüketimine önemli tesiri olan satın alma </w:t>
      </w:r>
      <w:r>
        <w:rPr>
          <w:rFonts w:cs="Times New Roman"/>
          <w:sz w:val="24"/>
          <w:szCs w:val="24"/>
        </w:rPr>
        <w:t>şube müdürlüğü</w:t>
      </w:r>
      <w:r w:rsidR="00E36EF9" w:rsidRPr="005606E7">
        <w:rPr>
          <w:rFonts w:cs="Times New Roman"/>
          <w:sz w:val="24"/>
          <w:szCs w:val="24"/>
        </w:rPr>
        <w:t xml:space="preserve"> personeli, araç sürücüleri ve diğer ilgili personel enerji verimliliği konusunda eğitime tabi tutulur. Bu kişilerin görev ve sorumlulukları görev tanımlarında ayrıca belirtilir. </w:t>
      </w:r>
    </w:p>
    <w:p w14:paraId="6464D5F7" w14:textId="458FC760" w:rsidR="00E36EF9" w:rsidRPr="005606E7" w:rsidRDefault="00E36EF9" w:rsidP="00E36EF9">
      <w:pPr>
        <w:rPr>
          <w:rFonts w:cs="Times New Roman"/>
          <w:sz w:val="24"/>
          <w:szCs w:val="24"/>
        </w:rPr>
      </w:pPr>
      <w:r w:rsidRPr="005606E7">
        <w:rPr>
          <w:rFonts w:cs="Times New Roman"/>
          <w:sz w:val="24"/>
          <w:szCs w:val="24"/>
        </w:rPr>
        <w:t xml:space="preserve">İzleme ve ölçme faaliyetleri sırasında dış kuruluşlara yaptırılan yapılan analiz ve ölçümlerde laboratuvarlarının ölçüm araçlarının da kalibrasyonlu olmasını istenir. Gerek görülürse ölçme cihazlarının kalibrasyon raporları ilgili kurum ve kuruluştan talep edilir. İzleme ve ölçme sonuçları </w:t>
      </w:r>
      <w:r w:rsidR="005606E7">
        <w:rPr>
          <w:rFonts w:cs="Times New Roman"/>
          <w:sz w:val="24"/>
          <w:szCs w:val="24"/>
        </w:rPr>
        <w:t>Kalite Güvence Ofisi</w:t>
      </w:r>
      <w:r w:rsidRPr="005606E7">
        <w:rPr>
          <w:rFonts w:cs="Times New Roman"/>
          <w:sz w:val="24"/>
          <w:szCs w:val="24"/>
        </w:rPr>
        <w:t xml:space="preserve"> tarafından kayıt altına alınır.</w:t>
      </w:r>
    </w:p>
    <w:p w14:paraId="0B715580" w14:textId="237B1460" w:rsidR="00E36EF9" w:rsidRPr="005606E7" w:rsidRDefault="00E36EF9" w:rsidP="00E36EF9">
      <w:pPr>
        <w:rPr>
          <w:rFonts w:cs="Times New Roman"/>
          <w:sz w:val="24"/>
          <w:szCs w:val="24"/>
        </w:rPr>
      </w:pPr>
      <w:r w:rsidRPr="005606E7">
        <w:rPr>
          <w:rFonts w:cs="Times New Roman"/>
          <w:sz w:val="24"/>
          <w:szCs w:val="24"/>
        </w:rPr>
        <w:t xml:space="preserve">Elektrik, doğalgaz ve araç yakıt tüketimleri “Enerji Tüketim İzleme Formu” ile izlenir. </w:t>
      </w:r>
    </w:p>
    <w:p w14:paraId="15E9D124" w14:textId="77777777" w:rsidR="00E36EF9" w:rsidRPr="005606E7" w:rsidRDefault="00E36EF9" w:rsidP="00E36EF9">
      <w:pPr>
        <w:rPr>
          <w:rFonts w:cs="Times New Roman"/>
          <w:sz w:val="24"/>
          <w:szCs w:val="24"/>
        </w:rPr>
      </w:pPr>
      <w:r w:rsidRPr="005606E7">
        <w:rPr>
          <w:rFonts w:cs="Times New Roman"/>
          <w:sz w:val="24"/>
          <w:szCs w:val="24"/>
        </w:rPr>
        <w:t>Personel enerji performansı ve enerji verimliliği ile ilgili bilgilendirilir ve enerji performansının ve verimliliğinin arttırılması için teşvik edilir. Tüm birimler hizmet ve faaliyetlerinde mevcut enerji kaynaklarını en verimli bir şekilde kullanarak enerji verimliliğini ön plana alır ve tasarruf tedbirlerini uygular.</w:t>
      </w:r>
    </w:p>
    <w:p w14:paraId="46090A0D" w14:textId="2B477BB3" w:rsidR="00E36EF9" w:rsidRPr="005606E7" w:rsidRDefault="00E36EF9" w:rsidP="00E36EF9">
      <w:pPr>
        <w:pStyle w:val="Balk1"/>
        <w:rPr>
          <w:rFonts w:cs="Times New Roman"/>
          <w:sz w:val="24"/>
          <w:szCs w:val="24"/>
          <w:u w:val="single"/>
        </w:rPr>
      </w:pPr>
      <w:r w:rsidRPr="005606E7">
        <w:rPr>
          <w:rFonts w:cs="Times New Roman"/>
          <w:sz w:val="24"/>
          <w:szCs w:val="24"/>
          <w:u w:val="single"/>
        </w:rPr>
        <w:t>6 İLGİLİ DOKÜMANLAR</w:t>
      </w:r>
    </w:p>
    <w:p w14:paraId="5E02E3D6" w14:textId="43C978EC" w:rsidR="00FE7E85" w:rsidRPr="005606E7" w:rsidRDefault="00CD08C3" w:rsidP="00FE7E85">
      <w:pPr>
        <w:pStyle w:val="ListeParagraf"/>
        <w:numPr>
          <w:ilvl w:val="0"/>
          <w:numId w:val="34"/>
        </w:numPr>
        <w:ind w:left="426" w:hanging="283"/>
        <w:rPr>
          <w:rFonts w:cs="Times New Roman"/>
          <w:sz w:val="24"/>
          <w:szCs w:val="24"/>
        </w:rPr>
      </w:pPr>
      <w:r w:rsidRPr="005606E7">
        <w:rPr>
          <w:rFonts w:cs="Times New Roman"/>
          <w:sz w:val="24"/>
          <w:szCs w:val="24"/>
        </w:rPr>
        <w:t>Enerji Hedefleri Aksiyon Planı</w:t>
      </w:r>
    </w:p>
    <w:p w14:paraId="06FE4E9A" w14:textId="2330CB9B" w:rsidR="00FE7E85" w:rsidRPr="005606E7" w:rsidRDefault="00FE7E85" w:rsidP="00FE7E85">
      <w:pPr>
        <w:pStyle w:val="ListeParagraf"/>
        <w:numPr>
          <w:ilvl w:val="0"/>
          <w:numId w:val="34"/>
        </w:numPr>
        <w:ind w:left="426" w:hanging="283"/>
        <w:rPr>
          <w:rFonts w:cs="Times New Roman"/>
          <w:sz w:val="24"/>
          <w:szCs w:val="24"/>
        </w:rPr>
      </w:pPr>
      <w:r w:rsidRPr="005606E7">
        <w:rPr>
          <w:rFonts w:cs="Times New Roman"/>
          <w:sz w:val="24"/>
          <w:szCs w:val="24"/>
        </w:rPr>
        <w:t xml:space="preserve">Enerji Performans Gösterge Planı </w:t>
      </w:r>
    </w:p>
    <w:p w14:paraId="1124238D" w14:textId="45EF9BE4" w:rsidR="00A21224" w:rsidRPr="005606E7" w:rsidRDefault="00A21224" w:rsidP="00A21224">
      <w:pPr>
        <w:pStyle w:val="ListeParagraf"/>
        <w:numPr>
          <w:ilvl w:val="0"/>
          <w:numId w:val="34"/>
        </w:numPr>
        <w:ind w:left="426" w:hanging="283"/>
        <w:rPr>
          <w:rFonts w:cs="Times New Roman"/>
          <w:sz w:val="24"/>
          <w:szCs w:val="24"/>
        </w:rPr>
      </w:pPr>
      <w:r w:rsidRPr="005606E7">
        <w:rPr>
          <w:rFonts w:cs="Times New Roman"/>
          <w:sz w:val="24"/>
          <w:szCs w:val="24"/>
        </w:rPr>
        <w:t>Verilerin Toplama Planı</w:t>
      </w:r>
    </w:p>
    <w:p w14:paraId="1D015E55" w14:textId="69802216" w:rsidR="00A21224" w:rsidRPr="005606E7" w:rsidRDefault="00A21224" w:rsidP="00A21224">
      <w:pPr>
        <w:pStyle w:val="ListeParagraf"/>
        <w:numPr>
          <w:ilvl w:val="0"/>
          <w:numId w:val="34"/>
        </w:numPr>
        <w:ind w:left="426" w:hanging="283"/>
        <w:rPr>
          <w:rFonts w:cs="Times New Roman"/>
          <w:sz w:val="24"/>
          <w:szCs w:val="24"/>
        </w:rPr>
      </w:pPr>
      <w:r w:rsidRPr="005606E7">
        <w:rPr>
          <w:rFonts w:cs="Times New Roman"/>
          <w:sz w:val="24"/>
          <w:szCs w:val="24"/>
        </w:rPr>
        <w:t>İzleme ve Ölçme Planı</w:t>
      </w:r>
    </w:p>
    <w:p w14:paraId="5120B9EB" w14:textId="73A886B9" w:rsidR="00FE7E85" w:rsidRPr="005606E7" w:rsidRDefault="00FE7E85" w:rsidP="00FE7E85">
      <w:pPr>
        <w:pStyle w:val="ListeParagraf"/>
        <w:numPr>
          <w:ilvl w:val="0"/>
          <w:numId w:val="34"/>
        </w:numPr>
        <w:ind w:left="426" w:hanging="283"/>
        <w:rPr>
          <w:rFonts w:cs="Times New Roman"/>
          <w:sz w:val="24"/>
          <w:szCs w:val="24"/>
        </w:rPr>
      </w:pPr>
      <w:r w:rsidRPr="005606E7">
        <w:rPr>
          <w:rFonts w:cs="Times New Roman"/>
          <w:sz w:val="24"/>
          <w:szCs w:val="24"/>
        </w:rPr>
        <w:t>Önemli Enerji Kullanımları Planı</w:t>
      </w:r>
    </w:p>
    <w:p w14:paraId="5718558A" w14:textId="23455428" w:rsidR="006364DF" w:rsidRPr="005606E7" w:rsidRDefault="006364DF" w:rsidP="00A21224">
      <w:pPr>
        <w:pStyle w:val="ListeParagraf"/>
        <w:numPr>
          <w:ilvl w:val="0"/>
          <w:numId w:val="34"/>
        </w:numPr>
        <w:ind w:left="426" w:hanging="283"/>
        <w:rPr>
          <w:rFonts w:cs="Times New Roman"/>
          <w:sz w:val="24"/>
          <w:szCs w:val="24"/>
        </w:rPr>
      </w:pPr>
      <w:r w:rsidRPr="005606E7">
        <w:rPr>
          <w:rFonts w:cs="Times New Roman"/>
          <w:sz w:val="24"/>
          <w:szCs w:val="24"/>
        </w:rPr>
        <w:t>Önemli Enerji Kullanımları Belirleme Formu</w:t>
      </w:r>
    </w:p>
    <w:p w14:paraId="41A9F67B" w14:textId="35BA3A34" w:rsidR="00A21224" w:rsidRPr="005606E7" w:rsidRDefault="00A21224" w:rsidP="00A21224">
      <w:pPr>
        <w:pStyle w:val="ListeParagraf"/>
        <w:numPr>
          <w:ilvl w:val="0"/>
          <w:numId w:val="34"/>
        </w:numPr>
        <w:ind w:left="426" w:hanging="283"/>
        <w:rPr>
          <w:rFonts w:cs="Times New Roman"/>
          <w:i/>
          <w:iCs/>
          <w:sz w:val="24"/>
          <w:szCs w:val="24"/>
        </w:rPr>
      </w:pPr>
      <w:r w:rsidRPr="005606E7">
        <w:rPr>
          <w:rFonts w:cs="Times New Roman"/>
          <w:sz w:val="24"/>
          <w:szCs w:val="24"/>
        </w:rPr>
        <w:t>Enerji Tüketim İzleme Formu</w:t>
      </w:r>
    </w:p>
    <w:p w14:paraId="0873194E" w14:textId="4457B528" w:rsidR="00CD08C3" w:rsidRPr="005606E7" w:rsidRDefault="00CD08C3" w:rsidP="00CD08C3">
      <w:pPr>
        <w:pStyle w:val="ListeParagraf"/>
        <w:numPr>
          <w:ilvl w:val="0"/>
          <w:numId w:val="34"/>
        </w:numPr>
        <w:ind w:left="426" w:hanging="283"/>
        <w:rPr>
          <w:rFonts w:cs="Times New Roman"/>
          <w:sz w:val="24"/>
          <w:szCs w:val="24"/>
        </w:rPr>
      </w:pPr>
      <w:r w:rsidRPr="005606E7">
        <w:rPr>
          <w:rFonts w:cs="Times New Roman"/>
          <w:sz w:val="24"/>
          <w:szCs w:val="24"/>
        </w:rPr>
        <w:lastRenderedPageBreak/>
        <w:t>Enerji Referans Çizgisi Formu</w:t>
      </w:r>
    </w:p>
    <w:p w14:paraId="6800A473" w14:textId="73CD9852" w:rsidR="00783EA7" w:rsidRPr="005606E7" w:rsidRDefault="00783EA7" w:rsidP="00CD08C3">
      <w:pPr>
        <w:pStyle w:val="ListeParagraf"/>
        <w:numPr>
          <w:ilvl w:val="0"/>
          <w:numId w:val="34"/>
        </w:numPr>
        <w:ind w:left="426" w:hanging="283"/>
        <w:rPr>
          <w:rFonts w:cs="Times New Roman"/>
          <w:sz w:val="24"/>
          <w:szCs w:val="24"/>
        </w:rPr>
      </w:pPr>
      <w:r w:rsidRPr="005606E7">
        <w:rPr>
          <w:rFonts w:cs="Times New Roman"/>
          <w:sz w:val="24"/>
          <w:szCs w:val="24"/>
        </w:rPr>
        <w:t>Enerji Kullanımları Belirleme Formu</w:t>
      </w:r>
    </w:p>
    <w:p w14:paraId="371157A5" w14:textId="315964FF" w:rsidR="006C2DF8" w:rsidRPr="005606E7" w:rsidRDefault="006C2DF8" w:rsidP="00CD08C3">
      <w:pPr>
        <w:pStyle w:val="ListeParagraf"/>
        <w:numPr>
          <w:ilvl w:val="0"/>
          <w:numId w:val="34"/>
        </w:numPr>
        <w:ind w:left="426" w:hanging="283"/>
        <w:rPr>
          <w:rFonts w:cs="Times New Roman"/>
          <w:sz w:val="24"/>
          <w:szCs w:val="24"/>
        </w:rPr>
      </w:pPr>
      <w:r w:rsidRPr="005606E7">
        <w:rPr>
          <w:rFonts w:cs="Times New Roman"/>
          <w:sz w:val="24"/>
          <w:szCs w:val="24"/>
        </w:rPr>
        <w:t>Enerji Uygulamaları Kontrol Listesi</w:t>
      </w:r>
    </w:p>
    <w:sectPr w:rsidR="006C2DF8" w:rsidRPr="005606E7" w:rsidSect="004535F8">
      <w:headerReference w:type="default" r:id="rId8"/>
      <w:footerReference w:type="default" r:id="rId9"/>
      <w:pgSz w:w="11906" w:h="16838"/>
      <w:pgMar w:top="448" w:right="720" w:bottom="720" w:left="72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EE5A" w14:textId="77777777" w:rsidR="00CD2CB9" w:rsidRDefault="00CD2CB9" w:rsidP="00CF093D">
      <w:pPr>
        <w:spacing w:line="240" w:lineRule="auto"/>
      </w:pPr>
      <w:r>
        <w:separator/>
      </w:r>
    </w:p>
    <w:p w14:paraId="4659E4BC" w14:textId="77777777" w:rsidR="00CD2CB9" w:rsidRDefault="00CD2CB9"/>
  </w:endnote>
  <w:endnote w:type="continuationSeparator" w:id="0">
    <w:p w14:paraId="4865E420" w14:textId="77777777" w:rsidR="00CD2CB9" w:rsidRDefault="00CD2CB9" w:rsidP="00CF093D">
      <w:pPr>
        <w:spacing w:line="240" w:lineRule="auto"/>
      </w:pPr>
      <w:r>
        <w:continuationSeparator/>
      </w:r>
    </w:p>
    <w:p w14:paraId="07ED73C6" w14:textId="77777777" w:rsidR="00CD2CB9" w:rsidRDefault="00CD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918"/>
      <w:gridCol w:w="3338"/>
    </w:tblGrid>
    <w:tr w:rsidR="005606E7" w:rsidRPr="009A293B" w14:paraId="371A709E" w14:textId="77777777" w:rsidTr="00923E28">
      <w:trPr>
        <w:jc w:val="center"/>
      </w:trPr>
      <w:tc>
        <w:tcPr>
          <w:tcW w:w="3598" w:type="dxa"/>
          <w:shd w:val="clear" w:color="auto" w:fill="auto"/>
          <w:vAlign w:val="center"/>
        </w:tcPr>
        <w:p w14:paraId="12116A65" w14:textId="77777777" w:rsidR="005606E7" w:rsidRPr="00D07492" w:rsidRDefault="005606E7" w:rsidP="005606E7">
          <w:pPr>
            <w:pStyle w:val="Default"/>
            <w:jc w:val="center"/>
            <w:rPr>
              <w:b/>
              <w:sz w:val="20"/>
              <w:szCs w:val="20"/>
            </w:rPr>
          </w:pPr>
          <w:r w:rsidRPr="00D07492">
            <w:rPr>
              <w:b/>
              <w:sz w:val="20"/>
              <w:szCs w:val="20"/>
            </w:rPr>
            <w:t>HAZIRLAYAN</w:t>
          </w:r>
        </w:p>
      </w:tc>
      <w:tc>
        <w:tcPr>
          <w:tcW w:w="2918" w:type="dxa"/>
          <w:shd w:val="clear" w:color="auto" w:fill="auto"/>
        </w:tcPr>
        <w:p w14:paraId="412B6ECC" w14:textId="77777777" w:rsidR="005606E7" w:rsidRPr="00D07492" w:rsidRDefault="005606E7" w:rsidP="005606E7">
          <w:pPr>
            <w:pStyle w:val="Default"/>
            <w:jc w:val="center"/>
            <w:rPr>
              <w:b/>
              <w:sz w:val="20"/>
              <w:szCs w:val="20"/>
            </w:rPr>
          </w:pPr>
          <w:r w:rsidRPr="00D07492">
            <w:rPr>
              <w:b/>
              <w:sz w:val="20"/>
              <w:szCs w:val="20"/>
            </w:rPr>
            <w:t>KONTROL EDEN</w:t>
          </w:r>
        </w:p>
      </w:tc>
      <w:tc>
        <w:tcPr>
          <w:tcW w:w="3338" w:type="dxa"/>
          <w:shd w:val="clear" w:color="auto" w:fill="auto"/>
          <w:vAlign w:val="center"/>
        </w:tcPr>
        <w:p w14:paraId="3A46543D" w14:textId="77777777" w:rsidR="005606E7" w:rsidRPr="00D07492" w:rsidRDefault="005606E7" w:rsidP="005606E7">
          <w:pPr>
            <w:pStyle w:val="Default"/>
            <w:jc w:val="center"/>
            <w:rPr>
              <w:b/>
              <w:sz w:val="20"/>
              <w:szCs w:val="20"/>
            </w:rPr>
          </w:pPr>
          <w:r w:rsidRPr="00D07492">
            <w:rPr>
              <w:b/>
              <w:sz w:val="20"/>
              <w:szCs w:val="20"/>
            </w:rPr>
            <w:t>ONAYLAN</w:t>
          </w:r>
        </w:p>
      </w:tc>
    </w:tr>
    <w:tr w:rsidR="005606E7" w:rsidRPr="00557D40" w14:paraId="11364555" w14:textId="77777777" w:rsidTr="00923E28">
      <w:trPr>
        <w:jc w:val="center"/>
      </w:trPr>
      <w:tc>
        <w:tcPr>
          <w:tcW w:w="3598" w:type="dxa"/>
          <w:shd w:val="clear" w:color="auto" w:fill="auto"/>
          <w:vAlign w:val="center"/>
        </w:tcPr>
        <w:p w14:paraId="0C5F29AE" w14:textId="77777777" w:rsidR="005606E7" w:rsidRPr="00D07492" w:rsidRDefault="005606E7" w:rsidP="005606E7">
          <w:pPr>
            <w:pStyle w:val="Default"/>
            <w:jc w:val="center"/>
            <w:rPr>
              <w:b/>
              <w:sz w:val="20"/>
              <w:szCs w:val="20"/>
            </w:rPr>
          </w:pPr>
        </w:p>
        <w:p w14:paraId="39CEA83E" w14:textId="77777777" w:rsidR="005606E7" w:rsidRPr="00D07492" w:rsidRDefault="005606E7" w:rsidP="005606E7">
          <w:pPr>
            <w:pStyle w:val="Default"/>
            <w:spacing w:line="360" w:lineRule="auto"/>
            <w:jc w:val="center"/>
            <w:rPr>
              <w:b/>
              <w:sz w:val="20"/>
              <w:szCs w:val="20"/>
            </w:rPr>
          </w:pPr>
          <w:r w:rsidRPr="00D07492">
            <w:rPr>
              <w:b/>
              <w:sz w:val="20"/>
              <w:szCs w:val="20"/>
            </w:rPr>
            <w:t>Kalite Güvence Ofisi Sorumlusu</w:t>
          </w:r>
        </w:p>
        <w:p w14:paraId="4819168F" w14:textId="77777777" w:rsidR="005606E7" w:rsidRPr="00D07492" w:rsidRDefault="005606E7" w:rsidP="005606E7">
          <w:pPr>
            <w:pStyle w:val="Default"/>
            <w:spacing w:line="360" w:lineRule="auto"/>
            <w:jc w:val="center"/>
            <w:rPr>
              <w:b/>
              <w:sz w:val="20"/>
              <w:szCs w:val="20"/>
            </w:rPr>
          </w:pPr>
        </w:p>
      </w:tc>
      <w:tc>
        <w:tcPr>
          <w:tcW w:w="2918" w:type="dxa"/>
          <w:shd w:val="clear" w:color="auto" w:fill="auto"/>
          <w:vAlign w:val="center"/>
        </w:tcPr>
        <w:p w14:paraId="05834318" w14:textId="77777777" w:rsidR="005606E7" w:rsidRPr="00D07492" w:rsidRDefault="005606E7" w:rsidP="005606E7">
          <w:pPr>
            <w:pStyle w:val="Default"/>
            <w:spacing w:line="360" w:lineRule="auto"/>
            <w:jc w:val="center"/>
            <w:rPr>
              <w:b/>
              <w:sz w:val="20"/>
              <w:szCs w:val="20"/>
            </w:rPr>
          </w:pPr>
          <w:r w:rsidRPr="00D07492">
            <w:rPr>
              <w:b/>
              <w:sz w:val="20"/>
              <w:szCs w:val="20"/>
            </w:rPr>
            <w:t>Rektör Yardımcısı</w:t>
          </w:r>
        </w:p>
        <w:p w14:paraId="17B1ACB7" w14:textId="77777777" w:rsidR="005606E7" w:rsidRPr="00D07492" w:rsidRDefault="005606E7" w:rsidP="005606E7">
          <w:pPr>
            <w:pStyle w:val="Default"/>
            <w:spacing w:line="360" w:lineRule="auto"/>
            <w:jc w:val="center"/>
            <w:rPr>
              <w:b/>
              <w:sz w:val="20"/>
              <w:szCs w:val="20"/>
            </w:rPr>
          </w:pPr>
        </w:p>
      </w:tc>
      <w:tc>
        <w:tcPr>
          <w:tcW w:w="3338" w:type="dxa"/>
          <w:shd w:val="clear" w:color="auto" w:fill="auto"/>
          <w:vAlign w:val="center"/>
        </w:tcPr>
        <w:p w14:paraId="163B966A" w14:textId="77777777" w:rsidR="005606E7" w:rsidRPr="00D07492" w:rsidRDefault="005606E7" w:rsidP="005606E7">
          <w:pPr>
            <w:pStyle w:val="Default"/>
            <w:spacing w:line="360" w:lineRule="auto"/>
            <w:jc w:val="center"/>
            <w:rPr>
              <w:b/>
              <w:sz w:val="20"/>
              <w:szCs w:val="20"/>
            </w:rPr>
          </w:pPr>
          <w:r w:rsidRPr="00D07492">
            <w:rPr>
              <w:b/>
              <w:sz w:val="20"/>
              <w:szCs w:val="20"/>
            </w:rPr>
            <w:t>Rektör</w:t>
          </w:r>
        </w:p>
        <w:p w14:paraId="07062140" w14:textId="77777777" w:rsidR="005606E7" w:rsidRPr="00D07492" w:rsidRDefault="005606E7" w:rsidP="005606E7">
          <w:pPr>
            <w:pStyle w:val="Default"/>
            <w:spacing w:line="360" w:lineRule="auto"/>
            <w:jc w:val="center"/>
            <w:rPr>
              <w:sz w:val="20"/>
              <w:szCs w:val="20"/>
            </w:rPr>
          </w:pPr>
        </w:p>
      </w:tc>
    </w:tr>
  </w:tbl>
  <w:p w14:paraId="194FD3CA" w14:textId="77777777" w:rsidR="007D08D9" w:rsidRPr="00BF13C0" w:rsidRDefault="007D08D9">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884B" w14:textId="77777777" w:rsidR="00CD2CB9" w:rsidRDefault="00CD2CB9" w:rsidP="00CF093D">
      <w:pPr>
        <w:spacing w:line="240" w:lineRule="auto"/>
      </w:pPr>
      <w:r>
        <w:separator/>
      </w:r>
    </w:p>
    <w:p w14:paraId="713080BB" w14:textId="77777777" w:rsidR="00CD2CB9" w:rsidRDefault="00CD2CB9"/>
  </w:footnote>
  <w:footnote w:type="continuationSeparator" w:id="0">
    <w:p w14:paraId="3C32ACBE" w14:textId="77777777" w:rsidR="00CD2CB9" w:rsidRDefault="00CD2CB9" w:rsidP="00CF093D">
      <w:pPr>
        <w:spacing w:line="240" w:lineRule="auto"/>
      </w:pPr>
      <w:r>
        <w:continuationSeparator/>
      </w:r>
    </w:p>
    <w:p w14:paraId="7F19CB90" w14:textId="77777777" w:rsidR="00CD2CB9" w:rsidRDefault="00CD2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49"/>
      <w:gridCol w:w="3259"/>
      <w:gridCol w:w="3260"/>
    </w:tblGrid>
    <w:tr w:rsidR="005606E7" w:rsidRPr="002D151D" w14:paraId="2074A337" w14:textId="77777777" w:rsidTr="00923E28">
      <w:trPr>
        <w:jc w:val="center"/>
      </w:trPr>
      <w:tc>
        <w:tcPr>
          <w:tcW w:w="9778" w:type="dxa"/>
          <w:gridSpan w:val="4"/>
          <w:shd w:val="clear" w:color="auto" w:fill="auto"/>
          <w:vAlign w:val="center"/>
        </w:tcPr>
        <w:p w14:paraId="0097C259" w14:textId="3CAF566D" w:rsidR="005606E7" w:rsidRPr="002D151D" w:rsidRDefault="005606E7" w:rsidP="005606E7">
          <w:pPr>
            <w:pStyle w:val="a"/>
            <w:jc w:val="center"/>
            <w:rPr>
              <w:b/>
            </w:rPr>
          </w:pPr>
          <w:r w:rsidRPr="002D151D">
            <w:rPr>
              <w:noProof/>
            </w:rPr>
            <w:drawing>
              <wp:anchor distT="0" distB="0" distL="114300" distR="114300" simplePos="0" relativeHeight="251660288" behindDoc="1" locked="0" layoutInCell="1" allowOverlap="1" wp14:anchorId="62695083" wp14:editId="4EC37D6B">
                <wp:simplePos x="0" y="0"/>
                <wp:positionH relativeFrom="column">
                  <wp:align>right</wp:align>
                </wp:positionH>
                <wp:positionV relativeFrom="paragraph">
                  <wp:posOffset>-114300</wp:posOffset>
                </wp:positionV>
                <wp:extent cx="952500" cy="9525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1D">
            <w:rPr>
              <w:noProof/>
            </w:rPr>
            <w:drawing>
              <wp:anchor distT="0" distB="0" distL="114300" distR="114300" simplePos="0" relativeHeight="251659264" behindDoc="1" locked="0" layoutInCell="1" allowOverlap="1" wp14:anchorId="7D42A3ED" wp14:editId="37412968">
                <wp:simplePos x="0" y="0"/>
                <wp:positionH relativeFrom="column">
                  <wp:align>left</wp:align>
                </wp:positionH>
                <wp:positionV relativeFrom="paragraph">
                  <wp:posOffset>-114300</wp:posOffset>
                </wp:positionV>
                <wp:extent cx="952500" cy="952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1D">
            <w:rPr>
              <w:b/>
            </w:rPr>
            <w:t>T.C.</w:t>
          </w:r>
        </w:p>
        <w:p w14:paraId="59077E90" w14:textId="77777777" w:rsidR="005606E7" w:rsidRPr="002D151D" w:rsidRDefault="005606E7" w:rsidP="005606E7">
          <w:pPr>
            <w:pStyle w:val="a"/>
            <w:jc w:val="center"/>
            <w:rPr>
              <w:b/>
            </w:rPr>
          </w:pPr>
          <w:r w:rsidRPr="002D151D">
            <w:rPr>
              <w:b/>
            </w:rPr>
            <w:t>ÇANAKKALE ONSEKİZ MART ÜNİVERSİTESİ</w:t>
          </w:r>
        </w:p>
        <w:p w14:paraId="0F8F36EE" w14:textId="77777777" w:rsidR="005606E7" w:rsidRPr="002D151D" w:rsidRDefault="005606E7" w:rsidP="005606E7">
          <w:pPr>
            <w:pStyle w:val="a"/>
            <w:jc w:val="center"/>
            <w:rPr>
              <w:b/>
            </w:rPr>
          </w:pPr>
        </w:p>
        <w:p w14:paraId="043AF486" w14:textId="77777777" w:rsidR="005606E7" w:rsidRPr="002D151D" w:rsidRDefault="005606E7" w:rsidP="005606E7">
          <w:pPr>
            <w:pStyle w:val="a"/>
            <w:jc w:val="center"/>
            <w:rPr>
              <w:b/>
            </w:rPr>
          </w:pPr>
          <w:r w:rsidRPr="002D151D">
            <w:rPr>
              <w:b/>
            </w:rPr>
            <w:t>KALİTE GÜVENCE SİSTEMİ</w:t>
          </w:r>
        </w:p>
        <w:p w14:paraId="64C364A9" w14:textId="7EBC547F" w:rsidR="005606E7" w:rsidRDefault="005606E7" w:rsidP="005606E7">
          <w:pPr>
            <w:pStyle w:val="a"/>
            <w:jc w:val="center"/>
            <w:rPr>
              <w:b/>
            </w:rPr>
          </w:pPr>
          <w:r>
            <w:rPr>
              <w:b/>
            </w:rPr>
            <w:t>ENERJİ YÖNETİM</w:t>
          </w:r>
          <w:r w:rsidRPr="002E4342">
            <w:rPr>
              <w:b/>
            </w:rPr>
            <w:t xml:space="preserve"> PROSED</w:t>
          </w:r>
          <w:r w:rsidRPr="002E4342">
            <w:rPr>
              <w:rFonts w:hint="eastAsia"/>
              <w:b/>
            </w:rPr>
            <w:t>Ü</w:t>
          </w:r>
          <w:r w:rsidRPr="002E4342">
            <w:rPr>
              <w:b/>
            </w:rPr>
            <w:t>R</w:t>
          </w:r>
          <w:r w:rsidRPr="002E4342">
            <w:rPr>
              <w:rFonts w:hint="eastAsia"/>
              <w:b/>
            </w:rPr>
            <w:t>Ü</w:t>
          </w:r>
        </w:p>
        <w:p w14:paraId="36F99923" w14:textId="77777777" w:rsidR="005606E7" w:rsidRPr="002D151D" w:rsidRDefault="005606E7" w:rsidP="005606E7">
          <w:pPr>
            <w:pStyle w:val="a"/>
            <w:jc w:val="center"/>
            <w:rPr>
              <w:b/>
            </w:rPr>
          </w:pPr>
        </w:p>
      </w:tc>
    </w:tr>
    <w:tr w:rsidR="005606E7" w:rsidRPr="002D151D" w14:paraId="1638D861" w14:textId="77777777" w:rsidTr="00923E28">
      <w:trPr>
        <w:jc w:val="center"/>
      </w:trPr>
      <w:tc>
        <w:tcPr>
          <w:tcW w:w="2410" w:type="dxa"/>
          <w:shd w:val="clear" w:color="auto" w:fill="auto"/>
          <w:vAlign w:val="center"/>
        </w:tcPr>
        <w:p w14:paraId="35A6441B" w14:textId="7BC39486" w:rsidR="005606E7" w:rsidRPr="002D151D" w:rsidRDefault="005606E7" w:rsidP="005606E7">
          <w:pPr>
            <w:pStyle w:val="a"/>
          </w:pPr>
          <w:r w:rsidRPr="002D151D">
            <w:rPr>
              <w:b/>
            </w:rPr>
            <w:t>Doküman No</w:t>
          </w:r>
          <w:r w:rsidRPr="002D151D">
            <w:t>: PR-</w:t>
          </w:r>
          <w:r>
            <w:t>0027</w:t>
          </w:r>
        </w:p>
      </w:tc>
      <w:tc>
        <w:tcPr>
          <w:tcW w:w="849" w:type="dxa"/>
          <w:shd w:val="clear" w:color="auto" w:fill="auto"/>
          <w:vAlign w:val="center"/>
        </w:tcPr>
        <w:p w14:paraId="468F9274" w14:textId="77777777" w:rsidR="005606E7" w:rsidRPr="002D151D" w:rsidRDefault="005606E7" w:rsidP="005606E7">
          <w:pPr>
            <w:pStyle w:val="a"/>
          </w:pPr>
          <w:r w:rsidRPr="002D151D">
            <w:t>1/4</w:t>
          </w:r>
        </w:p>
      </w:tc>
      <w:tc>
        <w:tcPr>
          <w:tcW w:w="3259" w:type="dxa"/>
          <w:shd w:val="clear" w:color="auto" w:fill="auto"/>
          <w:vAlign w:val="center"/>
        </w:tcPr>
        <w:p w14:paraId="0CF25365" w14:textId="77777777" w:rsidR="005606E7" w:rsidRPr="002D151D" w:rsidRDefault="005606E7" w:rsidP="005606E7">
          <w:pPr>
            <w:pStyle w:val="a"/>
          </w:pPr>
          <w:r w:rsidRPr="002D151D">
            <w:rPr>
              <w:b/>
            </w:rPr>
            <w:t>Yürürlük Tarihi</w:t>
          </w:r>
          <w:r w:rsidRPr="002D151D">
            <w:t xml:space="preserve">: </w:t>
          </w:r>
          <w:r>
            <w:t>04.04.2022</w:t>
          </w:r>
        </w:p>
      </w:tc>
      <w:tc>
        <w:tcPr>
          <w:tcW w:w="3260" w:type="dxa"/>
          <w:shd w:val="clear" w:color="auto" w:fill="auto"/>
          <w:vAlign w:val="center"/>
        </w:tcPr>
        <w:p w14:paraId="477608B5" w14:textId="77777777" w:rsidR="005606E7" w:rsidRPr="002D151D" w:rsidRDefault="005606E7" w:rsidP="005606E7">
          <w:pPr>
            <w:pStyle w:val="a"/>
          </w:pPr>
          <w:r w:rsidRPr="002D151D">
            <w:rPr>
              <w:b/>
            </w:rPr>
            <w:t>Revizyon No/Tarihi</w:t>
          </w:r>
          <w:r w:rsidRPr="002D151D">
            <w:t xml:space="preserve">: </w:t>
          </w:r>
        </w:p>
      </w:tc>
    </w:tr>
  </w:tbl>
  <w:p w14:paraId="6DA94B84" w14:textId="2D93644C" w:rsidR="00F337F4" w:rsidRPr="004535F8" w:rsidRDefault="005606E7" w:rsidP="004535F8">
    <w:pPr>
      <w:tabs>
        <w:tab w:val="left" w:pos="1037"/>
      </w:tabs>
      <w:rPr>
        <w:sz w:val="2"/>
        <w:szCs w:val="2"/>
      </w:rPr>
    </w:pPr>
    <w:r>
      <w:rPr>
        <w:sz w:val="2"/>
        <w:szCs w:val="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F79"/>
    <w:multiLevelType w:val="hybridMultilevel"/>
    <w:tmpl w:val="9A702F3E"/>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EAA379F"/>
    <w:multiLevelType w:val="hybridMultilevel"/>
    <w:tmpl w:val="347C08DA"/>
    <w:lvl w:ilvl="0" w:tplc="722A21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1A1D50"/>
    <w:multiLevelType w:val="hybridMultilevel"/>
    <w:tmpl w:val="5DBA323E"/>
    <w:lvl w:ilvl="0" w:tplc="9998D1AC">
      <w:start w:val="1"/>
      <w:numFmt w:val="upperLetter"/>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106F222D"/>
    <w:multiLevelType w:val="multilevel"/>
    <w:tmpl w:val="BA6AFBAC"/>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61A1952"/>
    <w:multiLevelType w:val="hybridMultilevel"/>
    <w:tmpl w:val="2A8470BE"/>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90D2DEB"/>
    <w:multiLevelType w:val="hybridMultilevel"/>
    <w:tmpl w:val="B6DC9400"/>
    <w:lvl w:ilvl="0" w:tplc="722A21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F44E59"/>
    <w:multiLevelType w:val="hybridMultilevel"/>
    <w:tmpl w:val="E63AEC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F224A6"/>
    <w:multiLevelType w:val="hybridMultilevel"/>
    <w:tmpl w:val="7424F43E"/>
    <w:lvl w:ilvl="0" w:tplc="041F0005">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15:restartNumberingAfterBreak="0">
    <w:nsid w:val="1D23769C"/>
    <w:multiLevelType w:val="hybridMultilevel"/>
    <w:tmpl w:val="EF425C64"/>
    <w:lvl w:ilvl="0" w:tplc="722A21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718A4"/>
    <w:multiLevelType w:val="hybridMultilevel"/>
    <w:tmpl w:val="0E063BA8"/>
    <w:lvl w:ilvl="0" w:tplc="9998D1AC">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F8276B8"/>
    <w:multiLevelType w:val="hybridMultilevel"/>
    <w:tmpl w:val="E63AEC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17691E"/>
    <w:multiLevelType w:val="hybridMultilevel"/>
    <w:tmpl w:val="EC14781A"/>
    <w:lvl w:ilvl="0" w:tplc="722A217E">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D85887"/>
    <w:multiLevelType w:val="hybridMultilevel"/>
    <w:tmpl w:val="1BBC6D64"/>
    <w:lvl w:ilvl="0" w:tplc="9998D1AC">
      <w:start w:val="1"/>
      <w:numFmt w:val="upperLetter"/>
      <w:lvlText w:val="%1)"/>
      <w:lvlJc w:val="left"/>
      <w:pPr>
        <w:ind w:left="436" w:hanging="360"/>
      </w:pPr>
      <w:rPr>
        <w:rFont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3" w15:restartNumberingAfterBreak="0">
    <w:nsid w:val="353747B4"/>
    <w:multiLevelType w:val="hybridMultilevel"/>
    <w:tmpl w:val="01B27B08"/>
    <w:lvl w:ilvl="0" w:tplc="722A217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548542C"/>
    <w:multiLevelType w:val="multilevel"/>
    <w:tmpl w:val="3A3ECE40"/>
    <w:lvl w:ilvl="0">
      <w:start w:val="1"/>
      <w:numFmt w:val="decimal"/>
      <w:lvlText w:val="%1."/>
      <w:lvlJc w:val="left"/>
      <w:pPr>
        <w:ind w:left="436" w:hanging="360"/>
      </w:pPr>
    </w:lvl>
    <w:lvl w:ilvl="1">
      <w:start w:val="1"/>
      <w:numFmt w:val="decimal"/>
      <w:isLgl/>
      <w:lvlText w:val="%1.%2"/>
      <w:lvlJc w:val="left"/>
      <w:pPr>
        <w:ind w:left="646" w:hanging="57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5" w15:restartNumberingAfterBreak="0">
    <w:nsid w:val="398272F8"/>
    <w:multiLevelType w:val="hybridMultilevel"/>
    <w:tmpl w:val="DF1A9B56"/>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6" w15:restartNumberingAfterBreak="0">
    <w:nsid w:val="3B422001"/>
    <w:multiLevelType w:val="hybridMultilevel"/>
    <w:tmpl w:val="E63AEC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5B79DE"/>
    <w:multiLevelType w:val="hybridMultilevel"/>
    <w:tmpl w:val="12A0CEA4"/>
    <w:lvl w:ilvl="0" w:tplc="722A21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B63984"/>
    <w:multiLevelType w:val="hybridMultilevel"/>
    <w:tmpl w:val="6A86F3B0"/>
    <w:lvl w:ilvl="0" w:tplc="722A217E">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46736854"/>
    <w:multiLevelType w:val="hybridMultilevel"/>
    <w:tmpl w:val="52B2F8EA"/>
    <w:lvl w:ilvl="0" w:tplc="722A21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1E085F"/>
    <w:multiLevelType w:val="multilevel"/>
    <w:tmpl w:val="C89A4B34"/>
    <w:lvl w:ilvl="0">
      <w:start w:val="4"/>
      <w:numFmt w:val="decimal"/>
      <w:lvlText w:val="%1"/>
      <w:lvlJc w:val="left"/>
      <w:pPr>
        <w:ind w:left="420" w:hanging="420"/>
      </w:pPr>
      <w:rPr>
        <w:rFonts w:cs="Times New Roman" w:hint="default"/>
      </w:rPr>
    </w:lvl>
    <w:lvl w:ilvl="1">
      <w:start w:val="1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1" w15:restartNumberingAfterBreak="0">
    <w:nsid w:val="4F3B59E6"/>
    <w:multiLevelType w:val="hybridMultilevel"/>
    <w:tmpl w:val="61A6AB68"/>
    <w:lvl w:ilvl="0" w:tplc="722A217E">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49D649B"/>
    <w:multiLevelType w:val="hybridMultilevel"/>
    <w:tmpl w:val="BAD88D66"/>
    <w:lvl w:ilvl="0" w:tplc="722A217E">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3" w15:restartNumberingAfterBreak="0">
    <w:nsid w:val="57A8124C"/>
    <w:multiLevelType w:val="hybridMultilevel"/>
    <w:tmpl w:val="60FABA38"/>
    <w:lvl w:ilvl="0" w:tplc="722A21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9A266DF"/>
    <w:multiLevelType w:val="hybridMultilevel"/>
    <w:tmpl w:val="8494C5FE"/>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5DA248DD"/>
    <w:multiLevelType w:val="multilevel"/>
    <w:tmpl w:val="11A09320"/>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upperLetter"/>
      <w:lvlText w:val="%1.%2.%3.%4"/>
      <w:lvlJc w:val="left"/>
      <w:pPr>
        <w:ind w:left="2844" w:hanging="720"/>
      </w:pPr>
      <w:rPr>
        <w:rFonts w:hint="default"/>
      </w:rPr>
    </w:lvl>
    <w:lvl w:ilvl="4">
      <w:start w:val="1"/>
      <w:numFmt w:val="upperLetter"/>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15:restartNumberingAfterBreak="0">
    <w:nsid w:val="5ECB6E76"/>
    <w:multiLevelType w:val="hybridMultilevel"/>
    <w:tmpl w:val="0EB248C4"/>
    <w:lvl w:ilvl="0" w:tplc="722A21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31144B"/>
    <w:multiLevelType w:val="hybridMultilevel"/>
    <w:tmpl w:val="675EEDCC"/>
    <w:lvl w:ilvl="0" w:tplc="722A217E">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632A06AE"/>
    <w:multiLevelType w:val="hybridMultilevel"/>
    <w:tmpl w:val="091A9CAC"/>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9" w15:restartNumberingAfterBreak="0">
    <w:nsid w:val="6B3D5B34"/>
    <w:multiLevelType w:val="hybridMultilevel"/>
    <w:tmpl w:val="2B781956"/>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D5B06A7"/>
    <w:multiLevelType w:val="hybridMultilevel"/>
    <w:tmpl w:val="D6DEB778"/>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FD055B5"/>
    <w:multiLevelType w:val="hybridMultilevel"/>
    <w:tmpl w:val="92BA90F4"/>
    <w:lvl w:ilvl="0" w:tplc="9998D1AC">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2" w15:restartNumberingAfterBreak="0">
    <w:nsid w:val="732B1900"/>
    <w:multiLevelType w:val="hybridMultilevel"/>
    <w:tmpl w:val="E41ED852"/>
    <w:lvl w:ilvl="0" w:tplc="6F00EB22">
      <w:start w:val="1"/>
      <w:numFmt w:val="upperLetter"/>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3380E9D"/>
    <w:multiLevelType w:val="hybridMultilevel"/>
    <w:tmpl w:val="B33A636E"/>
    <w:lvl w:ilvl="0" w:tplc="D38A0738">
      <w:start w:val="1"/>
      <w:numFmt w:val="bullet"/>
      <w:lvlText w:val=""/>
      <w:lvlJc w:val="left"/>
      <w:pPr>
        <w:ind w:left="1004" w:hanging="360"/>
      </w:pPr>
      <w:rPr>
        <w:rFonts w:ascii="Symbol" w:hAnsi="Symbol" w:hint="default"/>
        <w:b w:val="0"/>
        <w:bCs w:val="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4" w15:restartNumberingAfterBreak="0">
    <w:nsid w:val="76F56F43"/>
    <w:multiLevelType w:val="hybridMultilevel"/>
    <w:tmpl w:val="79D0C5EC"/>
    <w:lvl w:ilvl="0" w:tplc="722A217E">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7ADC1249"/>
    <w:multiLevelType w:val="hybridMultilevel"/>
    <w:tmpl w:val="FD680AC0"/>
    <w:lvl w:ilvl="0" w:tplc="D38A0738">
      <w:start w:val="1"/>
      <w:numFmt w:val="bullet"/>
      <w:lvlText w:val=""/>
      <w:lvlJc w:val="left"/>
      <w:pPr>
        <w:ind w:left="1287" w:hanging="360"/>
      </w:pPr>
      <w:rPr>
        <w:rFonts w:ascii="Symbol" w:hAnsi="Symbol" w:hint="default"/>
        <w:b w:val="0"/>
        <w:bCs w: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6" w15:restartNumberingAfterBreak="0">
    <w:nsid w:val="7BBE7983"/>
    <w:multiLevelType w:val="hybridMultilevel"/>
    <w:tmpl w:val="B312270C"/>
    <w:lvl w:ilvl="0" w:tplc="041F0001">
      <w:start w:val="1"/>
      <w:numFmt w:val="bullet"/>
      <w:lvlText w:val=""/>
      <w:lvlJc w:val="left"/>
      <w:pPr>
        <w:ind w:left="1680" w:hanging="360"/>
      </w:pPr>
      <w:rPr>
        <w:rFonts w:ascii="Symbol" w:hAnsi="Symbol" w:hint="default"/>
      </w:rPr>
    </w:lvl>
    <w:lvl w:ilvl="1" w:tplc="041F0003" w:tentative="1">
      <w:start w:val="1"/>
      <w:numFmt w:val="bullet"/>
      <w:lvlText w:val="o"/>
      <w:lvlJc w:val="left"/>
      <w:pPr>
        <w:ind w:left="2400" w:hanging="360"/>
      </w:pPr>
      <w:rPr>
        <w:rFonts w:ascii="Courier New" w:hAnsi="Courier New" w:cs="Courier New" w:hint="default"/>
      </w:rPr>
    </w:lvl>
    <w:lvl w:ilvl="2" w:tplc="041F0005" w:tentative="1">
      <w:start w:val="1"/>
      <w:numFmt w:val="bullet"/>
      <w:lvlText w:val=""/>
      <w:lvlJc w:val="left"/>
      <w:pPr>
        <w:ind w:left="3120" w:hanging="360"/>
      </w:pPr>
      <w:rPr>
        <w:rFonts w:ascii="Wingdings" w:hAnsi="Wingdings" w:hint="default"/>
      </w:rPr>
    </w:lvl>
    <w:lvl w:ilvl="3" w:tplc="041F0001" w:tentative="1">
      <w:start w:val="1"/>
      <w:numFmt w:val="bullet"/>
      <w:lvlText w:val=""/>
      <w:lvlJc w:val="left"/>
      <w:pPr>
        <w:ind w:left="3840" w:hanging="360"/>
      </w:pPr>
      <w:rPr>
        <w:rFonts w:ascii="Symbol" w:hAnsi="Symbol" w:hint="default"/>
      </w:rPr>
    </w:lvl>
    <w:lvl w:ilvl="4" w:tplc="041F0003" w:tentative="1">
      <w:start w:val="1"/>
      <w:numFmt w:val="bullet"/>
      <w:lvlText w:val="o"/>
      <w:lvlJc w:val="left"/>
      <w:pPr>
        <w:ind w:left="4560" w:hanging="360"/>
      </w:pPr>
      <w:rPr>
        <w:rFonts w:ascii="Courier New" w:hAnsi="Courier New" w:cs="Courier New" w:hint="default"/>
      </w:rPr>
    </w:lvl>
    <w:lvl w:ilvl="5" w:tplc="041F0005" w:tentative="1">
      <w:start w:val="1"/>
      <w:numFmt w:val="bullet"/>
      <w:lvlText w:val=""/>
      <w:lvlJc w:val="left"/>
      <w:pPr>
        <w:ind w:left="5280" w:hanging="360"/>
      </w:pPr>
      <w:rPr>
        <w:rFonts w:ascii="Wingdings" w:hAnsi="Wingdings" w:hint="default"/>
      </w:rPr>
    </w:lvl>
    <w:lvl w:ilvl="6" w:tplc="041F0001" w:tentative="1">
      <w:start w:val="1"/>
      <w:numFmt w:val="bullet"/>
      <w:lvlText w:val=""/>
      <w:lvlJc w:val="left"/>
      <w:pPr>
        <w:ind w:left="6000" w:hanging="360"/>
      </w:pPr>
      <w:rPr>
        <w:rFonts w:ascii="Symbol" w:hAnsi="Symbol" w:hint="default"/>
      </w:rPr>
    </w:lvl>
    <w:lvl w:ilvl="7" w:tplc="041F0003" w:tentative="1">
      <w:start w:val="1"/>
      <w:numFmt w:val="bullet"/>
      <w:lvlText w:val="o"/>
      <w:lvlJc w:val="left"/>
      <w:pPr>
        <w:ind w:left="6720" w:hanging="360"/>
      </w:pPr>
      <w:rPr>
        <w:rFonts w:ascii="Courier New" w:hAnsi="Courier New" w:cs="Courier New" w:hint="default"/>
      </w:rPr>
    </w:lvl>
    <w:lvl w:ilvl="8" w:tplc="041F0005" w:tentative="1">
      <w:start w:val="1"/>
      <w:numFmt w:val="bullet"/>
      <w:lvlText w:val=""/>
      <w:lvlJc w:val="left"/>
      <w:pPr>
        <w:ind w:left="7440" w:hanging="360"/>
      </w:pPr>
      <w:rPr>
        <w:rFonts w:ascii="Wingdings" w:hAnsi="Wingdings" w:hint="default"/>
      </w:rPr>
    </w:lvl>
  </w:abstractNum>
  <w:num w:numId="1" w16cid:durableId="641078043">
    <w:abstractNumId w:val="25"/>
  </w:num>
  <w:num w:numId="2" w16cid:durableId="120273061">
    <w:abstractNumId w:val="35"/>
  </w:num>
  <w:num w:numId="3" w16cid:durableId="435640382">
    <w:abstractNumId w:val="24"/>
  </w:num>
  <w:num w:numId="4" w16cid:durableId="1163351606">
    <w:abstractNumId w:val="11"/>
  </w:num>
  <w:num w:numId="5" w16cid:durableId="817770392">
    <w:abstractNumId w:val="16"/>
  </w:num>
  <w:num w:numId="6" w16cid:durableId="1485589317">
    <w:abstractNumId w:val="6"/>
  </w:num>
  <w:num w:numId="7" w16cid:durableId="1807814733">
    <w:abstractNumId w:val="10"/>
  </w:num>
  <w:num w:numId="8" w16cid:durableId="1564487477">
    <w:abstractNumId w:val="27"/>
  </w:num>
  <w:num w:numId="9" w16cid:durableId="938178455">
    <w:abstractNumId w:val="22"/>
  </w:num>
  <w:num w:numId="10" w16cid:durableId="672149672">
    <w:abstractNumId w:val="23"/>
  </w:num>
  <w:num w:numId="11" w16cid:durableId="668605169">
    <w:abstractNumId w:val="21"/>
  </w:num>
  <w:num w:numId="12" w16cid:durableId="529075613">
    <w:abstractNumId w:val="1"/>
  </w:num>
  <w:num w:numId="13" w16cid:durableId="961813789">
    <w:abstractNumId w:val="32"/>
  </w:num>
  <w:num w:numId="14" w16cid:durableId="1913540164">
    <w:abstractNumId w:val="14"/>
  </w:num>
  <w:num w:numId="15" w16cid:durableId="1593706261">
    <w:abstractNumId w:val="12"/>
  </w:num>
  <w:num w:numId="16" w16cid:durableId="1777673103">
    <w:abstractNumId w:val="9"/>
  </w:num>
  <w:num w:numId="17" w16cid:durableId="601038221">
    <w:abstractNumId w:val="36"/>
  </w:num>
  <w:num w:numId="18" w16cid:durableId="1085617294">
    <w:abstractNumId w:val="8"/>
  </w:num>
  <w:num w:numId="19" w16cid:durableId="511182979">
    <w:abstractNumId w:val="19"/>
  </w:num>
  <w:num w:numId="20" w16cid:durableId="1437290659">
    <w:abstractNumId w:val="13"/>
  </w:num>
  <w:num w:numId="21" w16cid:durableId="1298877918">
    <w:abstractNumId w:val="26"/>
  </w:num>
  <w:num w:numId="22" w16cid:durableId="976640975">
    <w:abstractNumId w:val="5"/>
  </w:num>
  <w:num w:numId="23" w16cid:durableId="1635133434">
    <w:abstractNumId w:val="17"/>
  </w:num>
  <w:num w:numId="24" w16cid:durableId="1595821854">
    <w:abstractNumId w:val="18"/>
  </w:num>
  <w:num w:numId="25" w16cid:durableId="559679638">
    <w:abstractNumId w:val="34"/>
  </w:num>
  <w:num w:numId="26" w16cid:durableId="932781634">
    <w:abstractNumId w:val="31"/>
  </w:num>
  <w:num w:numId="27" w16cid:durableId="573322999">
    <w:abstractNumId w:val="29"/>
  </w:num>
  <w:num w:numId="28" w16cid:durableId="1696690624">
    <w:abstractNumId w:val="20"/>
  </w:num>
  <w:num w:numId="29" w16cid:durableId="911894150">
    <w:abstractNumId w:val="3"/>
  </w:num>
  <w:num w:numId="30" w16cid:durableId="202906256">
    <w:abstractNumId w:val="4"/>
  </w:num>
  <w:num w:numId="31" w16cid:durableId="533033926">
    <w:abstractNumId w:val="28"/>
  </w:num>
  <w:num w:numId="32" w16cid:durableId="321470685">
    <w:abstractNumId w:val="2"/>
  </w:num>
  <w:num w:numId="33" w16cid:durableId="675765315">
    <w:abstractNumId w:val="30"/>
  </w:num>
  <w:num w:numId="34" w16cid:durableId="544216508">
    <w:abstractNumId w:val="0"/>
  </w:num>
  <w:num w:numId="35" w16cid:durableId="1847552840">
    <w:abstractNumId w:val="7"/>
  </w:num>
  <w:num w:numId="36" w16cid:durableId="859006589">
    <w:abstractNumId w:val="15"/>
  </w:num>
  <w:num w:numId="37" w16cid:durableId="5087214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9"/>
    <w:rsid w:val="000000F5"/>
    <w:rsid w:val="00001110"/>
    <w:rsid w:val="00001CB0"/>
    <w:rsid w:val="00006079"/>
    <w:rsid w:val="00011297"/>
    <w:rsid w:val="00015983"/>
    <w:rsid w:val="00023B98"/>
    <w:rsid w:val="000240FA"/>
    <w:rsid w:val="00036EE9"/>
    <w:rsid w:val="0004008B"/>
    <w:rsid w:val="00051BE0"/>
    <w:rsid w:val="00053148"/>
    <w:rsid w:val="00062BB1"/>
    <w:rsid w:val="00066127"/>
    <w:rsid w:val="000678A9"/>
    <w:rsid w:val="00071A1E"/>
    <w:rsid w:val="0008111E"/>
    <w:rsid w:val="00083108"/>
    <w:rsid w:val="00085F37"/>
    <w:rsid w:val="00086558"/>
    <w:rsid w:val="0008769D"/>
    <w:rsid w:val="00090242"/>
    <w:rsid w:val="000931C0"/>
    <w:rsid w:val="000945A5"/>
    <w:rsid w:val="00096B91"/>
    <w:rsid w:val="000A0046"/>
    <w:rsid w:val="000B42B8"/>
    <w:rsid w:val="000B55C3"/>
    <w:rsid w:val="000C0415"/>
    <w:rsid w:val="000D708F"/>
    <w:rsid w:val="000F7D74"/>
    <w:rsid w:val="001053D4"/>
    <w:rsid w:val="00106B84"/>
    <w:rsid w:val="00120387"/>
    <w:rsid w:val="00120F91"/>
    <w:rsid w:val="00160B75"/>
    <w:rsid w:val="00172819"/>
    <w:rsid w:val="00177367"/>
    <w:rsid w:val="00177C04"/>
    <w:rsid w:val="001827AC"/>
    <w:rsid w:val="00184DCC"/>
    <w:rsid w:val="001866E0"/>
    <w:rsid w:val="001A5708"/>
    <w:rsid w:val="001A70BC"/>
    <w:rsid w:val="001A7728"/>
    <w:rsid w:val="001D04A2"/>
    <w:rsid w:val="001D1FB6"/>
    <w:rsid w:val="001E3E87"/>
    <w:rsid w:val="00210B41"/>
    <w:rsid w:val="00213C01"/>
    <w:rsid w:val="00213F4D"/>
    <w:rsid w:val="0021602A"/>
    <w:rsid w:val="00221B9E"/>
    <w:rsid w:val="00226827"/>
    <w:rsid w:val="00230134"/>
    <w:rsid w:val="00230445"/>
    <w:rsid w:val="00234AF4"/>
    <w:rsid w:val="00235948"/>
    <w:rsid w:val="002373B2"/>
    <w:rsid w:val="00237CDB"/>
    <w:rsid w:val="002511BF"/>
    <w:rsid w:val="0025138B"/>
    <w:rsid w:val="0025403A"/>
    <w:rsid w:val="00265A44"/>
    <w:rsid w:val="00266EFB"/>
    <w:rsid w:val="00283CA8"/>
    <w:rsid w:val="0028430D"/>
    <w:rsid w:val="00290AAD"/>
    <w:rsid w:val="00294544"/>
    <w:rsid w:val="002B0C83"/>
    <w:rsid w:val="002B30B0"/>
    <w:rsid w:val="002B5176"/>
    <w:rsid w:val="002B5613"/>
    <w:rsid w:val="002C3004"/>
    <w:rsid w:val="002D1DFA"/>
    <w:rsid w:val="002F6CA1"/>
    <w:rsid w:val="002F7EDE"/>
    <w:rsid w:val="00304B88"/>
    <w:rsid w:val="00310D69"/>
    <w:rsid w:val="00311D2D"/>
    <w:rsid w:val="00313187"/>
    <w:rsid w:val="00316D3A"/>
    <w:rsid w:val="00325FC5"/>
    <w:rsid w:val="0034037A"/>
    <w:rsid w:val="00340F46"/>
    <w:rsid w:val="00344BCD"/>
    <w:rsid w:val="0035182B"/>
    <w:rsid w:val="00363087"/>
    <w:rsid w:val="00365704"/>
    <w:rsid w:val="003659A4"/>
    <w:rsid w:val="00372E53"/>
    <w:rsid w:val="003849F2"/>
    <w:rsid w:val="0039244D"/>
    <w:rsid w:val="003A1A6F"/>
    <w:rsid w:val="003A7911"/>
    <w:rsid w:val="003B1531"/>
    <w:rsid w:val="003B30C8"/>
    <w:rsid w:val="003B4FDD"/>
    <w:rsid w:val="003C09CE"/>
    <w:rsid w:val="003C0F72"/>
    <w:rsid w:val="003D4A5D"/>
    <w:rsid w:val="0040192A"/>
    <w:rsid w:val="00401B17"/>
    <w:rsid w:val="00412117"/>
    <w:rsid w:val="0042483B"/>
    <w:rsid w:val="00426CC9"/>
    <w:rsid w:val="004273D8"/>
    <w:rsid w:val="00430787"/>
    <w:rsid w:val="0044210C"/>
    <w:rsid w:val="004532DB"/>
    <w:rsid w:val="004535F8"/>
    <w:rsid w:val="00455835"/>
    <w:rsid w:val="004624A7"/>
    <w:rsid w:val="00464521"/>
    <w:rsid w:val="00465E45"/>
    <w:rsid w:val="0046620C"/>
    <w:rsid w:val="00482A25"/>
    <w:rsid w:val="00483F78"/>
    <w:rsid w:val="00485B5F"/>
    <w:rsid w:val="004959D1"/>
    <w:rsid w:val="004A6EC9"/>
    <w:rsid w:val="004A7925"/>
    <w:rsid w:val="004B23CE"/>
    <w:rsid w:val="004B4703"/>
    <w:rsid w:val="004B6039"/>
    <w:rsid w:val="004C0635"/>
    <w:rsid w:val="004D4951"/>
    <w:rsid w:val="004D5A64"/>
    <w:rsid w:val="004D650C"/>
    <w:rsid w:val="004E00DA"/>
    <w:rsid w:val="004E2A77"/>
    <w:rsid w:val="004E36F0"/>
    <w:rsid w:val="004E7833"/>
    <w:rsid w:val="004F1A7C"/>
    <w:rsid w:val="00517FEB"/>
    <w:rsid w:val="0052129F"/>
    <w:rsid w:val="00536330"/>
    <w:rsid w:val="005426AD"/>
    <w:rsid w:val="00551671"/>
    <w:rsid w:val="005519A8"/>
    <w:rsid w:val="00553EB9"/>
    <w:rsid w:val="005606E7"/>
    <w:rsid w:val="00564A51"/>
    <w:rsid w:val="0057577E"/>
    <w:rsid w:val="00580E47"/>
    <w:rsid w:val="0058168B"/>
    <w:rsid w:val="00582474"/>
    <w:rsid w:val="0059661B"/>
    <w:rsid w:val="005967EC"/>
    <w:rsid w:val="00596F66"/>
    <w:rsid w:val="005A3223"/>
    <w:rsid w:val="005C3670"/>
    <w:rsid w:val="005C5EAC"/>
    <w:rsid w:val="005C7E95"/>
    <w:rsid w:val="005D2D95"/>
    <w:rsid w:val="005E022C"/>
    <w:rsid w:val="005E0BFA"/>
    <w:rsid w:val="0060390A"/>
    <w:rsid w:val="0060568F"/>
    <w:rsid w:val="006067A2"/>
    <w:rsid w:val="00612592"/>
    <w:rsid w:val="00614672"/>
    <w:rsid w:val="006160A0"/>
    <w:rsid w:val="00623D92"/>
    <w:rsid w:val="00626687"/>
    <w:rsid w:val="006332C3"/>
    <w:rsid w:val="00633821"/>
    <w:rsid w:val="006364DF"/>
    <w:rsid w:val="0064627B"/>
    <w:rsid w:val="0064704C"/>
    <w:rsid w:val="006548A5"/>
    <w:rsid w:val="00656FD1"/>
    <w:rsid w:val="00662A3E"/>
    <w:rsid w:val="006774B3"/>
    <w:rsid w:val="006832E1"/>
    <w:rsid w:val="00696615"/>
    <w:rsid w:val="006970BC"/>
    <w:rsid w:val="006A064F"/>
    <w:rsid w:val="006A1437"/>
    <w:rsid w:val="006A6274"/>
    <w:rsid w:val="006B4F3D"/>
    <w:rsid w:val="006C2DF8"/>
    <w:rsid w:val="006C42EC"/>
    <w:rsid w:val="006C6662"/>
    <w:rsid w:val="006C69F1"/>
    <w:rsid w:val="006D0595"/>
    <w:rsid w:val="006D6D0C"/>
    <w:rsid w:val="006D7E7D"/>
    <w:rsid w:val="006E1361"/>
    <w:rsid w:val="006E3B91"/>
    <w:rsid w:val="006E4628"/>
    <w:rsid w:val="006E5852"/>
    <w:rsid w:val="006F438F"/>
    <w:rsid w:val="006F4742"/>
    <w:rsid w:val="00705E24"/>
    <w:rsid w:val="00711459"/>
    <w:rsid w:val="00730F50"/>
    <w:rsid w:val="00737924"/>
    <w:rsid w:val="00745387"/>
    <w:rsid w:val="00753A28"/>
    <w:rsid w:val="00754EF9"/>
    <w:rsid w:val="007553D9"/>
    <w:rsid w:val="00755501"/>
    <w:rsid w:val="00770566"/>
    <w:rsid w:val="007744A1"/>
    <w:rsid w:val="00783EA7"/>
    <w:rsid w:val="00785492"/>
    <w:rsid w:val="00790D6A"/>
    <w:rsid w:val="00796B8E"/>
    <w:rsid w:val="00797797"/>
    <w:rsid w:val="00797ABB"/>
    <w:rsid w:val="007B4841"/>
    <w:rsid w:val="007C182C"/>
    <w:rsid w:val="007C22F5"/>
    <w:rsid w:val="007C5E30"/>
    <w:rsid w:val="007D0166"/>
    <w:rsid w:val="007D08D9"/>
    <w:rsid w:val="007E34A7"/>
    <w:rsid w:val="007E7257"/>
    <w:rsid w:val="007E74E1"/>
    <w:rsid w:val="007F66C4"/>
    <w:rsid w:val="008020BD"/>
    <w:rsid w:val="00815C2A"/>
    <w:rsid w:val="00822C8D"/>
    <w:rsid w:val="008279F7"/>
    <w:rsid w:val="00831CE5"/>
    <w:rsid w:val="008322F6"/>
    <w:rsid w:val="0083696F"/>
    <w:rsid w:val="00847D3E"/>
    <w:rsid w:val="00852D04"/>
    <w:rsid w:val="0085402F"/>
    <w:rsid w:val="00890791"/>
    <w:rsid w:val="00891A69"/>
    <w:rsid w:val="0089769A"/>
    <w:rsid w:val="008A37B4"/>
    <w:rsid w:val="008B2A4F"/>
    <w:rsid w:val="008B3B9E"/>
    <w:rsid w:val="008D6E59"/>
    <w:rsid w:val="008D733D"/>
    <w:rsid w:val="008E3274"/>
    <w:rsid w:val="008E4C54"/>
    <w:rsid w:val="008E4F41"/>
    <w:rsid w:val="008F0C02"/>
    <w:rsid w:val="0091037C"/>
    <w:rsid w:val="00910922"/>
    <w:rsid w:val="00911C16"/>
    <w:rsid w:val="0092007F"/>
    <w:rsid w:val="00920933"/>
    <w:rsid w:val="0093194D"/>
    <w:rsid w:val="00936258"/>
    <w:rsid w:val="009610C0"/>
    <w:rsid w:val="0096425C"/>
    <w:rsid w:val="00975FE3"/>
    <w:rsid w:val="0098476E"/>
    <w:rsid w:val="00993D63"/>
    <w:rsid w:val="00994B69"/>
    <w:rsid w:val="009A2964"/>
    <w:rsid w:val="009A6DCA"/>
    <w:rsid w:val="009A78F2"/>
    <w:rsid w:val="009D15B8"/>
    <w:rsid w:val="009D2D90"/>
    <w:rsid w:val="009E1B41"/>
    <w:rsid w:val="009F027A"/>
    <w:rsid w:val="009F30A4"/>
    <w:rsid w:val="00A03BBF"/>
    <w:rsid w:val="00A044D9"/>
    <w:rsid w:val="00A104BC"/>
    <w:rsid w:val="00A1185E"/>
    <w:rsid w:val="00A21224"/>
    <w:rsid w:val="00A21F5E"/>
    <w:rsid w:val="00A26F4C"/>
    <w:rsid w:val="00A30ED9"/>
    <w:rsid w:val="00A3538D"/>
    <w:rsid w:val="00A369BB"/>
    <w:rsid w:val="00A41FB6"/>
    <w:rsid w:val="00A460D8"/>
    <w:rsid w:val="00A469F0"/>
    <w:rsid w:val="00A47603"/>
    <w:rsid w:val="00A510C8"/>
    <w:rsid w:val="00A6135C"/>
    <w:rsid w:val="00A649EE"/>
    <w:rsid w:val="00A70F79"/>
    <w:rsid w:val="00A7214B"/>
    <w:rsid w:val="00A75AF1"/>
    <w:rsid w:val="00A77205"/>
    <w:rsid w:val="00A867AD"/>
    <w:rsid w:val="00A87797"/>
    <w:rsid w:val="00A979AE"/>
    <w:rsid w:val="00AA528F"/>
    <w:rsid w:val="00AB4A71"/>
    <w:rsid w:val="00AC1347"/>
    <w:rsid w:val="00AD336F"/>
    <w:rsid w:val="00AD52B0"/>
    <w:rsid w:val="00AE0508"/>
    <w:rsid w:val="00AE344D"/>
    <w:rsid w:val="00AE6C72"/>
    <w:rsid w:val="00AF497D"/>
    <w:rsid w:val="00B01B6E"/>
    <w:rsid w:val="00B063FD"/>
    <w:rsid w:val="00B07C84"/>
    <w:rsid w:val="00B1393B"/>
    <w:rsid w:val="00B14078"/>
    <w:rsid w:val="00B16FC7"/>
    <w:rsid w:val="00B235C7"/>
    <w:rsid w:val="00B272D6"/>
    <w:rsid w:val="00B33D59"/>
    <w:rsid w:val="00B3646D"/>
    <w:rsid w:val="00B37335"/>
    <w:rsid w:val="00B40BCA"/>
    <w:rsid w:val="00B41493"/>
    <w:rsid w:val="00B429F8"/>
    <w:rsid w:val="00B45162"/>
    <w:rsid w:val="00B70490"/>
    <w:rsid w:val="00B72755"/>
    <w:rsid w:val="00B7390C"/>
    <w:rsid w:val="00B74C16"/>
    <w:rsid w:val="00B76594"/>
    <w:rsid w:val="00B7748D"/>
    <w:rsid w:val="00B8359C"/>
    <w:rsid w:val="00B83F8A"/>
    <w:rsid w:val="00B86E93"/>
    <w:rsid w:val="00B8752B"/>
    <w:rsid w:val="00B93287"/>
    <w:rsid w:val="00BB0294"/>
    <w:rsid w:val="00BB22B6"/>
    <w:rsid w:val="00BC0182"/>
    <w:rsid w:val="00BC1F6C"/>
    <w:rsid w:val="00BC6C96"/>
    <w:rsid w:val="00BD3B0C"/>
    <w:rsid w:val="00BF13C0"/>
    <w:rsid w:val="00BF47E6"/>
    <w:rsid w:val="00BF486A"/>
    <w:rsid w:val="00C00E49"/>
    <w:rsid w:val="00C01929"/>
    <w:rsid w:val="00C02412"/>
    <w:rsid w:val="00C025A4"/>
    <w:rsid w:val="00C069B5"/>
    <w:rsid w:val="00C20F86"/>
    <w:rsid w:val="00C32681"/>
    <w:rsid w:val="00C36B79"/>
    <w:rsid w:val="00C36E6E"/>
    <w:rsid w:val="00C37BA6"/>
    <w:rsid w:val="00C403F2"/>
    <w:rsid w:val="00C4115B"/>
    <w:rsid w:val="00C474A2"/>
    <w:rsid w:val="00C535A5"/>
    <w:rsid w:val="00C765F4"/>
    <w:rsid w:val="00C81DE4"/>
    <w:rsid w:val="00C96C69"/>
    <w:rsid w:val="00C96F2A"/>
    <w:rsid w:val="00CA24AA"/>
    <w:rsid w:val="00CA4281"/>
    <w:rsid w:val="00CB0CCE"/>
    <w:rsid w:val="00CB2E71"/>
    <w:rsid w:val="00CB2FE9"/>
    <w:rsid w:val="00CC1C53"/>
    <w:rsid w:val="00CC6CA8"/>
    <w:rsid w:val="00CD08C3"/>
    <w:rsid w:val="00CD2CB9"/>
    <w:rsid w:val="00CE6743"/>
    <w:rsid w:val="00CE7FD2"/>
    <w:rsid w:val="00CF093D"/>
    <w:rsid w:val="00CF2E51"/>
    <w:rsid w:val="00CF76E5"/>
    <w:rsid w:val="00D20B99"/>
    <w:rsid w:val="00D369C8"/>
    <w:rsid w:val="00D37D2E"/>
    <w:rsid w:val="00D5482A"/>
    <w:rsid w:val="00D606A5"/>
    <w:rsid w:val="00D627EE"/>
    <w:rsid w:val="00D65E9F"/>
    <w:rsid w:val="00D666BE"/>
    <w:rsid w:val="00D9373D"/>
    <w:rsid w:val="00D94CA8"/>
    <w:rsid w:val="00DA0023"/>
    <w:rsid w:val="00DB63DF"/>
    <w:rsid w:val="00DC2DD5"/>
    <w:rsid w:val="00DE713F"/>
    <w:rsid w:val="00DF1910"/>
    <w:rsid w:val="00DF5BB4"/>
    <w:rsid w:val="00E14B11"/>
    <w:rsid w:val="00E16E5D"/>
    <w:rsid w:val="00E27D72"/>
    <w:rsid w:val="00E30793"/>
    <w:rsid w:val="00E30F5D"/>
    <w:rsid w:val="00E36EF9"/>
    <w:rsid w:val="00E506B4"/>
    <w:rsid w:val="00E7130F"/>
    <w:rsid w:val="00E75510"/>
    <w:rsid w:val="00E772CD"/>
    <w:rsid w:val="00E82AB5"/>
    <w:rsid w:val="00E831F7"/>
    <w:rsid w:val="00E91172"/>
    <w:rsid w:val="00E91BAC"/>
    <w:rsid w:val="00E94217"/>
    <w:rsid w:val="00E96EC6"/>
    <w:rsid w:val="00EB3C29"/>
    <w:rsid w:val="00EB4801"/>
    <w:rsid w:val="00EB5551"/>
    <w:rsid w:val="00ED3459"/>
    <w:rsid w:val="00ED4F71"/>
    <w:rsid w:val="00ED515D"/>
    <w:rsid w:val="00EE1A70"/>
    <w:rsid w:val="00EE23CC"/>
    <w:rsid w:val="00EE554A"/>
    <w:rsid w:val="00EF2BA8"/>
    <w:rsid w:val="00F258C7"/>
    <w:rsid w:val="00F331F6"/>
    <w:rsid w:val="00F337F4"/>
    <w:rsid w:val="00F47BBF"/>
    <w:rsid w:val="00F55D79"/>
    <w:rsid w:val="00F669AC"/>
    <w:rsid w:val="00F66C64"/>
    <w:rsid w:val="00F738D5"/>
    <w:rsid w:val="00F822F8"/>
    <w:rsid w:val="00F86C52"/>
    <w:rsid w:val="00F87C06"/>
    <w:rsid w:val="00F9142B"/>
    <w:rsid w:val="00F95189"/>
    <w:rsid w:val="00FA1804"/>
    <w:rsid w:val="00FB047A"/>
    <w:rsid w:val="00FB217D"/>
    <w:rsid w:val="00FB2403"/>
    <w:rsid w:val="00FC1DEE"/>
    <w:rsid w:val="00FC3979"/>
    <w:rsid w:val="00FC40E7"/>
    <w:rsid w:val="00FD0065"/>
    <w:rsid w:val="00FD405C"/>
    <w:rsid w:val="00FD6AE5"/>
    <w:rsid w:val="00FE1542"/>
    <w:rsid w:val="00FE6408"/>
    <w:rsid w:val="00FE6862"/>
    <w:rsid w:val="00FE7E85"/>
    <w:rsid w:val="00FF0940"/>
    <w:rsid w:val="00FF1527"/>
    <w:rsid w:val="00FF1A28"/>
    <w:rsid w:val="00FF1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52342"/>
  <w15:chartTrackingRefBased/>
  <w15:docId w15:val="{4146ECE7-37A3-4DAC-8230-D27AE8CD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B0"/>
    <w:pPr>
      <w:spacing w:after="200" w:line="288" w:lineRule="auto"/>
      <w:jc w:val="both"/>
    </w:pPr>
    <w:rPr>
      <w:rFonts w:ascii="Times New Roman" w:hAnsi="Times New Roman"/>
    </w:rPr>
  </w:style>
  <w:style w:type="paragraph" w:styleId="Balk1">
    <w:name w:val="heading 1"/>
    <w:basedOn w:val="Normal"/>
    <w:next w:val="Normal"/>
    <w:link w:val="Balk1Char"/>
    <w:qFormat/>
    <w:rsid w:val="00BC6C96"/>
    <w:pPr>
      <w:keepNext/>
      <w:keepLines/>
      <w:spacing w:before="20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485B5F"/>
    <w:pPr>
      <w:keepNext/>
      <w:keepLines/>
      <w:spacing w:before="100" w:after="0"/>
      <w:outlineLvl w:val="1"/>
    </w:pPr>
    <w:rPr>
      <w:rFonts w:eastAsiaTheme="majorEastAsia" w:cstheme="majorBidi"/>
      <w:b/>
      <w:szCs w:val="26"/>
    </w:rPr>
  </w:style>
  <w:style w:type="paragraph" w:styleId="Balk3">
    <w:name w:val="heading 3"/>
    <w:basedOn w:val="Balk2"/>
    <w:next w:val="Normal"/>
    <w:link w:val="Balk3Char"/>
    <w:uiPriority w:val="9"/>
    <w:unhideWhenUsed/>
    <w:qFormat/>
    <w:rsid w:val="00D65E9F"/>
    <w:pPr>
      <w:ind w:left="284"/>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093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F093D"/>
  </w:style>
  <w:style w:type="paragraph" w:styleId="AltBilgi">
    <w:name w:val="footer"/>
    <w:basedOn w:val="Normal"/>
    <w:link w:val="AltBilgiChar"/>
    <w:uiPriority w:val="99"/>
    <w:unhideWhenUsed/>
    <w:rsid w:val="00CF093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F093D"/>
  </w:style>
  <w:style w:type="table" w:styleId="TabloKlavuzu">
    <w:name w:val="Table Grid"/>
    <w:basedOn w:val="NormalTablo"/>
    <w:uiPriority w:val="59"/>
    <w:rsid w:val="00CF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C6C9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485B5F"/>
    <w:rPr>
      <w:rFonts w:ascii="Times New Roman" w:eastAsiaTheme="majorEastAsia" w:hAnsi="Times New Roman" w:cstheme="majorBidi"/>
      <w:b/>
      <w:szCs w:val="26"/>
    </w:rPr>
  </w:style>
  <w:style w:type="paragraph" w:styleId="TBal">
    <w:name w:val="TOC Heading"/>
    <w:basedOn w:val="Balk1"/>
    <w:next w:val="Normal"/>
    <w:uiPriority w:val="39"/>
    <w:unhideWhenUsed/>
    <w:qFormat/>
    <w:rsid w:val="00BF13C0"/>
    <w:pPr>
      <w:spacing w:before="240" w:line="259" w:lineRule="auto"/>
      <w:jc w:val="left"/>
      <w:outlineLvl w:val="9"/>
    </w:pPr>
    <w:rPr>
      <w:rFonts w:asciiTheme="majorHAnsi" w:hAnsiTheme="majorHAnsi"/>
      <w:b w:val="0"/>
      <w:color w:val="2F5496" w:themeColor="accent1" w:themeShade="BF"/>
      <w:sz w:val="32"/>
      <w:lang w:eastAsia="tr-TR"/>
    </w:rPr>
  </w:style>
  <w:style w:type="paragraph" w:styleId="T2">
    <w:name w:val="toc 2"/>
    <w:basedOn w:val="Normal"/>
    <w:next w:val="Normal"/>
    <w:autoRedefine/>
    <w:uiPriority w:val="39"/>
    <w:unhideWhenUsed/>
    <w:rsid w:val="00BF13C0"/>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BF13C0"/>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BF13C0"/>
    <w:pPr>
      <w:spacing w:after="100" w:line="259" w:lineRule="auto"/>
      <w:ind w:left="440"/>
    </w:pPr>
    <w:rPr>
      <w:rFonts w:eastAsiaTheme="minorEastAsia" w:cs="Times New Roman"/>
      <w:lang w:eastAsia="tr-TR"/>
    </w:rPr>
  </w:style>
  <w:style w:type="character" w:styleId="Kpr">
    <w:name w:val="Hyperlink"/>
    <w:basedOn w:val="VarsaylanParagrafYazTipi"/>
    <w:uiPriority w:val="99"/>
    <w:unhideWhenUsed/>
    <w:rsid w:val="00BF13C0"/>
    <w:rPr>
      <w:color w:val="0563C1" w:themeColor="hyperlink"/>
      <w:u w:val="single"/>
    </w:rPr>
  </w:style>
  <w:style w:type="paragraph" w:styleId="ListeParagraf">
    <w:name w:val="List Paragraph"/>
    <w:basedOn w:val="Normal"/>
    <w:uiPriority w:val="34"/>
    <w:qFormat/>
    <w:rsid w:val="004E2A77"/>
    <w:pPr>
      <w:ind w:left="720"/>
      <w:contextualSpacing/>
    </w:pPr>
  </w:style>
  <w:style w:type="character" w:customStyle="1" w:styleId="Balk3Char">
    <w:name w:val="Başlık 3 Char"/>
    <w:basedOn w:val="VarsaylanParagrafYazTipi"/>
    <w:link w:val="Balk3"/>
    <w:uiPriority w:val="9"/>
    <w:rsid w:val="00D65E9F"/>
    <w:rPr>
      <w:rFonts w:ascii="Times New Roman" w:eastAsiaTheme="majorEastAsia" w:hAnsi="Times New Roman" w:cstheme="majorBidi"/>
      <w:b/>
      <w:szCs w:val="26"/>
    </w:rPr>
  </w:style>
  <w:style w:type="paragraph" w:styleId="AralkYok">
    <w:name w:val="No Spacing"/>
    <w:uiPriority w:val="1"/>
    <w:qFormat/>
    <w:rsid w:val="004959D1"/>
    <w:pPr>
      <w:spacing w:before="40" w:after="0" w:line="288" w:lineRule="auto"/>
      <w:jc w:val="both"/>
    </w:pPr>
    <w:rPr>
      <w:rFonts w:ascii="Times New Roman" w:hAnsi="Times New Roman"/>
    </w:rPr>
  </w:style>
  <w:style w:type="character" w:styleId="AklamaBavurusu">
    <w:name w:val="annotation reference"/>
    <w:basedOn w:val="VarsaylanParagrafYazTipi"/>
    <w:uiPriority w:val="99"/>
    <w:semiHidden/>
    <w:unhideWhenUsed/>
    <w:rsid w:val="00401B17"/>
    <w:rPr>
      <w:sz w:val="16"/>
      <w:szCs w:val="16"/>
    </w:rPr>
  </w:style>
  <w:style w:type="paragraph" w:styleId="AklamaMetni">
    <w:name w:val="annotation text"/>
    <w:basedOn w:val="Normal"/>
    <w:link w:val="AklamaMetniChar"/>
    <w:uiPriority w:val="99"/>
    <w:semiHidden/>
    <w:unhideWhenUsed/>
    <w:rsid w:val="00401B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1B17"/>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401B17"/>
    <w:rPr>
      <w:b/>
      <w:bCs/>
    </w:rPr>
  </w:style>
  <w:style w:type="character" w:customStyle="1" w:styleId="AklamaKonusuChar">
    <w:name w:val="Açıklama Konusu Char"/>
    <w:basedOn w:val="AklamaMetniChar"/>
    <w:link w:val="AklamaKonusu"/>
    <w:uiPriority w:val="99"/>
    <w:semiHidden/>
    <w:rsid w:val="00401B17"/>
    <w:rPr>
      <w:rFonts w:ascii="Times New Roman" w:hAnsi="Times New Roman"/>
      <w:b/>
      <w:bCs/>
      <w:sz w:val="20"/>
      <w:szCs w:val="20"/>
    </w:rPr>
  </w:style>
  <w:style w:type="character" w:customStyle="1" w:styleId="zmlenmeyenBahsetme1">
    <w:name w:val="Çözümlenmeyen Bahsetme1"/>
    <w:basedOn w:val="VarsaylanParagrafYazTipi"/>
    <w:uiPriority w:val="99"/>
    <w:semiHidden/>
    <w:unhideWhenUsed/>
    <w:rsid w:val="007E7257"/>
    <w:rPr>
      <w:color w:val="605E5C"/>
      <w:shd w:val="clear" w:color="auto" w:fill="E1DFDD"/>
    </w:rPr>
  </w:style>
  <w:style w:type="character" w:styleId="zlenenKpr">
    <w:name w:val="FollowedHyperlink"/>
    <w:basedOn w:val="VarsaylanParagrafYazTipi"/>
    <w:uiPriority w:val="99"/>
    <w:semiHidden/>
    <w:unhideWhenUsed/>
    <w:rsid w:val="007E7257"/>
    <w:rPr>
      <w:color w:val="954F72" w:themeColor="followedHyperlink"/>
      <w:u w:val="single"/>
    </w:rPr>
  </w:style>
  <w:style w:type="table" w:customStyle="1" w:styleId="TabloKlavuzu1">
    <w:name w:val="Tablo Kılavuzu1"/>
    <w:basedOn w:val="NormalTablo"/>
    <w:next w:val="TabloKlavuzu"/>
    <w:uiPriority w:val="59"/>
    <w:rsid w:val="0085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44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a">
    <w:basedOn w:val="Normal"/>
    <w:next w:val="stBilgi"/>
    <w:link w:val="stbilgiChar0"/>
    <w:uiPriority w:val="99"/>
    <w:rsid w:val="005606E7"/>
    <w:pPr>
      <w:tabs>
        <w:tab w:val="center" w:pos="4536"/>
        <w:tab w:val="right" w:pos="9072"/>
      </w:tabs>
      <w:spacing w:after="0" w:line="240" w:lineRule="auto"/>
      <w:jc w:val="left"/>
    </w:pPr>
    <w:rPr>
      <w:rFonts w:asciiTheme="minorHAnsi" w:hAnsiTheme="minorHAnsi" w:cs="Times New Roman"/>
    </w:rPr>
  </w:style>
  <w:style w:type="character" w:customStyle="1" w:styleId="stbilgiChar0">
    <w:name w:val="Üstbilgi Char"/>
    <w:link w:val="a"/>
    <w:uiPriority w:val="99"/>
    <w:locked/>
    <w:rsid w:val="005606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8973">
      <w:bodyDiv w:val="1"/>
      <w:marLeft w:val="0"/>
      <w:marRight w:val="0"/>
      <w:marTop w:val="0"/>
      <w:marBottom w:val="0"/>
      <w:divBdr>
        <w:top w:val="none" w:sz="0" w:space="0" w:color="auto"/>
        <w:left w:val="none" w:sz="0" w:space="0" w:color="auto"/>
        <w:bottom w:val="none" w:sz="0" w:space="0" w:color="auto"/>
        <w:right w:val="none" w:sz="0" w:space="0" w:color="auto"/>
      </w:divBdr>
    </w:div>
    <w:div w:id="550195918">
      <w:bodyDiv w:val="1"/>
      <w:marLeft w:val="0"/>
      <w:marRight w:val="0"/>
      <w:marTop w:val="0"/>
      <w:marBottom w:val="0"/>
      <w:divBdr>
        <w:top w:val="none" w:sz="0" w:space="0" w:color="auto"/>
        <w:left w:val="none" w:sz="0" w:space="0" w:color="auto"/>
        <w:bottom w:val="none" w:sz="0" w:space="0" w:color="auto"/>
        <w:right w:val="none" w:sz="0" w:space="0" w:color="auto"/>
      </w:divBdr>
    </w:div>
    <w:div w:id="873884465">
      <w:bodyDiv w:val="1"/>
      <w:marLeft w:val="0"/>
      <w:marRight w:val="0"/>
      <w:marTop w:val="0"/>
      <w:marBottom w:val="0"/>
      <w:divBdr>
        <w:top w:val="none" w:sz="0" w:space="0" w:color="auto"/>
        <w:left w:val="none" w:sz="0" w:space="0" w:color="auto"/>
        <w:bottom w:val="none" w:sz="0" w:space="0" w:color="auto"/>
        <w:right w:val="none" w:sz="0" w:space="0" w:color="auto"/>
      </w:divBdr>
    </w:div>
    <w:div w:id="1267733939">
      <w:bodyDiv w:val="1"/>
      <w:marLeft w:val="0"/>
      <w:marRight w:val="0"/>
      <w:marTop w:val="0"/>
      <w:marBottom w:val="0"/>
      <w:divBdr>
        <w:top w:val="none" w:sz="0" w:space="0" w:color="auto"/>
        <w:left w:val="none" w:sz="0" w:space="0" w:color="auto"/>
        <w:bottom w:val="none" w:sz="0" w:space="0" w:color="auto"/>
        <w:right w:val="none" w:sz="0" w:space="0" w:color="auto"/>
      </w:divBdr>
    </w:div>
    <w:div w:id="16864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7A43-6779-411A-9A08-B5FA35A3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Pages>
  <Words>1499</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Ugur</dc:creator>
  <cp:keywords/>
  <dc:description/>
  <cp:lastModifiedBy>GÜLŞAH BAKIRLI</cp:lastModifiedBy>
  <cp:revision>352</cp:revision>
  <cp:lastPrinted>2021-06-08T07:17:00Z</cp:lastPrinted>
  <dcterms:created xsi:type="dcterms:W3CDTF">2021-06-07T12:28:00Z</dcterms:created>
  <dcterms:modified xsi:type="dcterms:W3CDTF">2023-01-13T18:57:00Z</dcterms:modified>
</cp:coreProperties>
</file>