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EB63" w14:textId="77777777" w:rsidR="0075751F" w:rsidRPr="00530B20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bookmarkStart w:id="0" w:name="_GoBack"/>
      <w:bookmarkEnd w:id="0"/>
      <w:r w:rsidRPr="00530B20">
        <w:rPr>
          <w:sz w:val="22"/>
          <w:szCs w:val="22"/>
        </w:rPr>
        <w:t>AMAÇ</w:t>
      </w:r>
    </w:p>
    <w:p w14:paraId="6589D94E" w14:textId="00100B6E" w:rsidR="0075751F" w:rsidRPr="00530B20" w:rsidRDefault="0075751F" w:rsidP="00B143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530B20">
        <w:rPr>
          <w:rFonts w:ascii="Times New Roman" w:hAnsi="Times New Roman"/>
        </w:rPr>
        <w:t xml:space="preserve">Bu </w:t>
      </w:r>
      <w:proofErr w:type="gramStart"/>
      <w:r w:rsidRPr="00530B20">
        <w:rPr>
          <w:rFonts w:ascii="Times New Roman" w:hAnsi="Times New Roman"/>
        </w:rPr>
        <w:t>prosedürün</w:t>
      </w:r>
      <w:proofErr w:type="gramEnd"/>
      <w:r w:rsidRPr="00530B20">
        <w:rPr>
          <w:rFonts w:ascii="Times New Roman" w:hAnsi="Times New Roman"/>
        </w:rPr>
        <w:t xml:space="preserve"> amacı, </w:t>
      </w:r>
      <w:r w:rsidR="00D76026">
        <w:rPr>
          <w:rFonts w:ascii="Times New Roman" w:hAnsi="Times New Roman"/>
        </w:rPr>
        <w:t xml:space="preserve">ÇOMU’ de </w:t>
      </w:r>
      <w:r w:rsidR="00350224" w:rsidRPr="00530B20">
        <w:rPr>
          <w:rFonts w:ascii="Times New Roman" w:hAnsi="Times New Roman"/>
        </w:rPr>
        <w:t xml:space="preserve">eğitim – öğretim </w:t>
      </w:r>
      <w:r w:rsidR="00D92E0C" w:rsidRPr="00530B20">
        <w:rPr>
          <w:rFonts w:ascii="Times New Roman" w:hAnsi="Times New Roman"/>
        </w:rPr>
        <w:t xml:space="preserve">hizmetlerinin </w:t>
      </w:r>
      <w:r w:rsidR="00162036" w:rsidRPr="00530B20">
        <w:rPr>
          <w:rFonts w:ascii="Times New Roman" w:hAnsi="Times New Roman"/>
        </w:rPr>
        <w:t xml:space="preserve">belirlenmesi ve </w:t>
      </w:r>
      <w:r w:rsidR="00D92E0C" w:rsidRPr="00530B20">
        <w:rPr>
          <w:rFonts w:ascii="Times New Roman" w:hAnsi="Times New Roman"/>
        </w:rPr>
        <w:t xml:space="preserve">planlanmasıdır. </w:t>
      </w:r>
    </w:p>
    <w:p w14:paraId="746262D9" w14:textId="77777777" w:rsidR="0075751F" w:rsidRPr="00530B20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KAPSAM</w:t>
      </w:r>
    </w:p>
    <w:p w14:paraId="7D7703AF" w14:textId="334994E4" w:rsidR="0075751F" w:rsidRPr="00530B20" w:rsidRDefault="0075751F" w:rsidP="00B143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530B20">
        <w:rPr>
          <w:rFonts w:ascii="Times New Roman" w:hAnsi="Times New Roman"/>
        </w:rPr>
        <w:t xml:space="preserve">Bu </w:t>
      </w:r>
      <w:proofErr w:type="gramStart"/>
      <w:r w:rsidRPr="00530B20">
        <w:rPr>
          <w:rFonts w:ascii="Times New Roman" w:hAnsi="Times New Roman"/>
        </w:rPr>
        <w:t>prosedür</w:t>
      </w:r>
      <w:proofErr w:type="gramEnd"/>
      <w:r w:rsidRPr="00530B20">
        <w:rPr>
          <w:rFonts w:ascii="Times New Roman" w:hAnsi="Times New Roman"/>
        </w:rPr>
        <w:t xml:space="preserve">, </w:t>
      </w:r>
      <w:r w:rsidR="00D76026">
        <w:rPr>
          <w:rFonts w:ascii="Times New Roman" w:hAnsi="Times New Roman"/>
        </w:rPr>
        <w:t>ÇOMU’ de</w:t>
      </w:r>
      <w:r w:rsidRPr="00530B20">
        <w:rPr>
          <w:rFonts w:ascii="Times New Roman" w:hAnsi="Times New Roman"/>
        </w:rPr>
        <w:t xml:space="preserve"> yapılan tüm </w:t>
      </w:r>
      <w:r w:rsidR="00D92E0C" w:rsidRPr="00530B20">
        <w:rPr>
          <w:rFonts w:ascii="Times New Roman" w:hAnsi="Times New Roman"/>
        </w:rPr>
        <w:t>eğitim – öğretim hizmetlerini kapsamaktadır.</w:t>
      </w:r>
    </w:p>
    <w:p w14:paraId="59D53D4B" w14:textId="77777777" w:rsidR="0075751F" w:rsidRPr="00530B20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TANIMLAR</w:t>
      </w:r>
    </w:p>
    <w:p w14:paraId="649D55AA" w14:textId="77777777" w:rsidR="0075751F" w:rsidRPr="00530B20" w:rsidRDefault="004751ED" w:rsidP="00113C55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SORUMLULUKLAR</w:t>
      </w:r>
    </w:p>
    <w:p w14:paraId="02EC386C" w14:textId="77777777" w:rsidR="00FD1237" w:rsidRPr="00530B20" w:rsidRDefault="004751ED" w:rsidP="00FD1237">
      <w:pPr>
        <w:numPr>
          <w:ilvl w:val="0"/>
          <w:numId w:val="3"/>
        </w:numPr>
        <w:rPr>
          <w:rFonts w:ascii="Times New Roman" w:hAnsi="Times New Roman"/>
          <w:lang w:eastAsia="tr-TR"/>
        </w:rPr>
      </w:pPr>
      <w:r w:rsidRPr="00530B20">
        <w:rPr>
          <w:rFonts w:ascii="Times New Roman" w:hAnsi="Times New Roman"/>
          <w:lang w:eastAsia="tr-TR"/>
        </w:rPr>
        <w:t>Öğrenci İşleri Daire Başkanlığı</w:t>
      </w:r>
    </w:p>
    <w:p w14:paraId="3B3D3CA9" w14:textId="77777777" w:rsidR="00FD1237" w:rsidRPr="00530B20" w:rsidRDefault="00FD1237" w:rsidP="00FD1237">
      <w:pPr>
        <w:numPr>
          <w:ilvl w:val="0"/>
          <w:numId w:val="3"/>
        </w:numPr>
        <w:rPr>
          <w:rFonts w:ascii="Times New Roman" w:hAnsi="Times New Roman"/>
          <w:lang w:eastAsia="tr-TR"/>
        </w:rPr>
      </w:pPr>
      <w:r w:rsidRPr="00530B20">
        <w:rPr>
          <w:rFonts w:ascii="Times New Roman" w:hAnsi="Times New Roman"/>
          <w:lang w:eastAsia="tr-TR"/>
        </w:rPr>
        <w:t>Fakülteler</w:t>
      </w:r>
      <w:r w:rsidR="00821217" w:rsidRPr="00530B20">
        <w:rPr>
          <w:rFonts w:ascii="Times New Roman" w:hAnsi="Times New Roman"/>
          <w:lang w:eastAsia="tr-TR"/>
        </w:rPr>
        <w:t xml:space="preserve"> / </w:t>
      </w:r>
      <w:r w:rsidRPr="00530B20">
        <w:rPr>
          <w:rFonts w:ascii="Times New Roman" w:hAnsi="Times New Roman"/>
          <w:lang w:eastAsia="tr-TR"/>
        </w:rPr>
        <w:t>Yüksekokullar</w:t>
      </w:r>
      <w:r w:rsidR="00821217" w:rsidRPr="00530B20">
        <w:rPr>
          <w:rFonts w:ascii="Times New Roman" w:hAnsi="Times New Roman"/>
          <w:lang w:eastAsia="tr-TR"/>
        </w:rPr>
        <w:t xml:space="preserve"> / </w:t>
      </w:r>
      <w:r w:rsidRPr="00530B20">
        <w:rPr>
          <w:rFonts w:ascii="Times New Roman" w:hAnsi="Times New Roman"/>
          <w:lang w:eastAsia="tr-TR"/>
        </w:rPr>
        <w:t>Enstitüler</w:t>
      </w:r>
    </w:p>
    <w:p w14:paraId="374CE66E" w14:textId="77777777" w:rsidR="0075751F" w:rsidRPr="00530B20" w:rsidRDefault="0075751F" w:rsidP="002A268C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UYGULAMA</w:t>
      </w:r>
    </w:p>
    <w:p w14:paraId="1C30DBEF" w14:textId="77777777" w:rsidR="0075751F" w:rsidRPr="00530B20" w:rsidRDefault="0075751F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Genel</w:t>
      </w:r>
    </w:p>
    <w:p w14:paraId="19722EBA" w14:textId="137C9416" w:rsidR="0075751F" w:rsidRPr="00530B20" w:rsidRDefault="00D76026" w:rsidP="00B143CE">
      <w:pPr>
        <w:autoSpaceDE w:val="0"/>
        <w:autoSpaceDN w:val="0"/>
        <w:adjustRightInd w:val="0"/>
        <w:spacing w:before="120" w:after="24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ÇOMU</w:t>
      </w:r>
      <w:r w:rsidR="00FD1237" w:rsidRPr="00530B20">
        <w:rPr>
          <w:rFonts w:ascii="Times New Roman" w:hAnsi="Times New Roman"/>
        </w:rPr>
        <w:t xml:space="preserve"> eğitim – öğretim hizmetlerinin planlanması,</w:t>
      </w:r>
      <w:r w:rsidR="003C1CBD" w:rsidRPr="00530B2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ÇOMU</w:t>
      </w:r>
      <w:r w:rsidR="003C1CBD" w:rsidRPr="00530B20">
        <w:rPr>
          <w:rFonts w:ascii="Times New Roman" w:hAnsi="Times New Roman"/>
        </w:rPr>
        <w:t>’de</w:t>
      </w:r>
      <w:proofErr w:type="spellEnd"/>
      <w:r w:rsidR="003C1CBD" w:rsidRPr="00530B20">
        <w:rPr>
          <w:rFonts w:ascii="Times New Roman" w:hAnsi="Times New Roman"/>
        </w:rPr>
        <w:t xml:space="preserve"> eğitim verilecek bölümler, bölümlerin kontenjanları, tüm birim</w:t>
      </w:r>
      <w:r w:rsidR="00FD1237" w:rsidRPr="00530B20">
        <w:rPr>
          <w:rFonts w:ascii="Times New Roman" w:hAnsi="Times New Roman"/>
        </w:rPr>
        <w:t>ler için akademik takvim hazırlaması</w:t>
      </w:r>
      <w:r w:rsidR="003C1CBD" w:rsidRPr="00530B20">
        <w:rPr>
          <w:rFonts w:ascii="Times New Roman" w:hAnsi="Times New Roman"/>
        </w:rPr>
        <w:t>, kayıtların yapılması, derslerin öğretim elemanlarının belirlenmesi, sın</w:t>
      </w:r>
      <w:r w:rsidR="00E806E9" w:rsidRPr="00530B20">
        <w:rPr>
          <w:rFonts w:ascii="Times New Roman" w:hAnsi="Times New Roman"/>
        </w:rPr>
        <w:t>av programlarının hazırlanması işlemlerini kapsar.</w:t>
      </w:r>
    </w:p>
    <w:p w14:paraId="4C775350" w14:textId="77777777" w:rsidR="008B5E20" w:rsidRPr="00530B20" w:rsidRDefault="008B5E20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Akademik Takvimin Hazırlanması</w:t>
      </w:r>
    </w:p>
    <w:p w14:paraId="18C3F151" w14:textId="50C5D618" w:rsidR="008B5E20" w:rsidRPr="00530B20" w:rsidRDefault="00E806E9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Eğitim-Öğretim yılının başlama ve bitiş tarihleri ile kayıt ve sınav tarihleri gibi önemli tarihleri içeren akademik takvim,</w:t>
      </w:r>
      <w:r w:rsidR="008B5E20" w:rsidRPr="006D01E4">
        <w:rPr>
          <w:sz w:val="22"/>
          <w:szCs w:val="22"/>
        </w:rPr>
        <w:t xml:space="preserve"> </w:t>
      </w:r>
      <w:r w:rsidR="008B5E20" w:rsidRPr="00B2628D">
        <w:rPr>
          <w:sz w:val="22"/>
          <w:szCs w:val="22"/>
        </w:rPr>
        <w:t>“</w:t>
      </w:r>
      <w:r w:rsidR="006A60E8" w:rsidRPr="00B2628D">
        <w:rPr>
          <w:sz w:val="22"/>
          <w:szCs w:val="22"/>
        </w:rPr>
        <w:t>Akademik Takvim İş Akış Süreci</w:t>
      </w:r>
      <w:r w:rsidR="005544F4" w:rsidRPr="00B2628D">
        <w:rPr>
          <w:sz w:val="22"/>
          <w:szCs w:val="22"/>
        </w:rPr>
        <w:t>”</w:t>
      </w:r>
      <w:r w:rsidR="008B5E20" w:rsidRPr="00530B20">
        <w:rPr>
          <w:sz w:val="22"/>
          <w:szCs w:val="22"/>
        </w:rPr>
        <w:t xml:space="preserve"> </w:t>
      </w:r>
      <w:r w:rsidR="007D0B68" w:rsidRPr="00530B20">
        <w:rPr>
          <w:sz w:val="22"/>
          <w:szCs w:val="22"/>
        </w:rPr>
        <w:t>iş akışı</w:t>
      </w:r>
      <w:r w:rsidR="008B5E20" w:rsidRPr="00530B20">
        <w:rPr>
          <w:sz w:val="22"/>
          <w:szCs w:val="22"/>
        </w:rPr>
        <w:t xml:space="preserve"> işletilerek hazırlanır. Akademik takvimin hazırlanması süreci Öğrenci İşleri Daire Başkanlığı’nın sorumluluğundadır. </w:t>
      </w:r>
    </w:p>
    <w:p w14:paraId="300D6E51" w14:textId="77777777" w:rsidR="00133B8E" w:rsidRPr="00530B20" w:rsidRDefault="00133B8E" w:rsidP="00133B8E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Haftalık Ders Programlarının Hazırlanması</w:t>
      </w:r>
    </w:p>
    <w:p w14:paraId="0E4DF49E" w14:textId="711BFEF4" w:rsidR="00133B8E" w:rsidRPr="00530B20" w:rsidRDefault="00C56FEC" w:rsidP="00C84F8F">
      <w:pPr>
        <w:pStyle w:val="GvdeMetni"/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Haftalık ders programları, her yarıyıl için hazırlanır ve ders programlarında ders planında tanımlanmış dersler yer alır. Haftalık ders programları,</w:t>
      </w:r>
      <w:r w:rsidR="00133B8E" w:rsidRPr="00530B20">
        <w:rPr>
          <w:sz w:val="22"/>
          <w:szCs w:val="22"/>
        </w:rPr>
        <w:t xml:space="preserve"> </w:t>
      </w:r>
      <w:r w:rsidR="00C7449D" w:rsidRPr="00530B20">
        <w:rPr>
          <w:sz w:val="22"/>
          <w:szCs w:val="22"/>
        </w:rPr>
        <w:t>bölümler tarafından hazırlanarak duyurulur.</w:t>
      </w:r>
      <w:r w:rsidR="00C84F8F">
        <w:rPr>
          <w:sz w:val="22"/>
          <w:szCs w:val="22"/>
        </w:rPr>
        <w:t xml:space="preserve"> H</w:t>
      </w:r>
      <w:r w:rsidR="00C84F8F" w:rsidRPr="00C84F8F">
        <w:rPr>
          <w:sz w:val="22"/>
          <w:szCs w:val="22"/>
        </w:rPr>
        <w:t xml:space="preserve">aftalık ders programları oluşturulurken </w:t>
      </w:r>
      <w:r w:rsidR="00C84F8F">
        <w:rPr>
          <w:sz w:val="22"/>
          <w:szCs w:val="22"/>
        </w:rPr>
        <w:t xml:space="preserve">bölümler </w:t>
      </w:r>
      <w:r w:rsidR="00C84F8F" w:rsidRPr="00C84F8F">
        <w:rPr>
          <w:sz w:val="22"/>
          <w:szCs w:val="22"/>
        </w:rPr>
        <w:t>ders dağılım dengesini, öğrencilerin</w:t>
      </w:r>
      <w:r w:rsidR="00C84F8F">
        <w:rPr>
          <w:sz w:val="22"/>
          <w:szCs w:val="22"/>
        </w:rPr>
        <w:t xml:space="preserve"> </w:t>
      </w:r>
      <w:r w:rsidR="00C84F8F" w:rsidRPr="00C84F8F">
        <w:rPr>
          <w:sz w:val="22"/>
          <w:szCs w:val="22"/>
        </w:rPr>
        <w:t xml:space="preserve">akademik olmayan etkinliklere de (sosyal, kültürel, sportif </w:t>
      </w:r>
      <w:proofErr w:type="spellStart"/>
      <w:r w:rsidR="00C84F8F" w:rsidRPr="00C84F8F">
        <w:rPr>
          <w:sz w:val="22"/>
          <w:szCs w:val="22"/>
        </w:rPr>
        <w:t>v.b</w:t>
      </w:r>
      <w:proofErr w:type="spellEnd"/>
      <w:r w:rsidR="00C84F8F" w:rsidRPr="00C84F8F">
        <w:rPr>
          <w:sz w:val="22"/>
          <w:szCs w:val="22"/>
        </w:rPr>
        <w:t xml:space="preserve">) zaman ayırmasına </w:t>
      </w:r>
      <w:proofErr w:type="gramStart"/>
      <w:r w:rsidR="00C84F8F" w:rsidRPr="00C84F8F">
        <w:rPr>
          <w:sz w:val="22"/>
          <w:szCs w:val="22"/>
        </w:rPr>
        <w:t xml:space="preserve">imkan </w:t>
      </w:r>
      <w:r w:rsidR="00C84F8F">
        <w:rPr>
          <w:sz w:val="22"/>
          <w:szCs w:val="22"/>
        </w:rPr>
        <w:t xml:space="preserve"> sağlayacak</w:t>
      </w:r>
      <w:proofErr w:type="gramEnd"/>
      <w:r w:rsidR="00C84F8F">
        <w:rPr>
          <w:sz w:val="22"/>
          <w:szCs w:val="22"/>
        </w:rPr>
        <w:t xml:space="preserve"> şekilde planlar.</w:t>
      </w:r>
    </w:p>
    <w:p w14:paraId="5FAE070C" w14:textId="77777777" w:rsidR="008B5E20" w:rsidRPr="00530B20" w:rsidRDefault="008B5E20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Öğretim Üyelerinin Görevlendirilmesi</w:t>
      </w:r>
    </w:p>
    <w:p w14:paraId="3251334C" w14:textId="5D4CDBD1" w:rsidR="008B5E20" w:rsidRPr="00B2628D" w:rsidRDefault="008B5E20" w:rsidP="00C7449D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530B20">
        <w:rPr>
          <w:rFonts w:ascii="Times New Roman" w:eastAsia="Times New Roman" w:hAnsi="Times New Roman"/>
          <w:lang w:eastAsia="tr-TR"/>
        </w:rPr>
        <w:t xml:space="preserve">Bölümler tarafından bir dönem içerisinde açılacak dersler belirlendikten sonra bu derslerin öğretim elemanları belirlenir. Bu </w:t>
      </w:r>
      <w:proofErr w:type="gramStart"/>
      <w:r w:rsidRPr="00B2628D">
        <w:rPr>
          <w:rFonts w:ascii="Times New Roman" w:eastAsia="Times New Roman" w:hAnsi="Times New Roman"/>
          <w:lang w:eastAsia="tr-TR"/>
        </w:rPr>
        <w:t xml:space="preserve">işlem </w:t>
      </w:r>
      <w:r w:rsidR="00D76026" w:rsidRPr="00B2628D">
        <w:rPr>
          <w:rFonts w:ascii="Times New Roman" w:eastAsia="Times New Roman" w:hAnsi="Times New Roman"/>
          <w:lang w:eastAsia="tr-TR"/>
        </w:rPr>
        <w:t xml:space="preserve"> </w:t>
      </w:r>
      <w:r w:rsidR="006A60E8" w:rsidRPr="00B2628D">
        <w:rPr>
          <w:rFonts w:ascii="Times New Roman" w:eastAsia="Times New Roman" w:hAnsi="Times New Roman"/>
          <w:color w:val="000000" w:themeColor="text1"/>
          <w:u w:val="single"/>
          <w:lang w:eastAsia="tr-TR"/>
        </w:rPr>
        <w:t>ÇOMÜ</w:t>
      </w:r>
      <w:proofErr w:type="gramEnd"/>
      <w:r w:rsidR="006A60E8" w:rsidRPr="00B2628D">
        <w:rPr>
          <w:rFonts w:ascii="Times New Roman" w:eastAsia="Times New Roman" w:hAnsi="Times New Roman"/>
          <w:color w:val="000000" w:themeColor="text1"/>
          <w:u w:val="single"/>
          <w:lang w:eastAsia="tr-TR"/>
        </w:rPr>
        <w:t xml:space="preserve"> Ders Görevlendirmesi ve Ek Ders Ücreti Ödemelerine İlişkin Usul ve Esasları Hakkında Yönergesi </w:t>
      </w:r>
      <w:r w:rsidR="00280C1C" w:rsidRPr="00B2628D">
        <w:rPr>
          <w:rFonts w:ascii="Times New Roman" w:hAnsi="Times New Roman"/>
          <w:color w:val="548DD4" w:themeColor="text2" w:themeTint="99"/>
        </w:rPr>
        <w:t xml:space="preserve"> </w:t>
      </w:r>
      <w:r w:rsidRPr="00B2628D">
        <w:rPr>
          <w:rFonts w:ascii="Times New Roman" w:hAnsi="Times New Roman"/>
        </w:rPr>
        <w:t xml:space="preserve">ile </w:t>
      </w:r>
      <w:r w:rsidR="002A268C" w:rsidRPr="00B2628D">
        <w:rPr>
          <w:rFonts w:ascii="Times New Roman" w:hAnsi="Times New Roman"/>
        </w:rPr>
        <w:t>yapılır.</w:t>
      </w:r>
    </w:p>
    <w:p w14:paraId="7029BF93" w14:textId="334CC437" w:rsidR="00495F8D" w:rsidRPr="00530B20" w:rsidRDefault="00E5472E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B2628D">
        <w:rPr>
          <w:sz w:val="22"/>
          <w:szCs w:val="22"/>
        </w:rPr>
        <w:t xml:space="preserve">Lisansüstü programlarında öğretim üyelerinin görevlendirmeler </w:t>
      </w:r>
      <w:r w:rsidR="005544F4" w:rsidRPr="00B2628D">
        <w:rPr>
          <w:sz w:val="22"/>
          <w:szCs w:val="22"/>
        </w:rPr>
        <w:t>“</w:t>
      </w:r>
      <w:r w:rsidR="006A60E8" w:rsidRPr="00B2628D">
        <w:rPr>
          <w:sz w:val="22"/>
          <w:szCs w:val="22"/>
        </w:rPr>
        <w:t xml:space="preserve">Ek Ders Formlarının Gönderilmesi Süreci </w:t>
      </w:r>
      <w:r w:rsidR="005544F4" w:rsidRPr="00B2628D">
        <w:rPr>
          <w:sz w:val="22"/>
          <w:szCs w:val="22"/>
        </w:rPr>
        <w:t xml:space="preserve">” </w:t>
      </w:r>
      <w:r w:rsidR="007D0B68" w:rsidRPr="00B2628D">
        <w:rPr>
          <w:sz w:val="22"/>
          <w:szCs w:val="22"/>
        </w:rPr>
        <w:t>iş akışı</w:t>
      </w:r>
      <w:r w:rsidR="001D1F06" w:rsidRPr="00B2628D">
        <w:rPr>
          <w:sz w:val="22"/>
          <w:szCs w:val="22"/>
        </w:rPr>
        <w:t xml:space="preserve"> ile yürütülür</w:t>
      </w:r>
      <w:r w:rsidR="00495F8D" w:rsidRPr="00B2628D">
        <w:rPr>
          <w:sz w:val="22"/>
          <w:szCs w:val="22"/>
        </w:rPr>
        <w:t>.</w:t>
      </w:r>
    </w:p>
    <w:p w14:paraId="0CA769DC" w14:textId="0841881F" w:rsidR="003E06BF" w:rsidRPr="00B2628D" w:rsidRDefault="00C64936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2628D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ÖSYM </w:t>
      </w:r>
      <w:r w:rsidR="00B51D92" w:rsidRPr="00B2628D">
        <w:rPr>
          <w:rFonts w:ascii="Times New Roman" w:hAnsi="Times New Roman" w:cs="Times New Roman"/>
          <w:i w:val="0"/>
          <w:sz w:val="22"/>
          <w:szCs w:val="22"/>
        </w:rPr>
        <w:t>Kontenjanların</w:t>
      </w:r>
      <w:r w:rsidR="003E06BF" w:rsidRPr="00B2628D">
        <w:rPr>
          <w:rFonts w:ascii="Times New Roman" w:hAnsi="Times New Roman" w:cs="Times New Roman"/>
          <w:i w:val="0"/>
          <w:sz w:val="22"/>
          <w:szCs w:val="22"/>
        </w:rPr>
        <w:t xml:space="preserve"> Belirlenmesi</w:t>
      </w:r>
      <w:r w:rsidR="006B3460" w:rsidRPr="00B262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4480F1F8" w14:textId="19F49D12" w:rsidR="00C64936" w:rsidRPr="00B2628D" w:rsidRDefault="00C64936" w:rsidP="00C64936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B2628D">
        <w:rPr>
          <w:sz w:val="22"/>
          <w:szCs w:val="22"/>
        </w:rPr>
        <w:t>İlgili yıla ait öğrenci kontenjanlarının/ koşul açıklamaların ve değişikliklerinin T.C. Ölçme Seçme ve Yerleştirme Merkezi tarafından talep edilmesinden sonra,  Fakülte, Yüksekokul ve Meslek Yüksekokullarından kontenjan önerileri alınarak, Üniversitemiz Senatosu tarafından karara bağlanır.</w:t>
      </w:r>
    </w:p>
    <w:p w14:paraId="20E36C8A" w14:textId="0367BAA4" w:rsidR="00023DDD" w:rsidRPr="00530B20" w:rsidRDefault="00C64936" w:rsidP="00C7449D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proofErr w:type="spellStart"/>
      <w:r w:rsidRPr="00B2628D">
        <w:rPr>
          <w:sz w:val="22"/>
          <w:szCs w:val="22"/>
        </w:rPr>
        <w:t>Önlisans</w:t>
      </w:r>
      <w:proofErr w:type="spellEnd"/>
      <w:r w:rsidRPr="00B2628D">
        <w:rPr>
          <w:sz w:val="22"/>
          <w:szCs w:val="22"/>
        </w:rPr>
        <w:t xml:space="preserve"> ve lisans </w:t>
      </w:r>
      <w:r w:rsidR="00023DDD" w:rsidRPr="00B2628D">
        <w:rPr>
          <w:sz w:val="22"/>
          <w:szCs w:val="22"/>
        </w:rPr>
        <w:t xml:space="preserve">öğrenci kontenjanları </w:t>
      </w:r>
      <w:r w:rsidR="00D76026" w:rsidRPr="00B2628D">
        <w:rPr>
          <w:sz w:val="22"/>
          <w:szCs w:val="22"/>
        </w:rPr>
        <w:t xml:space="preserve"> </w:t>
      </w:r>
      <w:r w:rsidR="00C7449D" w:rsidRPr="00B2628D">
        <w:rPr>
          <w:sz w:val="22"/>
          <w:szCs w:val="22"/>
        </w:rPr>
        <w:t>“</w:t>
      </w:r>
      <w:r w:rsidRPr="00B2628D">
        <w:rPr>
          <w:sz w:val="22"/>
          <w:szCs w:val="22"/>
        </w:rPr>
        <w:t>Öğrenci Kontenjanı, Koşul ve Açıklamaların Birimlerden Talep Edilerek ÖSYM ve YÖK'e Bildirilme Süreci</w:t>
      </w:r>
      <w:r w:rsidR="00C7449D" w:rsidRPr="00B2628D">
        <w:rPr>
          <w:sz w:val="22"/>
          <w:szCs w:val="22"/>
        </w:rPr>
        <w:t xml:space="preserve">” </w:t>
      </w:r>
      <w:r w:rsidR="00023DDD" w:rsidRPr="00B2628D">
        <w:rPr>
          <w:sz w:val="22"/>
          <w:szCs w:val="22"/>
        </w:rPr>
        <w:t>işletilerek belirlenir.</w:t>
      </w:r>
      <w:r w:rsidRPr="00B2628D">
        <w:rPr>
          <w:sz w:val="22"/>
          <w:szCs w:val="22"/>
        </w:rPr>
        <w:t xml:space="preserve"> </w:t>
      </w:r>
    </w:p>
    <w:p w14:paraId="4FC7B07D" w14:textId="77777777" w:rsidR="00BD07F5" w:rsidRPr="00530B20" w:rsidRDefault="00BD07F5" w:rsidP="00B51D92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Yatay Geçişler</w:t>
      </w:r>
    </w:p>
    <w:p w14:paraId="3ACA9AC1" w14:textId="1DDBC9D1" w:rsidR="001E24DC" w:rsidRPr="00530B20" w:rsidRDefault="009D144A" w:rsidP="00B143CE">
      <w:pPr>
        <w:pStyle w:val="GvdeMetni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Yatay geçişler</w:t>
      </w:r>
      <w:r w:rsidR="00907722" w:rsidRPr="00530B20">
        <w:rPr>
          <w:sz w:val="22"/>
          <w:szCs w:val="22"/>
        </w:rPr>
        <w:t>,</w:t>
      </w:r>
      <w:r w:rsidR="001E24DC" w:rsidRPr="00530B20">
        <w:rPr>
          <w:sz w:val="22"/>
          <w:szCs w:val="22"/>
        </w:rPr>
        <w:t xml:space="preserve"> “Yükseköğretim Kurumlarında </w:t>
      </w:r>
      <w:proofErr w:type="spellStart"/>
      <w:r w:rsidR="001E24DC" w:rsidRPr="00530B20">
        <w:rPr>
          <w:sz w:val="22"/>
          <w:szCs w:val="22"/>
        </w:rPr>
        <w:t>Önlisans</w:t>
      </w:r>
      <w:proofErr w:type="spellEnd"/>
      <w:r w:rsidR="001E24DC" w:rsidRPr="00530B20">
        <w:rPr>
          <w:sz w:val="22"/>
          <w:szCs w:val="22"/>
        </w:rPr>
        <w:t xml:space="preserve"> ve Lisans Düzeyindeki Programlar Arasında Geçiş, Çift </w:t>
      </w:r>
      <w:proofErr w:type="spellStart"/>
      <w:r w:rsidR="001E24DC" w:rsidRPr="00530B20">
        <w:rPr>
          <w:sz w:val="22"/>
          <w:szCs w:val="22"/>
        </w:rPr>
        <w:t>Anadal</w:t>
      </w:r>
      <w:proofErr w:type="spellEnd"/>
      <w:r w:rsidR="001E24DC" w:rsidRPr="00530B20">
        <w:rPr>
          <w:sz w:val="22"/>
          <w:szCs w:val="22"/>
        </w:rPr>
        <w:t>, Yan Dal ile Kurumlar Arası Kredi Transferi Yapılması Esaslarına İlişkin Yönetmelik” maddelerine dayanarak yapılır.</w:t>
      </w:r>
    </w:p>
    <w:p w14:paraId="099FB4CF" w14:textId="77777777" w:rsidR="00C67F15" w:rsidRPr="00530B20" w:rsidRDefault="00C67F15" w:rsidP="008625CC">
      <w:pPr>
        <w:pStyle w:val="GvdeMetni"/>
        <w:jc w:val="both"/>
        <w:rPr>
          <w:sz w:val="22"/>
          <w:szCs w:val="22"/>
        </w:rPr>
      </w:pPr>
    </w:p>
    <w:p w14:paraId="4EE822BE" w14:textId="242A3355" w:rsidR="00993BBB" w:rsidRPr="00B2628D" w:rsidRDefault="00907722" w:rsidP="00C7449D">
      <w:pPr>
        <w:pStyle w:val="GvdeMetni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Kurum içinde, b</w:t>
      </w:r>
      <w:r w:rsidR="001E24DC" w:rsidRPr="00530B20">
        <w:rPr>
          <w:sz w:val="22"/>
          <w:szCs w:val="22"/>
        </w:rPr>
        <w:t xml:space="preserve">ir fakülte </w:t>
      </w:r>
      <w:r w:rsidR="001E24DC" w:rsidRPr="00B2628D">
        <w:rPr>
          <w:sz w:val="22"/>
          <w:szCs w:val="22"/>
        </w:rPr>
        <w:t xml:space="preserve">ve </w:t>
      </w:r>
      <w:r w:rsidR="00687F6F" w:rsidRPr="00B2628D">
        <w:rPr>
          <w:sz w:val="22"/>
          <w:szCs w:val="22"/>
        </w:rPr>
        <w:t>yüksekokul kendi bünyesindeki veya aynı üniversit</w:t>
      </w:r>
      <w:r w:rsidR="001E24DC" w:rsidRPr="00B2628D">
        <w:rPr>
          <w:sz w:val="22"/>
          <w:szCs w:val="22"/>
        </w:rPr>
        <w:t>e içinde yer alan diğer fakülte ve</w:t>
      </w:r>
      <w:r w:rsidR="00687F6F" w:rsidRPr="00B2628D">
        <w:rPr>
          <w:sz w:val="22"/>
          <w:szCs w:val="22"/>
        </w:rPr>
        <w:t xml:space="preserve"> yüksekokul bünyesindeki eşdeğer düzeyde diploma programlarına ilgili yönetim kurulu tarafından belirlenen kontenjanlar </w:t>
      </w:r>
      <w:proofErr w:type="gramStart"/>
      <w:r w:rsidR="00687F6F" w:rsidRPr="00B2628D">
        <w:rPr>
          <w:sz w:val="22"/>
          <w:szCs w:val="22"/>
        </w:rPr>
        <w:t>dahilinde</w:t>
      </w:r>
      <w:proofErr w:type="gramEnd"/>
      <w:r w:rsidR="00687F6F" w:rsidRPr="00B2628D">
        <w:rPr>
          <w:sz w:val="22"/>
          <w:szCs w:val="22"/>
        </w:rPr>
        <w:t xml:space="preserve"> yatay geçiş</w:t>
      </w:r>
      <w:r w:rsidRPr="00B2628D">
        <w:rPr>
          <w:sz w:val="22"/>
          <w:szCs w:val="22"/>
        </w:rPr>
        <w:t>ler</w:t>
      </w:r>
      <w:r w:rsidR="00687F6F" w:rsidRPr="00B2628D">
        <w:rPr>
          <w:sz w:val="22"/>
          <w:szCs w:val="22"/>
        </w:rPr>
        <w:t xml:space="preserve"> yapılabilir. </w:t>
      </w:r>
      <w:r w:rsidR="00993BBB" w:rsidRPr="00B2628D">
        <w:rPr>
          <w:sz w:val="22"/>
          <w:szCs w:val="22"/>
        </w:rPr>
        <w:t>Kurum</w:t>
      </w:r>
      <w:r w:rsidR="00C7449D" w:rsidRPr="00B2628D">
        <w:rPr>
          <w:sz w:val="22"/>
          <w:szCs w:val="22"/>
        </w:rPr>
        <w:t xml:space="preserve"> </w:t>
      </w:r>
      <w:r w:rsidR="00993BBB" w:rsidRPr="00B2628D">
        <w:rPr>
          <w:sz w:val="22"/>
          <w:szCs w:val="22"/>
        </w:rPr>
        <w:t>içi yatay geçişler</w:t>
      </w:r>
      <w:r w:rsidR="003E6CD1" w:rsidRPr="00B2628D">
        <w:rPr>
          <w:sz w:val="22"/>
          <w:szCs w:val="22"/>
        </w:rPr>
        <w:t>in organizasyonu</w:t>
      </w:r>
      <w:r w:rsidR="007D3EA7" w:rsidRPr="00B2628D">
        <w:rPr>
          <w:sz w:val="22"/>
          <w:szCs w:val="22"/>
        </w:rPr>
        <w:t>,</w:t>
      </w:r>
      <w:r w:rsidR="00B354CC" w:rsidRPr="00B2628D">
        <w:rPr>
          <w:sz w:val="22"/>
          <w:szCs w:val="22"/>
        </w:rPr>
        <w:t xml:space="preserve"> </w:t>
      </w:r>
      <w:r w:rsidR="007D3EA7" w:rsidRPr="00B2628D">
        <w:rPr>
          <w:sz w:val="22"/>
          <w:szCs w:val="22"/>
        </w:rPr>
        <w:t>k</w:t>
      </w:r>
      <w:r w:rsidR="00B51D92" w:rsidRPr="00B2628D">
        <w:rPr>
          <w:sz w:val="22"/>
          <w:szCs w:val="22"/>
        </w:rPr>
        <w:t>urum</w:t>
      </w:r>
      <w:r w:rsidR="00C7449D" w:rsidRPr="00B2628D">
        <w:rPr>
          <w:sz w:val="22"/>
          <w:szCs w:val="22"/>
        </w:rPr>
        <w:t xml:space="preserve"> </w:t>
      </w:r>
      <w:r w:rsidR="00B51D92" w:rsidRPr="00B2628D">
        <w:rPr>
          <w:sz w:val="22"/>
          <w:szCs w:val="22"/>
        </w:rPr>
        <w:t>içi</w:t>
      </w:r>
      <w:r w:rsidR="002B7692" w:rsidRPr="00B2628D">
        <w:rPr>
          <w:sz w:val="22"/>
          <w:szCs w:val="22"/>
        </w:rPr>
        <w:t xml:space="preserve"> yatay geçiş başvuruları ve kayıtları </w:t>
      </w:r>
      <w:r w:rsidR="00D76026" w:rsidRPr="00B2628D">
        <w:rPr>
          <w:sz w:val="22"/>
          <w:szCs w:val="22"/>
        </w:rPr>
        <w:t xml:space="preserve"> </w:t>
      </w:r>
      <w:r w:rsidR="007E788D" w:rsidRPr="00B2628D">
        <w:rPr>
          <w:sz w:val="22"/>
          <w:szCs w:val="22"/>
        </w:rPr>
        <w:t>“</w:t>
      </w:r>
      <w:r w:rsidR="00C31254" w:rsidRPr="00B2628D">
        <w:rPr>
          <w:sz w:val="22"/>
          <w:szCs w:val="22"/>
        </w:rPr>
        <w:t>Yatay Geçiş İş Akış Süreci</w:t>
      </w:r>
      <w:r w:rsidR="007E788D" w:rsidRPr="00B2628D">
        <w:rPr>
          <w:sz w:val="22"/>
          <w:szCs w:val="22"/>
        </w:rPr>
        <w:t xml:space="preserve">” </w:t>
      </w:r>
      <w:proofErr w:type="gramStart"/>
      <w:r w:rsidR="00993BBB" w:rsidRPr="00B2628D">
        <w:rPr>
          <w:sz w:val="22"/>
          <w:szCs w:val="22"/>
        </w:rPr>
        <w:t xml:space="preserve">ile </w:t>
      </w:r>
      <w:r w:rsidR="003E6CD1" w:rsidRPr="00B2628D">
        <w:rPr>
          <w:sz w:val="22"/>
          <w:szCs w:val="22"/>
        </w:rPr>
        <w:t xml:space="preserve"> </w:t>
      </w:r>
      <w:r w:rsidR="002B7692" w:rsidRPr="00B2628D">
        <w:rPr>
          <w:sz w:val="22"/>
          <w:szCs w:val="22"/>
        </w:rPr>
        <w:t>yapılır</w:t>
      </w:r>
      <w:proofErr w:type="gramEnd"/>
      <w:r w:rsidR="002B7692" w:rsidRPr="00B2628D">
        <w:rPr>
          <w:sz w:val="22"/>
          <w:szCs w:val="22"/>
        </w:rPr>
        <w:t>.</w:t>
      </w:r>
    </w:p>
    <w:p w14:paraId="3A89C00B" w14:textId="77777777" w:rsidR="00907722" w:rsidRPr="00B2628D" w:rsidRDefault="00907722" w:rsidP="00C7449D">
      <w:pPr>
        <w:pStyle w:val="GvdeMetni"/>
        <w:ind w:firstLine="567"/>
        <w:jc w:val="both"/>
        <w:rPr>
          <w:sz w:val="22"/>
          <w:szCs w:val="22"/>
        </w:rPr>
      </w:pPr>
    </w:p>
    <w:p w14:paraId="51994AD9" w14:textId="12653BB5" w:rsidR="00907722" w:rsidRPr="00B2628D" w:rsidRDefault="00907722" w:rsidP="00B143CE">
      <w:pPr>
        <w:pStyle w:val="GvdeMetni"/>
        <w:ind w:firstLine="567"/>
        <w:jc w:val="both"/>
        <w:rPr>
          <w:sz w:val="22"/>
          <w:szCs w:val="22"/>
        </w:rPr>
      </w:pPr>
      <w:r w:rsidRPr="00B2628D">
        <w:rPr>
          <w:sz w:val="22"/>
          <w:szCs w:val="22"/>
        </w:rPr>
        <w:t xml:space="preserve">Kurumlar arası yatay geçiş yükseköğretim kurumlarının aynı düzeydeki eşdeğer diploma programları arasında ve Yükseköğretim Kurulu tarafından yayınlanan kontenjanlar çerçevesinde </w:t>
      </w:r>
      <w:r w:rsidR="00C31254" w:rsidRPr="00B2628D">
        <w:rPr>
          <w:sz w:val="22"/>
          <w:szCs w:val="22"/>
        </w:rPr>
        <w:t>yapılır. Kurumlar</w:t>
      </w:r>
      <w:r w:rsidRPr="00B2628D">
        <w:rPr>
          <w:sz w:val="22"/>
          <w:szCs w:val="22"/>
        </w:rPr>
        <w:t xml:space="preserve"> arası yatay geçiş başvuruları ve kayıtları</w:t>
      </w:r>
      <w:r w:rsidR="006D01E4" w:rsidRPr="00B2628D">
        <w:rPr>
          <w:sz w:val="22"/>
          <w:szCs w:val="22"/>
        </w:rPr>
        <w:t xml:space="preserve"> </w:t>
      </w:r>
      <w:r w:rsidR="007E788D" w:rsidRPr="00B2628D">
        <w:rPr>
          <w:sz w:val="22"/>
          <w:szCs w:val="22"/>
        </w:rPr>
        <w:t>”</w:t>
      </w:r>
      <w:r w:rsidR="00C31254" w:rsidRPr="00B2628D">
        <w:t xml:space="preserve"> </w:t>
      </w:r>
      <w:r w:rsidR="00C31254" w:rsidRPr="00B2628D">
        <w:rPr>
          <w:sz w:val="22"/>
          <w:szCs w:val="22"/>
        </w:rPr>
        <w:t>Yatay Geçiş İş Akış Süreci</w:t>
      </w:r>
      <w:r w:rsidR="007E788D" w:rsidRPr="00B2628D">
        <w:rPr>
          <w:sz w:val="22"/>
          <w:szCs w:val="22"/>
        </w:rPr>
        <w:t>”</w:t>
      </w:r>
      <w:r w:rsidRPr="00B2628D">
        <w:rPr>
          <w:sz w:val="22"/>
          <w:szCs w:val="22"/>
        </w:rPr>
        <w:t xml:space="preserve"> </w:t>
      </w:r>
      <w:r w:rsidR="00A258A2" w:rsidRPr="00B2628D">
        <w:rPr>
          <w:sz w:val="22"/>
          <w:szCs w:val="22"/>
        </w:rPr>
        <w:t>iş akışı</w:t>
      </w:r>
      <w:r w:rsidR="007E788D" w:rsidRPr="00B2628D">
        <w:rPr>
          <w:sz w:val="22"/>
          <w:szCs w:val="22"/>
        </w:rPr>
        <w:t xml:space="preserve"> </w:t>
      </w:r>
      <w:r w:rsidRPr="00B2628D">
        <w:rPr>
          <w:sz w:val="22"/>
          <w:szCs w:val="22"/>
        </w:rPr>
        <w:t xml:space="preserve">ile yapılır. </w:t>
      </w:r>
    </w:p>
    <w:p w14:paraId="0F92C243" w14:textId="77777777" w:rsidR="00C31254" w:rsidRPr="00B2628D" w:rsidRDefault="00C31254" w:rsidP="00B143CE">
      <w:pPr>
        <w:pStyle w:val="GvdeMetni"/>
        <w:ind w:firstLine="567"/>
        <w:jc w:val="both"/>
        <w:rPr>
          <w:sz w:val="22"/>
          <w:szCs w:val="22"/>
        </w:rPr>
      </w:pPr>
    </w:p>
    <w:p w14:paraId="6BDAAC76" w14:textId="0A6E676F" w:rsidR="00C31254" w:rsidRPr="00C31254" w:rsidRDefault="00C31254" w:rsidP="00C31254">
      <w:pPr>
        <w:pStyle w:val="GvdeMetni"/>
        <w:ind w:firstLine="567"/>
        <w:jc w:val="both"/>
        <w:rPr>
          <w:sz w:val="22"/>
          <w:szCs w:val="22"/>
        </w:rPr>
      </w:pPr>
      <w:r w:rsidRPr="00B2628D">
        <w:rPr>
          <w:sz w:val="22"/>
          <w:szCs w:val="22"/>
        </w:rPr>
        <w:t xml:space="preserve">Merkezi Yerleştirme Puanı ile Yatay Geçişler “Yükseköğretim Kurumlarında </w:t>
      </w:r>
      <w:proofErr w:type="spellStart"/>
      <w:r w:rsidRPr="00B2628D">
        <w:rPr>
          <w:sz w:val="22"/>
          <w:szCs w:val="22"/>
        </w:rPr>
        <w:t>Önlisans</w:t>
      </w:r>
      <w:proofErr w:type="spellEnd"/>
      <w:r w:rsidRPr="00B2628D">
        <w:rPr>
          <w:sz w:val="22"/>
          <w:szCs w:val="22"/>
        </w:rPr>
        <w:t xml:space="preserve"> ve Lisans Düzeyindeki Programlar Arasında Geçiş, Çift </w:t>
      </w:r>
      <w:proofErr w:type="spellStart"/>
      <w:r w:rsidRPr="00B2628D">
        <w:rPr>
          <w:sz w:val="22"/>
          <w:szCs w:val="22"/>
        </w:rPr>
        <w:t>Anadal</w:t>
      </w:r>
      <w:proofErr w:type="spellEnd"/>
      <w:r w:rsidRPr="00B2628D">
        <w:rPr>
          <w:sz w:val="22"/>
          <w:szCs w:val="22"/>
        </w:rPr>
        <w:t>, Yan Dal ile Kurumlar Arası Kredi Transferi Yapılması Esaslarına İlişkin Yönetmelik” Ek Madde 1 hükümlerine dayanarak yapılır. Merkezi Yerleştirme yatay geçiş başvuruları ve kayıtları ” Yatay Geçiş İş Akış Süreci” iş akışı ile yapılır.</w:t>
      </w:r>
    </w:p>
    <w:p w14:paraId="50B04FDE" w14:textId="4FF54632" w:rsidR="00C31254" w:rsidRPr="00530B20" w:rsidRDefault="00C31254" w:rsidP="00B143CE">
      <w:pPr>
        <w:pStyle w:val="GvdeMetni"/>
        <w:ind w:firstLine="567"/>
        <w:jc w:val="both"/>
        <w:rPr>
          <w:sz w:val="22"/>
          <w:szCs w:val="22"/>
        </w:rPr>
      </w:pPr>
    </w:p>
    <w:p w14:paraId="00D95368" w14:textId="77777777" w:rsidR="00907722" w:rsidRPr="00530B20" w:rsidRDefault="00907722" w:rsidP="00907722">
      <w:pPr>
        <w:pStyle w:val="GvdeMetni"/>
        <w:jc w:val="both"/>
        <w:rPr>
          <w:sz w:val="22"/>
          <w:szCs w:val="22"/>
        </w:rPr>
      </w:pPr>
    </w:p>
    <w:p w14:paraId="2C6177D4" w14:textId="77777777" w:rsidR="00A91819" w:rsidRPr="00530B20" w:rsidRDefault="00A91819" w:rsidP="00A91819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Dikey Geçişler</w:t>
      </w:r>
    </w:p>
    <w:p w14:paraId="323EB897" w14:textId="276F0D3F" w:rsidR="00907722" w:rsidRPr="00530B20" w:rsidRDefault="00907722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Yüksekokullar ve </w:t>
      </w:r>
      <w:proofErr w:type="spellStart"/>
      <w:r w:rsidRPr="00530B20">
        <w:rPr>
          <w:sz w:val="22"/>
          <w:szCs w:val="22"/>
        </w:rPr>
        <w:t>açıköğretim</w:t>
      </w:r>
      <w:proofErr w:type="spellEnd"/>
      <w:r w:rsidRPr="00530B20">
        <w:rPr>
          <w:sz w:val="22"/>
          <w:szCs w:val="22"/>
        </w:rPr>
        <w:t xml:space="preserve"> ön lisans programlarından mezun olan başarılı öğrencilerin örgün öğretim ve </w:t>
      </w:r>
      <w:proofErr w:type="spellStart"/>
      <w:r w:rsidRPr="00530B20">
        <w:rPr>
          <w:sz w:val="22"/>
          <w:szCs w:val="22"/>
        </w:rPr>
        <w:t>açıköğretim</w:t>
      </w:r>
      <w:proofErr w:type="spellEnd"/>
      <w:r w:rsidRPr="00530B20">
        <w:rPr>
          <w:sz w:val="22"/>
          <w:szCs w:val="22"/>
        </w:rPr>
        <w:t xml:space="preserve"> lisans programlarına dikey geçiş yapmaları ile ilgili işlemler</w:t>
      </w:r>
      <w:r w:rsidR="00D76026" w:rsidRPr="00530B20">
        <w:rPr>
          <w:sz w:val="22"/>
          <w:szCs w:val="22"/>
        </w:rPr>
        <w:t xml:space="preserve"> </w:t>
      </w:r>
      <w:r w:rsidRPr="00530B20">
        <w:rPr>
          <w:sz w:val="22"/>
          <w:szCs w:val="22"/>
        </w:rPr>
        <w:t xml:space="preserve">“Meslek Yüksekokulları ve </w:t>
      </w:r>
      <w:proofErr w:type="spellStart"/>
      <w:r w:rsidRPr="00530B20">
        <w:rPr>
          <w:sz w:val="22"/>
          <w:szCs w:val="22"/>
        </w:rPr>
        <w:t>Açıköğretim</w:t>
      </w:r>
      <w:proofErr w:type="spellEnd"/>
      <w:r w:rsidRPr="00530B20">
        <w:rPr>
          <w:sz w:val="22"/>
          <w:szCs w:val="22"/>
        </w:rPr>
        <w:t xml:space="preserve"> Ön Lisans Programları Mezunlarının Lisans Öğrenimin</w:t>
      </w:r>
      <w:r w:rsidR="007E788D" w:rsidRPr="00530B20">
        <w:rPr>
          <w:sz w:val="22"/>
          <w:szCs w:val="22"/>
        </w:rPr>
        <w:t>e Devamları Hakkında Yönetmelik</w:t>
      </w:r>
      <w:r w:rsidR="00A12B63" w:rsidRPr="00530B20">
        <w:rPr>
          <w:sz w:val="22"/>
          <w:szCs w:val="22"/>
        </w:rPr>
        <w:t>’e göre gerçekleştirilir.</w:t>
      </w:r>
    </w:p>
    <w:p w14:paraId="25F8F911" w14:textId="77777777" w:rsidR="00A91819" w:rsidRPr="00530B20" w:rsidRDefault="00A91819" w:rsidP="00A91819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Çift </w:t>
      </w:r>
      <w:proofErr w:type="spellStart"/>
      <w:r w:rsidRPr="00530B20">
        <w:rPr>
          <w:rFonts w:ascii="Times New Roman" w:hAnsi="Times New Roman" w:cs="Times New Roman"/>
          <w:i w:val="0"/>
          <w:sz w:val="22"/>
          <w:szCs w:val="22"/>
        </w:rPr>
        <w:t>Anadal</w:t>
      </w:r>
      <w:proofErr w:type="spellEnd"/>
      <w:r w:rsidRPr="00530B20">
        <w:rPr>
          <w:rFonts w:ascii="Times New Roman" w:hAnsi="Times New Roman" w:cs="Times New Roman"/>
          <w:i w:val="0"/>
          <w:sz w:val="22"/>
          <w:szCs w:val="22"/>
        </w:rPr>
        <w:t xml:space="preserve"> Programı</w:t>
      </w:r>
    </w:p>
    <w:p w14:paraId="78A68CE0" w14:textId="77777777" w:rsidR="008D0993" w:rsidRDefault="008625CC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Aynı yükseköğretim kurumunda yürütülen lisans diploma programları arasında ilgili bölümlerin ve fakülte kurullarının önerisi üzerine senatonun onayı ile çift </w:t>
      </w:r>
      <w:proofErr w:type="spellStart"/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anadal</w:t>
      </w:r>
      <w:proofErr w:type="spellEnd"/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programı açılabilir. </w:t>
      </w:r>
      <w:r w:rsidR="00B354CC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</w:t>
      </w:r>
    </w:p>
    <w:p w14:paraId="5B77D6BE" w14:textId="2BA82D29" w:rsidR="00A91819" w:rsidRPr="00530B20" w:rsidRDefault="00B354CC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1E108A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“Çift </w:t>
      </w:r>
      <w:proofErr w:type="spellStart"/>
      <w:r w:rsidR="001E108A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Anadal</w:t>
      </w:r>
      <w:proofErr w:type="spellEnd"/>
      <w:r w:rsidR="001E108A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/ </w:t>
      </w:r>
      <w:proofErr w:type="spellStart"/>
      <w:r w:rsidR="001E108A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Yandal</w:t>
      </w:r>
      <w:proofErr w:type="spellEnd"/>
      <w:r w:rsidR="001E108A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Programları İş akış </w:t>
      </w:r>
      <w:proofErr w:type="spellStart"/>
      <w:r w:rsidR="001E108A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Süreci”</w:t>
      </w:r>
      <w:r w:rsidR="007E788D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ne</w:t>
      </w:r>
      <w:proofErr w:type="spellEnd"/>
      <w:r w:rsidR="009551C0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göre ç</w:t>
      </w:r>
      <w:r w:rsidR="00A91819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ift </w:t>
      </w:r>
      <w:proofErr w:type="spellStart"/>
      <w:r w:rsidR="00A91819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anadal</w:t>
      </w:r>
      <w:proofErr w:type="spellEnd"/>
      <w:r w:rsidR="00A91819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başvuruları ve kayıtları </w:t>
      </w:r>
      <w:r w:rsidR="007D3EA7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gerçekleştirilir.</w:t>
      </w:r>
    </w:p>
    <w:p w14:paraId="1F762180" w14:textId="77777777" w:rsidR="0075751F" w:rsidRPr="00530B20" w:rsidRDefault="00DD060F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Yeni Kayıtlar</w:t>
      </w:r>
      <w:r w:rsidR="0067489E" w:rsidRPr="00530B20">
        <w:rPr>
          <w:rFonts w:ascii="Times New Roman" w:hAnsi="Times New Roman" w:cs="Times New Roman"/>
          <w:i w:val="0"/>
          <w:sz w:val="22"/>
          <w:szCs w:val="22"/>
        </w:rPr>
        <w:t xml:space="preserve"> ve Kayıt Yenileme</w:t>
      </w:r>
    </w:p>
    <w:p w14:paraId="11EFE340" w14:textId="6ABB6CAC" w:rsidR="00A946A9" w:rsidRPr="00B2628D" w:rsidRDefault="00B354CC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 </w:t>
      </w:r>
      <w:r w:rsidR="009941DA" w:rsidRPr="00B2628D">
        <w:rPr>
          <w:sz w:val="22"/>
          <w:szCs w:val="22"/>
        </w:rPr>
        <w:t>“</w:t>
      </w:r>
      <w:r w:rsidR="008D0993" w:rsidRPr="00B2628D">
        <w:rPr>
          <w:sz w:val="22"/>
          <w:szCs w:val="22"/>
        </w:rPr>
        <w:t>ÇOMÜ</w:t>
      </w:r>
      <w:r w:rsidR="009941DA" w:rsidRPr="00B2628D">
        <w:rPr>
          <w:sz w:val="22"/>
          <w:szCs w:val="22"/>
        </w:rPr>
        <w:t xml:space="preserve"> </w:t>
      </w:r>
      <w:proofErr w:type="spellStart"/>
      <w:r w:rsidR="009941DA" w:rsidRPr="00B2628D">
        <w:rPr>
          <w:sz w:val="22"/>
          <w:szCs w:val="22"/>
        </w:rPr>
        <w:t>Önlisans</w:t>
      </w:r>
      <w:proofErr w:type="spellEnd"/>
      <w:r w:rsidR="009941DA" w:rsidRPr="00B2628D">
        <w:rPr>
          <w:sz w:val="22"/>
          <w:szCs w:val="22"/>
        </w:rPr>
        <w:t xml:space="preserve"> ve Lisans Eğitim-Öğretim Yönetmeliği</w:t>
      </w:r>
      <w:r w:rsidR="00C67F15" w:rsidRPr="00B2628D">
        <w:rPr>
          <w:sz w:val="22"/>
          <w:szCs w:val="22"/>
        </w:rPr>
        <w:t xml:space="preserve">’ne göre; </w:t>
      </w:r>
      <w:r w:rsidR="00B41EB2" w:rsidRPr="00B2628D">
        <w:rPr>
          <w:sz w:val="22"/>
          <w:szCs w:val="22"/>
        </w:rPr>
        <w:t xml:space="preserve">Öğrenci İşleri Daire Başkanlığı yeni öğrenci kayıtlarını </w:t>
      </w:r>
      <w:r w:rsidR="008D0993" w:rsidRPr="00B2628D">
        <w:rPr>
          <w:sz w:val="22"/>
          <w:szCs w:val="22"/>
        </w:rPr>
        <w:t xml:space="preserve"> </w:t>
      </w:r>
      <w:r w:rsidR="003F32BF" w:rsidRPr="00B2628D">
        <w:rPr>
          <w:sz w:val="22"/>
          <w:szCs w:val="22"/>
        </w:rPr>
        <w:t>“</w:t>
      </w:r>
      <w:r w:rsidR="00C548FC" w:rsidRPr="00B2628D">
        <w:rPr>
          <w:sz w:val="22"/>
          <w:szCs w:val="22"/>
        </w:rPr>
        <w:t>İlk kayıt İşlemleri İş Akış</w:t>
      </w:r>
      <w:r w:rsidR="003F32BF" w:rsidRPr="00B2628D">
        <w:rPr>
          <w:sz w:val="22"/>
          <w:szCs w:val="22"/>
        </w:rPr>
        <w:t xml:space="preserve">” süreci </w:t>
      </w:r>
      <w:r w:rsidR="00B41EB2" w:rsidRPr="00B2628D">
        <w:rPr>
          <w:sz w:val="22"/>
          <w:szCs w:val="22"/>
        </w:rPr>
        <w:t>ile organize eder.</w:t>
      </w:r>
    </w:p>
    <w:p w14:paraId="3AEDC71F" w14:textId="0C32E784" w:rsidR="00DD060F" w:rsidRPr="00530B20" w:rsidRDefault="008D0993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proofErr w:type="spellStart"/>
      <w:r w:rsidRPr="00B2628D">
        <w:rPr>
          <w:sz w:val="22"/>
          <w:szCs w:val="22"/>
        </w:rPr>
        <w:t>ÇOMÜ</w:t>
      </w:r>
      <w:r w:rsidR="00A946A9" w:rsidRPr="00B2628D">
        <w:rPr>
          <w:sz w:val="22"/>
          <w:szCs w:val="22"/>
        </w:rPr>
        <w:t>’de</w:t>
      </w:r>
      <w:proofErr w:type="spellEnd"/>
      <w:r w:rsidR="00A946A9" w:rsidRPr="00B2628D">
        <w:rPr>
          <w:sz w:val="22"/>
          <w:szCs w:val="22"/>
        </w:rPr>
        <w:t xml:space="preserve"> eğitimine başlayacak yeni</w:t>
      </w:r>
      <w:r w:rsidR="00DD060F" w:rsidRPr="00B2628D">
        <w:rPr>
          <w:sz w:val="22"/>
          <w:szCs w:val="22"/>
        </w:rPr>
        <w:t xml:space="preserve"> öğrencilerin kayıtları</w:t>
      </w:r>
      <w:r w:rsidR="00C548FC" w:rsidRPr="00B2628D">
        <w:rPr>
          <w:sz w:val="22"/>
          <w:szCs w:val="22"/>
        </w:rPr>
        <w:t xml:space="preserve"> “İlk kayıt İşlemleri İş Akış”</w:t>
      </w:r>
      <w:r w:rsidR="00C548FC" w:rsidRPr="00C548FC">
        <w:rPr>
          <w:sz w:val="22"/>
          <w:szCs w:val="22"/>
        </w:rPr>
        <w:t xml:space="preserve"> </w:t>
      </w:r>
      <w:r w:rsidR="00A258A2" w:rsidRPr="00530B20">
        <w:rPr>
          <w:sz w:val="22"/>
          <w:szCs w:val="22"/>
        </w:rPr>
        <w:t xml:space="preserve">iş akışı </w:t>
      </w:r>
      <w:r w:rsidR="00DD060F" w:rsidRPr="00530B20">
        <w:rPr>
          <w:sz w:val="22"/>
          <w:szCs w:val="22"/>
        </w:rPr>
        <w:t xml:space="preserve">işletilerek yapılır. </w:t>
      </w:r>
    </w:p>
    <w:p w14:paraId="4B3A827C" w14:textId="0B6843CB" w:rsidR="00B64B57" w:rsidRPr="00B2628D" w:rsidRDefault="00B64B57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B2628D">
        <w:rPr>
          <w:sz w:val="22"/>
          <w:szCs w:val="22"/>
        </w:rPr>
        <w:t xml:space="preserve">Özel yetenek sınavı ile öğrenci alan </w:t>
      </w:r>
      <w:r w:rsidR="00851B47" w:rsidRPr="00B2628D">
        <w:rPr>
          <w:sz w:val="22"/>
          <w:szCs w:val="22"/>
        </w:rPr>
        <w:t>Üniversitemiz birim</w:t>
      </w:r>
      <w:r w:rsidRPr="00B2628D">
        <w:rPr>
          <w:sz w:val="22"/>
          <w:szCs w:val="22"/>
        </w:rPr>
        <w:t xml:space="preserve">lerinin öğrenci alım süreci </w:t>
      </w:r>
      <w:r w:rsidR="00851B47" w:rsidRPr="00B2628D">
        <w:rPr>
          <w:sz w:val="22"/>
          <w:szCs w:val="22"/>
        </w:rPr>
        <w:t xml:space="preserve">her birimin </w:t>
      </w:r>
      <w:r w:rsidRPr="00B2628D">
        <w:rPr>
          <w:sz w:val="22"/>
          <w:szCs w:val="22"/>
        </w:rPr>
        <w:t>“Özel Yetenek Sınavı</w:t>
      </w:r>
      <w:r w:rsidR="00851B47" w:rsidRPr="00B2628D">
        <w:rPr>
          <w:sz w:val="22"/>
          <w:szCs w:val="22"/>
        </w:rPr>
        <w:t xml:space="preserve"> Çerçeve Yönergelerine</w:t>
      </w:r>
      <w:r w:rsidRPr="00B2628D">
        <w:rPr>
          <w:sz w:val="22"/>
          <w:szCs w:val="22"/>
        </w:rPr>
        <w:t>”</w:t>
      </w:r>
      <w:r w:rsidR="00851B47" w:rsidRPr="00B2628D">
        <w:rPr>
          <w:sz w:val="22"/>
          <w:szCs w:val="22"/>
        </w:rPr>
        <w:t xml:space="preserve"> ve </w:t>
      </w:r>
      <w:r w:rsidR="00851B47" w:rsidRPr="00B2628D">
        <w:t xml:space="preserve"> “</w:t>
      </w:r>
      <w:r w:rsidR="00851B47" w:rsidRPr="00B2628D">
        <w:rPr>
          <w:sz w:val="22"/>
          <w:szCs w:val="22"/>
        </w:rPr>
        <w:t>Özel Yetenek Sınavları Uygulama Kılavuzlarına” göre</w:t>
      </w:r>
      <w:r w:rsidRPr="00B2628D">
        <w:rPr>
          <w:sz w:val="22"/>
          <w:szCs w:val="22"/>
        </w:rPr>
        <w:t xml:space="preserve"> yapılır.</w:t>
      </w:r>
      <w:r w:rsidR="00851B47" w:rsidRPr="00B2628D">
        <w:rPr>
          <w:sz w:val="22"/>
          <w:szCs w:val="22"/>
        </w:rPr>
        <w:t xml:space="preserve"> </w:t>
      </w:r>
    </w:p>
    <w:p w14:paraId="0DEFE2D6" w14:textId="6741B4E4" w:rsidR="00A946A9" w:rsidRPr="00B2628D" w:rsidRDefault="00A946A9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B2628D">
        <w:rPr>
          <w:sz w:val="22"/>
          <w:szCs w:val="22"/>
        </w:rPr>
        <w:t xml:space="preserve">Lisansüstü eğitime başlayan öğrencilerin kayıtları </w:t>
      </w:r>
      <w:r w:rsidR="008D0993" w:rsidRPr="00B2628D">
        <w:rPr>
          <w:sz w:val="22"/>
          <w:szCs w:val="22"/>
        </w:rPr>
        <w:t xml:space="preserve"> </w:t>
      </w:r>
      <w:r w:rsidR="003F32BF" w:rsidRPr="00B2628D">
        <w:rPr>
          <w:sz w:val="22"/>
          <w:szCs w:val="22"/>
        </w:rPr>
        <w:t>“</w:t>
      </w:r>
      <w:r w:rsidR="00D56D31" w:rsidRPr="00B2628D">
        <w:rPr>
          <w:sz w:val="22"/>
          <w:szCs w:val="22"/>
        </w:rPr>
        <w:t xml:space="preserve">Çanakkale </w:t>
      </w:r>
      <w:proofErr w:type="spellStart"/>
      <w:r w:rsidR="00D56D31" w:rsidRPr="00B2628D">
        <w:rPr>
          <w:sz w:val="22"/>
          <w:szCs w:val="22"/>
        </w:rPr>
        <w:t>Onsekiz</w:t>
      </w:r>
      <w:proofErr w:type="spellEnd"/>
      <w:r w:rsidR="00D56D31" w:rsidRPr="00B2628D">
        <w:rPr>
          <w:sz w:val="22"/>
          <w:szCs w:val="22"/>
        </w:rPr>
        <w:t xml:space="preserve"> Mart Üniversitesi Lisansüstü Eğitim ve Öğretim Yönetmeliğine</w:t>
      </w:r>
      <w:r w:rsidR="003F32BF" w:rsidRPr="00B2628D">
        <w:rPr>
          <w:sz w:val="22"/>
          <w:szCs w:val="22"/>
        </w:rPr>
        <w:t xml:space="preserve">” </w:t>
      </w:r>
      <w:r w:rsidR="00D56D31" w:rsidRPr="00B2628D">
        <w:rPr>
          <w:sz w:val="22"/>
          <w:szCs w:val="22"/>
        </w:rPr>
        <w:t>göre</w:t>
      </w:r>
      <w:r w:rsidRPr="00B2628D">
        <w:rPr>
          <w:sz w:val="22"/>
          <w:szCs w:val="22"/>
        </w:rPr>
        <w:t xml:space="preserve"> gerçekleştirilir.</w:t>
      </w:r>
    </w:p>
    <w:p w14:paraId="591059FA" w14:textId="27E5EB96" w:rsidR="00D56D31" w:rsidRPr="00530B20" w:rsidRDefault="00D56D31" w:rsidP="00D56D31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B2628D">
        <w:rPr>
          <w:sz w:val="22"/>
          <w:szCs w:val="22"/>
        </w:rPr>
        <w:t>Kayıt yenileme işlemleri Lisans/</w:t>
      </w:r>
      <w:proofErr w:type="spellStart"/>
      <w:r w:rsidRPr="00B2628D">
        <w:rPr>
          <w:sz w:val="22"/>
          <w:szCs w:val="22"/>
        </w:rPr>
        <w:t>Önlisans</w:t>
      </w:r>
      <w:proofErr w:type="spellEnd"/>
      <w:r w:rsidRPr="00B2628D">
        <w:rPr>
          <w:sz w:val="22"/>
          <w:szCs w:val="22"/>
        </w:rPr>
        <w:t xml:space="preserve"> öğrencileri için “Ders kayıtlanma İşlemleri İş Akış Şemasına” ve Lisansüstü öğrencileri için “Ders Kaydı ve Kayıt Yenileme Süreci İş Akış Adımlarına” göre yapılır.</w:t>
      </w:r>
      <w:r w:rsidRPr="00530B20">
        <w:rPr>
          <w:sz w:val="22"/>
          <w:szCs w:val="22"/>
        </w:rPr>
        <w:t xml:space="preserve"> </w:t>
      </w:r>
    </w:p>
    <w:p w14:paraId="5EC57B19" w14:textId="77777777" w:rsidR="00D56D31" w:rsidRPr="00530B20" w:rsidRDefault="00D56D31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</w:p>
    <w:p w14:paraId="46DDE01E" w14:textId="77777777" w:rsidR="00B41EB2" w:rsidRPr="00530B20" w:rsidRDefault="00B41EB2" w:rsidP="00B41EB2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Ders Kayıtları</w:t>
      </w:r>
    </w:p>
    <w:p w14:paraId="48EBB777" w14:textId="45538DE3" w:rsidR="00B41EB2" w:rsidRPr="00B2628D" w:rsidRDefault="00B41EB2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Her yarıyıl başında Öğrenci İşleri Daire Başkanlığı tarafından</w:t>
      </w:r>
      <w:r w:rsidR="00A946A9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ders kayıtları kılavuzu hazırlanır. Bu kılavuzda kayıtlarla ilgili bilgiler yer almaktadır. D</w:t>
      </w:r>
      <w:r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ers </w:t>
      </w:r>
      <w:r w:rsidR="007D41A6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kayıtları</w:t>
      </w:r>
      <w:r w:rsidR="008D0993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3F32BF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“</w:t>
      </w:r>
      <w:r w:rsidR="00AB3972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Ders kayıtlanma İşlemleri İş Akış Şeması</w:t>
      </w:r>
      <w:r w:rsidR="003F32BF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” </w:t>
      </w:r>
      <w:r w:rsidR="000D19AB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iş akışı</w:t>
      </w:r>
      <w:r w:rsidR="003F32BF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ile organize edilir. </w:t>
      </w:r>
    </w:p>
    <w:p w14:paraId="15EA1E89" w14:textId="493C674A" w:rsidR="00B41EB2" w:rsidRPr="00530B20" w:rsidRDefault="00A91819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Lisansüstü ders kayıtları </w:t>
      </w:r>
      <w:r w:rsidR="003F32BF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“</w:t>
      </w:r>
      <w:r w:rsidR="00AB3972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Ders Kaydı ve Kayıt Yenileme Süreci İş Akış Adımları</w:t>
      </w:r>
      <w:r w:rsidR="003F32BF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” </w:t>
      </w:r>
      <w:r w:rsidR="000D19AB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iş akışı</w:t>
      </w:r>
      <w:r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ile yapılır</w:t>
      </w: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14:paraId="51A21A20" w14:textId="77777777" w:rsidR="00495F8D" w:rsidRPr="00530B20" w:rsidRDefault="00495F8D" w:rsidP="00495F8D">
      <w:pPr>
        <w:rPr>
          <w:rFonts w:ascii="Times New Roman" w:hAnsi="Times New Roman"/>
          <w:lang w:eastAsia="tr-TR"/>
        </w:rPr>
      </w:pPr>
    </w:p>
    <w:p w14:paraId="52D12BD8" w14:textId="77777777" w:rsidR="00B41EB2" w:rsidRPr="00530B20" w:rsidRDefault="00B41EB2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Kayıt Silme</w:t>
      </w:r>
    </w:p>
    <w:p w14:paraId="3D8BDEBA" w14:textId="3B1F1254" w:rsidR="00C17748" w:rsidRPr="00530B20" w:rsidRDefault="00C17748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Kendi isteği üzerine üniversiteden kaydını sildirmek isteyen öğrencilerin kayıt silme öğrencilerin kayıt silme işlemleri </w:t>
      </w:r>
      <w:r w:rsidR="003F32BF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“</w:t>
      </w:r>
      <w:r w:rsidR="00AB3972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Öğrenci Kayıt </w:t>
      </w:r>
      <w:proofErr w:type="gramStart"/>
      <w:r w:rsidR="00AB3972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Sildirme  İş</w:t>
      </w:r>
      <w:proofErr w:type="gramEnd"/>
      <w:r w:rsidR="00AB3972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Akış Süreci</w:t>
      </w:r>
      <w:r w:rsidR="003F32BF" w:rsidRPr="00B2628D">
        <w:rPr>
          <w:rFonts w:ascii="Times New Roman" w:hAnsi="Times New Roman" w:cs="Times New Roman"/>
          <w:b w:val="0"/>
          <w:i w:val="0"/>
          <w:sz w:val="22"/>
          <w:szCs w:val="22"/>
        </w:rPr>
        <w:t>”</w:t>
      </w:r>
      <w:r w:rsidR="003F32BF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936980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iş akışı</w:t>
      </w: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651292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ile yapılmaktadır.</w:t>
      </w:r>
    </w:p>
    <w:p w14:paraId="39EC5692" w14:textId="77777777" w:rsidR="00DE5C70" w:rsidRPr="00530B20" w:rsidRDefault="00DE5C70" w:rsidP="00DE5C70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Ders Muafiyeti</w:t>
      </w:r>
    </w:p>
    <w:p w14:paraId="2035604B" w14:textId="48E0D337" w:rsidR="0077647A" w:rsidRDefault="0077647A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B2628D">
        <w:rPr>
          <w:sz w:val="22"/>
          <w:szCs w:val="22"/>
        </w:rPr>
        <w:t>Lisans/</w:t>
      </w:r>
      <w:proofErr w:type="spellStart"/>
      <w:r w:rsidRPr="00B2628D">
        <w:rPr>
          <w:sz w:val="22"/>
          <w:szCs w:val="22"/>
        </w:rPr>
        <w:t>Önlisans</w:t>
      </w:r>
      <w:proofErr w:type="spellEnd"/>
      <w:r w:rsidRPr="00B2628D">
        <w:rPr>
          <w:sz w:val="22"/>
          <w:szCs w:val="22"/>
        </w:rPr>
        <w:t xml:space="preserve"> öğrencilerinin daha önce almış oldukları derslerden muaf olma işlemleri  “Çanakkale </w:t>
      </w:r>
      <w:proofErr w:type="spellStart"/>
      <w:r w:rsidRPr="00B2628D">
        <w:rPr>
          <w:sz w:val="22"/>
          <w:szCs w:val="22"/>
        </w:rPr>
        <w:t>Onsekiz</w:t>
      </w:r>
      <w:proofErr w:type="spellEnd"/>
      <w:r w:rsidRPr="00B2628D">
        <w:rPr>
          <w:sz w:val="22"/>
          <w:szCs w:val="22"/>
        </w:rPr>
        <w:t xml:space="preserve"> Mart Üniversitesi </w:t>
      </w:r>
      <w:proofErr w:type="spellStart"/>
      <w:r w:rsidRPr="00B2628D">
        <w:rPr>
          <w:sz w:val="22"/>
          <w:szCs w:val="22"/>
        </w:rPr>
        <w:t>Önlisans</w:t>
      </w:r>
      <w:proofErr w:type="spellEnd"/>
      <w:r w:rsidRPr="00B2628D">
        <w:rPr>
          <w:sz w:val="22"/>
          <w:szCs w:val="22"/>
        </w:rPr>
        <w:t xml:space="preserve"> ve Lisans Muafiyet ve İntibak İşlemleri Yönergesi” ile yürütülür.</w:t>
      </w:r>
    </w:p>
    <w:p w14:paraId="3AC1E014" w14:textId="1FA45FDA" w:rsidR="00DB29AE" w:rsidRPr="00530B20" w:rsidRDefault="001B38BB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lastRenderedPageBreak/>
        <w:t xml:space="preserve">Lisansüstü öğrencilerinin daha önce almış oldukları derslerden muaf olma </w:t>
      </w:r>
      <w:r w:rsidRPr="00B2628D">
        <w:rPr>
          <w:sz w:val="22"/>
          <w:szCs w:val="22"/>
        </w:rPr>
        <w:t xml:space="preserve">işlemleri </w:t>
      </w:r>
      <w:r w:rsidR="008D0993" w:rsidRPr="00B2628D">
        <w:rPr>
          <w:sz w:val="22"/>
          <w:szCs w:val="22"/>
        </w:rPr>
        <w:t xml:space="preserve"> </w:t>
      </w:r>
      <w:r w:rsidR="003F32BF" w:rsidRPr="00B2628D">
        <w:rPr>
          <w:sz w:val="22"/>
          <w:szCs w:val="22"/>
        </w:rPr>
        <w:t>“</w:t>
      </w:r>
      <w:r w:rsidR="0077647A" w:rsidRPr="00B2628D">
        <w:rPr>
          <w:sz w:val="22"/>
          <w:szCs w:val="22"/>
        </w:rPr>
        <w:t>Ders Muafiyeti ve Ders Saydırma Süreci İş Akış Adımları</w:t>
      </w:r>
      <w:r w:rsidR="003F32BF" w:rsidRPr="00B2628D">
        <w:rPr>
          <w:sz w:val="22"/>
          <w:szCs w:val="22"/>
        </w:rPr>
        <w:t xml:space="preserve">” </w:t>
      </w:r>
      <w:r w:rsidR="00C7449D" w:rsidRPr="00B2628D">
        <w:rPr>
          <w:sz w:val="22"/>
          <w:szCs w:val="22"/>
        </w:rPr>
        <w:t>ile</w:t>
      </w:r>
      <w:r w:rsidRPr="00B2628D">
        <w:rPr>
          <w:sz w:val="22"/>
          <w:szCs w:val="22"/>
        </w:rPr>
        <w:t xml:space="preserve"> yürütülür.</w:t>
      </w:r>
    </w:p>
    <w:p w14:paraId="3ABE2C38" w14:textId="77777777" w:rsidR="00F83B3B" w:rsidRPr="00530B20" w:rsidRDefault="00F83B3B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</w:p>
    <w:p w14:paraId="2CB328BA" w14:textId="77777777" w:rsidR="0075751F" w:rsidRPr="00530B20" w:rsidRDefault="0075751F" w:rsidP="009D144A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İLGİLİ DOKÜMANLAR</w:t>
      </w:r>
    </w:p>
    <w:p w14:paraId="702E2CE0" w14:textId="77777777" w:rsidR="001D6D02" w:rsidRPr="00530B20" w:rsidRDefault="001D6D02" w:rsidP="001D6D02">
      <w:pPr>
        <w:pStyle w:val="GvdeMetni"/>
        <w:spacing w:before="120" w:after="240"/>
        <w:jc w:val="both"/>
        <w:rPr>
          <w:b/>
          <w:sz w:val="22"/>
          <w:szCs w:val="22"/>
        </w:rPr>
      </w:pPr>
      <w:r w:rsidRPr="00530B20">
        <w:rPr>
          <w:b/>
          <w:sz w:val="22"/>
          <w:szCs w:val="22"/>
        </w:rPr>
        <w:t>6.1 Dış Kaynaklı Dokümanlar</w:t>
      </w:r>
    </w:p>
    <w:p w14:paraId="367C8E41" w14:textId="06571286" w:rsidR="009D144A" w:rsidRPr="00530B20" w:rsidRDefault="009D144A" w:rsidP="00B143CE">
      <w:pPr>
        <w:pStyle w:val="GvdeMetni"/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Yükseköğretim Kurumlarında </w:t>
      </w:r>
      <w:proofErr w:type="spellStart"/>
      <w:r w:rsidRPr="00530B20">
        <w:rPr>
          <w:sz w:val="22"/>
          <w:szCs w:val="22"/>
        </w:rPr>
        <w:t>Önlisans</w:t>
      </w:r>
      <w:proofErr w:type="spellEnd"/>
      <w:r w:rsidRPr="00530B20">
        <w:rPr>
          <w:sz w:val="22"/>
          <w:szCs w:val="22"/>
        </w:rPr>
        <w:t xml:space="preserve"> ve Lisans Düzeyindeki Programlar Arasında Geçiş, Çift </w:t>
      </w:r>
      <w:proofErr w:type="spellStart"/>
      <w:r w:rsidRPr="00530B20">
        <w:rPr>
          <w:sz w:val="22"/>
          <w:szCs w:val="22"/>
        </w:rPr>
        <w:t>Anadal</w:t>
      </w:r>
      <w:proofErr w:type="spellEnd"/>
      <w:r w:rsidRPr="00530B20">
        <w:rPr>
          <w:sz w:val="22"/>
          <w:szCs w:val="22"/>
        </w:rPr>
        <w:t>, Yan Dal ile Kurumlar Arası Kredi Transferi Yapılması Esaslarına İlişkin Yönetmelik</w:t>
      </w:r>
    </w:p>
    <w:p w14:paraId="226928FE" w14:textId="77777777" w:rsidR="00665604" w:rsidRDefault="00665604" w:rsidP="00704978">
      <w:pPr>
        <w:pStyle w:val="GvdeMetni"/>
        <w:spacing w:before="120" w:after="240"/>
        <w:jc w:val="both"/>
        <w:rPr>
          <w:sz w:val="22"/>
          <w:szCs w:val="22"/>
        </w:rPr>
      </w:pPr>
      <w:r w:rsidRPr="00665604">
        <w:rPr>
          <w:sz w:val="22"/>
          <w:szCs w:val="22"/>
        </w:rPr>
        <w:t xml:space="preserve">Çanakkale </w:t>
      </w:r>
      <w:proofErr w:type="spellStart"/>
      <w:r w:rsidRPr="00665604">
        <w:rPr>
          <w:sz w:val="22"/>
          <w:szCs w:val="22"/>
        </w:rPr>
        <w:t>Onsekiz</w:t>
      </w:r>
      <w:proofErr w:type="spellEnd"/>
      <w:r w:rsidRPr="00665604">
        <w:rPr>
          <w:sz w:val="22"/>
          <w:szCs w:val="22"/>
        </w:rPr>
        <w:t xml:space="preserve"> Mart Üniversitesi </w:t>
      </w:r>
      <w:proofErr w:type="spellStart"/>
      <w:r w:rsidRPr="00665604">
        <w:rPr>
          <w:sz w:val="22"/>
          <w:szCs w:val="22"/>
        </w:rPr>
        <w:t>Önlisans</w:t>
      </w:r>
      <w:proofErr w:type="spellEnd"/>
      <w:r w:rsidRPr="00665604">
        <w:rPr>
          <w:sz w:val="22"/>
          <w:szCs w:val="22"/>
        </w:rPr>
        <w:t xml:space="preserve">-Lisans Eğitim Öğretim ve Sınav Yönetmeliği  </w:t>
      </w:r>
    </w:p>
    <w:p w14:paraId="780BB317" w14:textId="28D22F31" w:rsidR="00704978" w:rsidRPr="00530B20" w:rsidRDefault="00704978" w:rsidP="00704978">
      <w:pPr>
        <w:pStyle w:val="GvdeMetni"/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Meslek Yüksekokulları ve </w:t>
      </w:r>
      <w:proofErr w:type="spellStart"/>
      <w:r w:rsidRPr="00530B20">
        <w:rPr>
          <w:sz w:val="22"/>
          <w:szCs w:val="22"/>
        </w:rPr>
        <w:t>Açıköğretim</w:t>
      </w:r>
      <w:proofErr w:type="spellEnd"/>
      <w:r w:rsidRPr="00530B20">
        <w:rPr>
          <w:sz w:val="22"/>
          <w:szCs w:val="22"/>
        </w:rPr>
        <w:t xml:space="preserve"> Ön Lisans Programları Mezunlarının Lisans Öğrenimine Devamları Hakkında Yönetmelik</w:t>
      </w:r>
    </w:p>
    <w:p w14:paraId="70D84AA0" w14:textId="77777777" w:rsidR="00665604" w:rsidRPr="00665604" w:rsidRDefault="00665604" w:rsidP="00665604">
      <w:pPr>
        <w:rPr>
          <w:rFonts w:ascii="Times New Roman" w:eastAsia="Times New Roman" w:hAnsi="Times New Roman"/>
          <w:lang w:eastAsia="tr-TR"/>
        </w:rPr>
      </w:pPr>
      <w:r w:rsidRPr="00665604">
        <w:rPr>
          <w:rFonts w:ascii="Times New Roman" w:eastAsia="Times New Roman" w:hAnsi="Times New Roman"/>
          <w:lang w:eastAsia="tr-TR"/>
        </w:rPr>
        <w:t xml:space="preserve">Çanakkale </w:t>
      </w:r>
      <w:proofErr w:type="spellStart"/>
      <w:r w:rsidRPr="00665604">
        <w:rPr>
          <w:rFonts w:ascii="Times New Roman" w:eastAsia="Times New Roman" w:hAnsi="Times New Roman"/>
          <w:lang w:eastAsia="tr-TR"/>
        </w:rPr>
        <w:t>Onsekiz</w:t>
      </w:r>
      <w:proofErr w:type="spellEnd"/>
      <w:r w:rsidRPr="00665604">
        <w:rPr>
          <w:rFonts w:ascii="Times New Roman" w:eastAsia="Times New Roman" w:hAnsi="Times New Roman"/>
          <w:lang w:eastAsia="tr-TR"/>
        </w:rPr>
        <w:t xml:space="preserve"> Mart Üniversitesi Lisansüstü Eğitim ve Öğretim Yönetmeliği</w:t>
      </w:r>
    </w:p>
    <w:p w14:paraId="20D6F120" w14:textId="77777777" w:rsidR="001D6D02" w:rsidRPr="00530B20" w:rsidRDefault="001D6D02" w:rsidP="001F1941">
      <w:pPr>
        <w:pStyle w:val="GvdeMetni"/>
        <w:spacing w:before="120" w:after="240"/>
        <w:jc w:val="both"/>
        <w:rPr>
          <w:b/>
          <w:sz w:val="22"/>
          <w:szCs w:val="22"/>
        </w:rPr>
      </w:pPr>
      <w:r w:rsidRPr="00530B20">
        <w:rPr>
          <w:b/>
          <w:sz w:val="22"/>
          <w:szCs w:val="22"/>
        </w:rPr>
        <w:t>6.2 İç Kaynaklı Dokümanlar</w:t>
      </w:r>
    </w:p>
    <w:p w14:paraId="0DD57051" w14:textId="25CFA46E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Akademik Takvim İş Akış Süreci</w:t>
      </w:r>
    </w:p>
    <w:p w14:paraId="50429583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Ek Ders Formlarının Gönderilmesi İş Akış Süreci</w:t>
      </w:r>
    </w:p>
    <w:p w14:paraId="256EA460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Öğrenci Kontenjanı, Koşul ve Açıklamaların Birimlerden Talep Edilerek ÖSYM ve YÖK'e Bildirilme İş Akış Süreci</w:t>
      </w:r>
    </w:p>
    <w:p w14:paraId="20A4ABED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Yatay Geçiş İş Akış Süreci</w:t>
      </w:r>
    </w:p>
    <w:p w14:paraId="68646DA6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Yüksekokullar Dikey Geçiş Sınavı Başvurularının Alınması İş Akış Süreci</w:t>
      </w:r>
    </w:p>
    <w:p w14:paraId="6FCF6F3D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Ön Lisans Öğrencileri ÖSYM Dikey Geçiş Akademik Not Ortalamaları Girişi İş Akış Süreci</w:t>
      </w:r>
    </w:p>
    <w:p w14:paraId="03EB739F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 xml:space="preserve">Çift </w:t>
      </w:r>
      <w:proofErr w:type="spellStart"/>
      <w:r w:rsidRPr="00B2628D">
        <w:rPr>
          <w:rFonts w:ascii="Times New Roman" w:eastAsia="Times New Roman" w:hAnsi="Times New Roman"/>
          <w:color w:val="000000"/>
          <w:lang w:eastAsia="tr-TR"/>
        </w:rPr>
        <w:t>Anadal</w:t>
      </w:r>
      <w:proofErr w:type="spellEnd"/>
      <w:r w:rsidRPr="00B2628D">
        <w:rPr>
          <w:rFonts w:ascii="Times New Roman" w:eastAsia="Times New Roman" w:hAnsi="Times New Roman"/>
          <w:color w:val="000000"/>
          <w:lang w:eastAsia="tr-TR"/>
        </w:rPr>
        <w:t xml:space="preserve"> / </w:t>
      </w:r>
      <w:proofErr w:type="spellStart"/>
      <w:r w:rsidRPr="00B2628D">
        <w:rPr>
          <w:rFonts w:ascii="Times New Roman" w:eastAsia="Times New Roman" w:hAnsi="Times New Roman"/>
          <w:color w:val="000000"/>
          <w:lang w:eastAsia="tr-TR"/>
        </w:rPr>
        <w:t>Yandal</w:t>
      </w:r>
      <w:proofErr w:type="spellEnd"/>
      <w:r w:rsidRPr="00B2628D">
        <w:rPr>
          <w:rFonts w:ascii="Times New Roman" w:eastAsia="Times New Roman" w:hAnsi="Times New Roman"/>
          <w:color w:val="000000"/>
          <w:lang w:eastAsia="tr-TR"/>
        </w:rPr>
        <w:t xml:space="preserve"> Programları İş akış Süreci</w:t>
      </w:r>
    </w:p>
    <w:p w14:paraId="7ABF42FF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İlk kayıt İşlemleri İş Akış</w:t>
      </w:r>
    </w:p>
    <w:p w14:paraId="167A1F3C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Ders Kaydı ve Kayıt Yenileme Süreci İş Akış Süreci</w:t>
      </w:r>
    </w:p>
    <w:p w14:paraId="660CF82B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Ders kayıtlanma İşlemleri İş Akış Süreci</w:t>
      </w:r>
    </w:p>
    <w:p w14:paraId="1A996C61" w14:textId="77777777" w:rsidR="00B82A2C" w:rsidRPr="00B2628D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 xml:space="preserve">Öğrenci Kayıt </w:t>
      </w:r>
      <w:proofErr w:type="gramStart"/>
      <w:r w:rsidRPr="00B2628D">
        <w:rPr>
          <w:rFonts w:ascii="Times New Roman" w:eastAsia="Times New Roman" w:hAnsi="Times New Roman"/>
          <w:color w:val="000000"/>
          <w:lang w:eastAsia="tr-TR"/>
        </w:rPr>
        <w:t>Sildirme  İş</w:t>
      </w:r>
      <w:proofErr w:type="gramEnd"/>
      <w:r w:rsidRPr="00B2628D">
        <w:rPr>
          <w:rFonts w:ascii="Times New Roman" w:eastAsia="Times New Roman" w:hAnsi="Times New Roman"/>
          <w:color w:val="000000"/>
          <w:lang w:eastAsia="tr-TR"/>
        </w:rPr>
        <w:t xml:space="preserve"> Akış Süreci</w:t>
      </w:r>
    </w:p>
    <w:p w14:paraId="0905E3FD" w14:textId="0ADF8827" w:rsidR="00665604" w:rsidRDefault="00B82A2C" w:rsidP="00B82A2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B2628D">
        <w:rPr>
          <w:rFonts w:ascii="Times New Roman" w:eastAsia="Times New Roman" w:hAnsi="Times New Roman"/>
          <w:color w:val="000000"/>
          <w:lang w:eastAsia="tr-TR"/>
        </w:rPr>
        <w:t>Ders Muafiyeti ve Ders Saydırma Süreci İş Akış Adımları</w:t>
      </w:r>
    </w:p>
    <w:p w14:paraId="4B8CE56E" w14:textId="77777777" w:rsidR="00665604" w:rsidRPr="00530B20" w:rsidRDefault="00665604" w:rsidP="00B354C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</w:p>
    <w:sectPr w:rsidR="00665604" w:rsidRPr="00530B20" w:rsidSect="00834CE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B264" w14:textId="77777777" w:rsidR="00284FBB" w:rsidRDefault="00284FBB" w:rsidP="00151E02">
      <w:pPr>
        <w:spacing w:after="0" w:line="240" w:lineRule="auto"/>
      </w:pPr>
      <w:r>
        <w:separator/>
      </w:r>
    </w:p>
  </w:endnote>
  <w:endnote w:type="continuationSeparator" w:id="0">
    <w:p w14:paraId="3F9B5EC4" w14:textId="77777777" w:rsidR="00284FBB" w:rsidRDefault="00284FBB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1E0" w:firstRow="1" w:lastRow="1" w:firstColumn="1" w:lastColumn="1" w:noHBand="0" w:noVBand="0"/>
    </w:tblPr>
    <w:tblGrid>
      <w:gridCol w:w="3521"/>
      <w:gridCol w:w="2852"/>
      <w:gridCol w:w="3255"/>
    </w:tblGrid>
    <w:tr w:rsidR="00530B20" w:rsidRPr="009A293B" w14:paraId="3DAD80E8" w14:textId="77777777" w:rsidTr="004E447E">
      <w:trPr>
        <w:jc w:val="center"/>
      </w:trPr>
      <w:tc>
        <w:tcPr>
          <w:tcW w:w="3598" w:type="dxa"/>
          <w:vAlign w:val="center"/>
        </w:tcPr>
        <w:p w14:paraId="0C8B9B4F" w14:textId="3849981F" w:rsidR="00530B20" w:rsidRPr="009A293B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</w:tcPr>
        <w:p w14:paraId="62D1D5F4" w14:textId="77777777" w:rsidR="00530B20" w:rsidRPr="009A293B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  <w:r w:rsidRPr="009A293B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vAlign w:val="center"/>
        </w:tcPr>
        <w:p w14:paraId="2709CA95" w14:textId="77777777" w:rsidR="00530B20" w:rsidRPr="009A293B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  <w:r w:rsidRPr="009A293B">
            <w:rPr>
              <w:b/>
              <w:sz w:val="20"/>
              <w:szCs w:val="20"/>
            </w:rPr>
            <w:t>ONAYLAN</w:t>
          </w:r>
        </w:p>
      </w:tc>
    </w:tr>
    <w:tr w:rsidR="00530B20" w:rsidRPr="00557D40" w14:paraId="13703516" w14:textId="77777777" w:rsidTr="004E447E">
      <w:trPr>
        <w:jc w:val="center"/>
      </w:trPr>
      <w:tc>
        <w:tcPr>
          <w:tcW w:w="3598" w:type="dxa"/>
          <w:vAlign w:val="center"/>
        </w:tcPr>
        <w:p w14:paraId="443728C3" w14:textId="77777777" w:rsidR="00530B20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13238A93" w14:textId="688141A9" w:rsidR="00530B20" w:rsidRPr="00557D40" w:rsidRDefault="00530B20" w:rsidP="00530B2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557D40">
            <w:rPr>
              <w:b/>
              <w:sz w:val="20"/>
              <w:szCs w:val="20"/>
            </w:rPr>
            <w:t xml:space="preserve">Kalite </w:t>
          </w:r>
          <w:r w:rsidR="00082EAF">
            <w:rPr>
              <w:b/>
              <w:sz w:val="20"/>
              <w:szCs w:val="20"/>
            </w:rPr>
            <w:t>Geliştirme ve Kurumsal İzleme Koordinatörlüğü</w:t>
          </w:r>
        </w:p>
        <w:p w14:paraId="56AA86FF" w14:textId="41C0E2CF" w:rsidR="00530B20" w:rsidRPr="009A293B" w:rsidRDefault="00530B20" w:rsidP="00082EAF">
          <w:pPr>
            <w:pStyle w:val="Default"/>
            <w:rPr>
              <w:b/>
              <w:sz w:val="20"/>
              <w:szCs w:val="20"/>
            </w:rPr>
          </w:pPr>
        </w:p>
      </w:tc>
      <w:tc>
        <w:tcPr>
          <w:tcW w:w="2918" w:type="dxa"/>
          <w:vAlign w:val="center"/>
        </w:tcPr>
        <w:p w14:paraId="6709D567" w14:textId="77777777" w:rsidR="00530B20" w:rsidRPr="00557D40" w:rsidRDefault="00530B20" w:rsidP="00530B2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557D40">
            <w:rPr>
              <w:b/>
              <w:sz w:val="20"/>
              <w:szCs w:val="20"/>
            </w:rPr>
            <w:t>Rektör Yardımcısı</w:t>
          </w:r>
        </w:p>
        <w:p w14:paraId="7F4CB86A" w14:textId="496098C9" w:rsidR="00530B20" w:rsidRDefault="00530B20" w:rsidP="00530B2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3338" w:type="dxa"/>
          <w:vAlign w:val="center"/>
        </w:tcPr>
        <w:p w14:paraId="3D4BBF35" w14:textId="77777777" w:rsidR="00530B20" w:rsidRDefault="00530B20" w:rsidP="00530B2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Rektör</w:t>
          </w:r>
        </w:p>
        <w:p w14:paraId="1DF3221B" w14:textId="19D23CED" w:rsidR="00530B20" w:rsidRPr="00557D40" w:rsidRDefault="00530B20" w:rsidP="00530B20">
          <w:pPr>
            <w:pStyle w:val="Default"/>
            <w:spacing w:line="360" w:lineRule="auto"/>
            <w:jc w:val="center"/>
            <w:rPr>
              <w:sz w:val="20"/>
              <w:szCs w:val="20"/>
            </w:rPr>
          </w:pPr>
        </w:p>
      </w:tc>
    </w:tr>
  </w:tbl>
  <w:p w14:paraId="1D9B1082" w14:textId="77777777" w:rsidR="00530B20" w:rsidRPr="00530B20" w:rsidRDefault="00530B20" w:rsidP="00530B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4100" w14:textId="77777777" w:rsidR="00284FBB" w:rsidRDefault="00284FBB" w:rsidP="00151E02">
      <w:pPr>
        <w:spacing w:after="0" w:line="240" w:lineRule="auto"/>
      </w:pPr>
      <w:r>
        <w:separator/>
      </w:r>
    </w:p>
  </w:footnote>
  <w:footnote w:type="continuationSeparator" w:id="0">
    <w:p w14:paraId="73278746" w14:textId="77777777" w:rsidR="00284FBB" w:rsidRDefault="00284FBB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1E0" w:firstRow="1" w:lastRow="1" w:firstColumn="1" w:lastColumn="1" w:noHBand="0" w:noVBand="0"/>
    </w:tblPr>
    <w:tblGrid>
      <w:gridCol w:w="2376"/>
      <w:gridCol w:w="841"/>
      <w:gridCol w:w="3206"/>
      <w:gridCol w:w="3205"/>
    </w:tblGrid>
    <w:tr w:rsidR="00D76026" w:rsidRPr="00D76026" w14:paraId="1DF1691F" w14:textId="77777777" w:rsidTr="004E447E">
      <w:trPr>
        <w:jc w:val="center"/>
      </w:trPr>
      <w:tc>
        <w:tcPr>
          <w:tcW w:w="9778" w:type="dxa"/>
          <w:gridSpan w:val="4"/>
          <w:vAlign w:val="center"/>
        </w:tcPr>
        <w:p w14:paraId="3F9ED254" w14:textId="51F4B218" w:rsidR="00D76026" w:rsidRPr="00254B75" w:rsidRDefault="00D76026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4B75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4CF72C60" wp14:editId="432A89C9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4B75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416E4D78" wp14:editId="6DB93956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4B75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4AF7C345" w14:textId="15433434" w:rsidR="00D76026" w:rsidRDefault="00D76026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4B75">
            <w:rPr>
              <w:rFonts w:ascii="Times New Roman" w:hAnsi="Times New Roman"/>
              <w:b/>
              <w:sz w:val="24"/>
              <w:szCs w:val="24"/>
            </w:rPr>
            <w:t>ÇANAKKALE ONSEKİZ MART ÜNİVERSİTESİ</w:t>
          </w:r>
        </w:p>
        <w:p w14:paraId="4E366B82" w14:textId="77777777" w:rsidR="00254B75" w:rsidRPr="00254B75" w:rsidRDefault="00254B75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1E0B1758" w14:textId="77777777" w:rsidR="00D76026" w:rsidRPr="00254B75" w:rsidRDefault="00D76026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4B75">
            <w:rPr>
              <w:rFonts w:ascii="Times New Roman" w:hAnsi="Times New Roman"/>
              <w:b/>
              <w:sz w:val="24"/>
              <w:szCs w:val="24"/>
            </w:rPr>
            <w:t>KALİTE GÜVENCE SİSTEMİ</w:t>
          </w:r>
        </w:p>
        <w:p w14:paraId="11348022" w14:textId="77777777" w:rsidR="00D76026" w:rsidRPr="00254B75" w:rsidRDefault="00D76026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4B75">
            <w:rPr>
              <w:rFonts w:ascii="Times New Roman" w:hAnsi="Times New Roman"/>
              <w:b/>
              <w:sz w:val="24"/>
              <w:szCs w:val="24"/>
            </w:rPr>
            <w:t>EĞİTİM VE ÖĞRETİM HİZMETLERİNİN PLANLANMASI PROSEDÜRÜ</w:t>
          </w:r>
        </w:p>
        <w:p w14:paraId="16322CE7" w14:textId="1923E5D3" w:rsidR="006F7D56" w:rsidRPr="00D76026" w:rsidRDefault="006F7D56" w:rsidP="00D76026">
          <w:pPr>
            <w:pStyle w:val="stBilgi"/>
            <w:jc w:val="center"/>
            <w:rPr>
              <w:b/>
            </w:rPr>
          </w:pPr>
        </w:p>
      </w:tc>
    </w:tr>
    <w:tr w:rsidR="00D76026" w:rsidRPr="00D76026" w14:paraId="2E097AE5" w14:textId="77777777" w:rsidTr="004E447E">
      <w:trPr>
        <w:jc w:val="center"/>
      </w:trPr>
      <w:tc>
        <w:tcPr>
          <w:tcW w:w="2410" w:type="dxa"/>
          <w:vAlign w:val="center"/>
        </w:tcPr>
        <w:p w14:paraId="515A7D83" w14:textId="41429993" w:rsidR="00D76026" w:rsidRPr="00D76026" w:rsidRDefault="00D76026" w:rsidP="00D76026">
          <w:pPr>
            <w:pStyle w:val="stBilgi"/>
          </w:pPr>
          <w:r w:rsidRPr="00D76026">
            <w:rPr>
              <w:b/>
            </w:rPr>
            <w:t>Doküman No</w:t>
          </w:r>
          <w:r w:rsidRPr="00D76026">
            <w:t>: PR-</w:t>
          </w:r>
          <w:r w:rsidR="00993114">
            <w:t>0013</w:t>
          </w:r>
        </w:p>
      </w:tc>
      <w:tc>
        <w:tcPr>
          <w:tcW w:w="849" w:type="dxa"/>
          <w:vAlign w:val="center"/>
        </w:tcPr>
        <w:p w14:paraId="178DEDB9" w14:textId="44C61FA7" w:rsidR="00D76026" w:rsidRPr="00D76026" w:rsidRDefault="00D76026" w:rsidP="00D76026">
          <w:pPr>
            <w:pStyle w:val="stBilgi"/>
          </w:pPr>
          <w:r w:rsidRPr="00D76026">
            <w:t>1/</w:t>
          </w:r>
          <w:r>
            <w:t>4</w:t>
          </w:r>
        </w:p>
      </w:tc>
      <w:tc>
        <w:tcPr>
          <w:tcW w:w="3259" w:type="dxa"/>
          <w:vAlign w:val="center"/>
        </w:tcPr>
        <w:p w14:paraId="3AE59199" w14:textId="69456B51" w:rsidR="00D76026" w:rsidRPr="00D76026" w:rsidRDefault="00D76026" w:rsidP="00D76026">
          <w:pPr>
            <w:pStyle w:val="stBilgi"/>
          </w:pPr>
          <w:r w:rsidRPr="00D76026">
            <w:rPr>
              <w:b/>
            </w:rPr>
            <w:t>Yürürlük Tarihi</w:t>
          </w:r>
          <w:r w:rsidRPr="00D76026">
            <w:t xml:space="preserve">: </w:t>
          </w:r>
          <w:r w:rsidR="00993114">
            <w:t>04.04.2022</w:t>
          </w:r>
        </w:p>
      </w:tc>
      <w:tc>
        <w:tcPr>
          <w:tcW w:w="3260" w:type="dxa"/>
          <w:vAlign w:val="center"/>
        </w:tcPr>
        <w:p w14:paraId="140F67B0" w14:textId="7D7CD96B" w:rsidR="00D76026" w:rsidRPr="00D76026" w:rsidRDefault="00D76026" w:rsidP="00D76026">
          <w:pPr>
            <w:pStyle w:val="stBilgi"/>
          </w:pPr>
          <w:r w:rsidRPr="00D76026">
            <w:rPr>
              <w:b/>
            </w:rPr>
            <w:t>Revizyon No/Tarihi</w:t>
          </w:r>
          <w:r w:rsidRPr="00D76026">
            <w:t xml:space="preserve">: </w:t>
          </w:r>
        </w:p>
      </w:tc>
    </w:tr>
  </w:tbl>
  <w:p w14:paraId="484C0D0D" w14:textId="77777777" w:rsidR="00D76026" w:rsidRDefault="00D760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3DDD"/>
    <w:rsid w:val="000520BC"/>
    <w:rsid w:val="00053DF9"/>
    <w:rsid w:val="00082EAF"/>
    <w:rsid w:val="000915F7"/>
    <w:rsid w:val="000938E6"/>
    <w:rsid w:val="00095D70"/>
    <w:rsid w:val="000A14BD"/>
    <w:rsid w:val="000D19AB"/>
    <w:rsid w:val="000D4D26"/>
    <w:rsid w:val="000F1289"/>
    <w:rsid w:val="001009F7"/>
    <w:rsid w:val="001102A1"/>
    <w:rsid w:val="00113C55"/>
    <w:rsid w:val="00120599"/>
    <w:rsid w:val="00133B8E"/>
    <w:rsid w:val="00151E02"/>
    <w:rsid w:val="00162036"/>
    <w:rsid w:val="00167340"/>
    <w:rsid w:val="0017050D"/>
    <w:rsid w:val="00192346"/>
    <w:rsid w:val="001B38BB"/>
    <w:rsid w:val="001B4FEB"/>
    <w:rsid w:val="001B587C"/>
    <w:rsid w:val="001D1F06"/>
    <w:rsid w:val="001D6D02"/>
    <w:rsid w:val="001E108A"/>
    <w:rsid w:val="001E24DC"/>
    <w:rsid w:val="001E6EBE"/>
    <w:rsid w:val="001F1941"/>
    <w:rsid w:val="00207DEC"/>
    <w:rsid w:val="0023275C"/>
    <w:rsid w:val="002474F0"/>
    <w:rsid w:val="002511CD"/>
    <w:rsid w:val="00254B75"/>
    <w:rsid w:val="00267AC4"/>
    <w:rsid w:val="00274CC9"/>
    <w:rsid w:val="00274D63"/>
    <w:rsid w:val="00280C1C"/>
    <w:rsid w:val="00284FBB"/>
    <w:rsid w:val="002A1A1C"/>
    <w:rsid w:val="002A268C"/>
    <w:rsid w:val="002B7692"/>
    <w:rsid w:val="002C5D19"/>
    <w:rsid w:val="002C7F0E"/>
    <w:rsid w:val="002D1A92"/>
    <w:rsid w:val="002E2220"/>
    <w:rsid w:val="002E2BB8"/>
    <w:rsid w:val="002E6673"/>
    <w:rsid w:val="002F3CDA"/>
    <w:rsid w:val="0030610D"/>
    <w:rsid w:val="00314F15"/>
    <w:rsid w:val="00350224"/>
    <w:rsid w:val="003556ED"/>
    <w:rsid w:val="00363048"/>
    <w:rsid w:val="00370BC6"/>
    <w:rsid w:val="003744F1"/>
    <w:rsid w:val="00394ED7"/>
    <w:rsid w:val="003A19C2"/>
    <w:rsid w:val="003A4D9D"/>
    <w:rsid w:val="003C1CBD"/>
    <w:rsid w:val="003C4F19"/>
    <w:rsid w:val="003C5057"/>
    <w:rsid w:val="003D3C33"/>
    <w:rsid w:val="003E06BF"/>
    <w:rsid w:val="003E417C"/>
    <w:rsid w:val="003E6CD1"/>
    <w:rsid w:val="003F32BF"/>
    <w:rsid w:val="0041787C"/>
    <w:rsid w:val="00422F52"/>
    <w:rsid w:val="00444C8F"/>
    <w:rsid w:val="00455457"/>
    <w:rsid w:val="004751ED"/>
    <w:rsid w:val="004939A2"/>
    <w:rsid w:val="00495F8D"/>
    <w:rsid w:val="004A59B1"/>
    <w:rsid w:val="004A5EC5"/>
    <w:rsid w:val="004D0AF2"/>
    <w:rsid w:val="004E0381"/>
    <w:rsid w:val="004E27E3"/>
    <w:rsid w:val="004F3A0B"/>
    <w:rsid w:val="00507928"/>
    <w:rsid w:val="00525A21"/>
    <w:rsid w:val="00530B20"/>
    <w:rsid w:val="00551052"/>
    <w:rsid w:val="005544F4"/>
    <w:rsid w:val="00585FD2"/>
    <w:rsid w:val="005964F1"/>
    <w:rsid w:val="005A7CC7"/>
    <w:rsid w:val="005D5148"/>
    <w:rsid w:val="00611380"/>
    <w:rsid w:val="00651292"/>
    <w:rsid w:val="00665604"/>
    <w:rsid w:val="00666341"/>
    <w:rsid w:val="00671BCC"/>
    <w:rsid w:val="0067489E"/>
    <w:rsid w:val="006861EE"/>
    <w:rsid w:val="00687F6F"/>
    <w:rsid w:val="006A60E8"/>
    <w:rsid w:val="006B3460"/>
    <w:rsid w:val="006C2D25"/>
    <w:rsid w:val="006D01E4"/>
    <w:rsid w:val="006E06F8"/>
    <w:rsid w:val="006F1CC9"/>
    <w:rsid w:val="006F79CB"/>
    <w:rsid w:val="006F7D56"/>
    <w:rsid w:val="00704978"/>
    <w:rsid w:val="00713A28"/>
    <w:rsid w:val="00714C8A"/>
    <w:rsid w:val="00721E69"/>
    <w:rsid w:val="00733671"/>
    <w:rsid w:val="00741A3E"/>
    <w:rsid w:val="0075751F"/>
    <w:rsid w:val="0077647A"/>
    <w:rsid w:val="007C4AAE"/>
    <w:rsid w:val="007D0B68"/>
    <w:rsid w:val="007D3EA7"/>
    <w:rsid w:val="007D41A6"/>
    <w:rsid w:val="007E07E0"/>
    <w:rsid w:val="007E788D"/>
    <w:rsid w:val="0081185C"/>
    <w:rsid w:val="00821217"/>
    <w:rsid w:val="00834CE9"/>
    <w:rsid w:val="00851B47"/>
    <w:rsid w:val="0085786D"/>
    <w:rsid w:val="008625CC"/>
    <w:rsid w:val="00891560"/>
    <w:rsid w:val="008B0010"/>
    <w:rsid w:val="008B5E20"/>
    <w:rsid w:val="008D0993"/>
    <w:rsid w:val="008D6709"/>
    <w:rsid w:val="0090742B"/>
    <w:rsid w:val="00907722"/>
    <w:rsid w:val="009129C8"/>
    <w:rsid w:val="00922FC0"/>
    <w:rsid w:val="00927283"/>
    <w:rsid w:val="00936980"/>
    <w:rsid w:val="009551C0"/>
    <w:rsid w:val="00973333"/>
    <w:rsid w:val="00993114"/>
    <w:rsid w:val="00993BBB"/>
    <w:rsid w:val="009941DA"/>
    <w:rsid w:val="009951AF"/>
    <w:rsid w:val="009D144A"/>
    <w:rsid w:val="009E3DA6"/>
    <w:rsid w:val="009F5885"/>
    <w:rsid w:val="00A10D6E"/>
    <w:rsid w:val="00A12B63"/>
    <w:rsid w:val="00A133DD"/>
    <w:rsid w:val="00A15153"/>
    <w:rsid w:val="00A1721B"/>
    <w:rsid w:val="00A22781"/>
    <w:rsid w:val="00A258A2"/>
    <w:rsid w:val="00A36C9F"/>
    <w:rsid w:val="00A51B1C"/>
    <w:rsid w:val="00A71764"/>
    <w:rsid w:val="00A75037"/>
    <w:rsid w:val="00A776C0"/>
    <w:rsid w:val="00A91819"/>
    <w:rsid w:val="00A946A9"/>
    <w:rsid w:val="00A95CA0"/>
    <w:rsid w:val="00AA0C68"/>
    <w:rsid w:val="00AA1D81"/>
    <w:rsid w:val="00AB3972"/>
    <w:rsid w:val="00AC7266"/>
    <w:rsid w:val="00AE6D38"/>
    <w:rsid w:val="00AF2E51"/>
    <w:rsid w:val="00B071AA"/>
    <w:rsid w:val="00B143CE"/>
    <w:rsid w:val="00B2367A"/>
    <w:rsid w:val="00B2628D"/>
    <w:rsid w:val="00B354CC"/>
    <w:rsid w:val="00B41EB2"/>
    <w:rsid w:val="00B46A21"/>
    <w:rsid w:val="00B51D92"/>
    <w:rsid w:val="00B628D5"/>
    <w:rsid w:val="00B64B57"/>
    <w:rsid w:val="00B7029E"/>
    <w:rsid w:val="00B82A2C"/>
    <w:rsid w:val="00B93565"/>
    <w:rsid w:val="00B94A56"/>
    <w:rsid w:val="00BB5052"/>
    <w:rsid w:val="00BD07F5"/>
    <w:rsid w:val="00C11C96"/>
    <w:rsid w:val="00C17748"/>
    <w:rsid w:val="00C31254"/>
    <w:rsid w:val="00C40CC8"/>
    <w:rsid w:val="00C420AA"/>
    <w:rsid w:val="00C548FC"/>
    <w:rsid w:val="00C56FEC"/>
    <w:rsid w:val="00C64936"/>
    <w:rsid w:val="00C67F15"/>
    <w:rsid w:val="00C7449D"/>
    <w:rsid w:val="00C84F8F"/>
    <w:rsid w:val="00CE1CA9"/>
    <w:rsid w:val="00CF06BD"/>
    <w:rsid w:val="00D006D9"/>
    <w:rsid w:val="00D03313"/>
    <w:rsid w:val="00D06093"/>
    <w:rsid w:val="00D26410"/>
    <w:rsid w:val="00D43A42"/>
    <w:rsid w:val="00D56D31"/>
    <w:rsid w:val="00D650F5"/>
    <w:rsid w:val="00D76026"/>
    <w:rsid w:val="00D92E0C"/>
    <w:rsid w:val="00DA748C"/>
    <w:rsid w:val="00DB29AE"/>
    <w:rsid w:val="00DC3D54"/>
    <w:rsid w:val="00DD060F"/>
    <w:rsid w:val="00DE5C70"/>
    <w:rsid w:val="00E5472E"/>
    <w:rsid w:val="00E56AAA"/>
    <w:rsid w:val="00E62D05"/>
    <w:rsid w:val="00E806E9"/>
    <w:rsid w:val="00E85DB9"/>
    <w:rsid w:val="00EB0B12"/>
    <w:rsid w:val="00ED7257"/>
    <w:rsid w:val="00ED7E3A"/>
    <w:rsid w:val="00F134B8"/>
    <w:rsid w:val="00F64153"/>
    <w:rsid w:val="00F77A0D"/>
    <w:rsid w:val="00F83B3B"/>
    <w:rsid w:val="00F858CA"/>
    <w:rsid w:val="00F85916"/>
    <w:rsid w:val="00FB424E"/>
    <w:rsid w:val="00FC4C92"/>
    <w:rsid w:val="00FD1237"/>
    <w:rsid w:val="00FE61B8"/>
    <w:rsid w:val="00FF0904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63913"/>
  <w15:docId w15:val="{07319095-E6A0-4616-AE40-CA1DC03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E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75751F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57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5751F"/>
    <w:rPr>
      <w:rFonts w:ascii="Times New Roman" w:eastAsia="Times New Roman" w:hAnsi="Times New Roman"/>
      <w:b/>
      <w:sz w:val="24"/>
    </w:rPr>
  </w:style>
  <w:style w:type="character" w:customStyle="1" w:styleId="Balk2Char">
    <w:name w:val="Başlık 2 Char"/>
    <w:link w:val="Balk2"/>
    <w:rsid w:val="0075751F"/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GvdeMetni">
    <w:name w:val="Body Text"/>
    <w:basedOn w:val="Normal"/>
    <w:link w:val="GvdeMetniChar"/>
    <w:rsid w:val="0075751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link w:val="GvdeMetni"/>
    <w:rsid w:val="0075751F"/>
    <w:rPr>
      <w:rFonts w:ascii="Times New Roman" w:eastAsia="Times New Roman" w:hAnsi="Times New Roman"/>
      <w:sz w:val="2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87F6F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687F6F"/>
    <w:rPr>
      <w:sz w:val="22"/>
      <w:szCs w:val="22"/>
      <w:lang w:eastAsia="en-US"/>
    </w:rPr>
  </w:style>
  <w:style w:type="paragraph" w:customStyle="1" w:styleId="Default">
    <w:name w:val="Default"/>
    <w:rsid w:val="0053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COMU</cp:lastModifiedBy>
  <cp:revision>4</cp:revision>
  <cp:lastPrinted>2024-02-22T07:20:00Z</cp:lastPrinted>
  <dcterms:created xsi:type="dcterms:W3CDTF">2024-02-29T08:49:00Z</dcterms:created>
  <dcterms:modified xsi:type="dcterms:W3CDTF">2024-04-30T14:29:00Z</dcterms:modified>
</cp:coreProperties>
</file>