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7D3CB"/>
  <w:body>
    <w:p w:rsidR="00DE3962" w:rsidRDefault="00DE3962" w:rsidP="00DE3962">
      <w:pPr>
        <w:ind w:firstLine="708"/>
        <w:jc w:val="center"/>
        <w:rPr>
          <w:rFonts w:asciiTheme="majorHAnsi" w:hAnsiTheme="majorHAnsi" w:cstheme="majorHAnsi"/>
          <w:b/>
          <w:color w:val="262626" w:themeColor="text1" w:themeTint="D9"/>
          <w:sz w:val="44"/>
          <w:szCs w:val="40"/>
        </w:rPr>
      </w:pPr>
      <w:r w:rsidRPr="00DE3962">
        <w:rPr>
          <w:rFonts w:asciiTheme="majorHAnsi" w:hAnsiTheme="majorHAnsi" w:cstheme="majorHAnsi"/>
          <w:b/>
          <w:color w:val="262626" w:themeColor="text1" w:themeTint="D9"/>
          <w:sz w:val="44"/>
          <w:szCs w:val="40"/>
        </w:rPr>
        <w:t>İÇ KONTROL NEDİR?</w:t>
      </w:r>
    </w:p>
    <w:p w:rsidR="00DE3962" w:rsidRPr="00DE3962" w:rsidRDefault="00DE3962" w:rsidP="00DE3962">
      <w:pPr>
        <w:ind w:firstLine="708"/>
        <w:jc w:val="center"/>
        <w:rPr>
          <w:rFonts w:asciiTheme="majorHAnsi" w:hAnsiTheme="majorHAnsi" w:cstheme="majorHAnsi"/>
          <w:b/>
          <w:color w:val="262626" w:themeColor="text1" w:themeTint="D9"/>
          <w:sz w:val="44"/>
          <w:szCs w:val="40"/>
        </w:rPr>
      </w:pPr>
    </w:p>
    <w:p w:rsidR="00D734D8" w:rsidRPr="00DE3962" w:rsidRDefault="00974CB1" w:rsidP="00DE3962">
      <w:pPr>
        <w:ind w:firstLine="708"/>
        <w:jc w:val="both"/>
        <w:rPr>
          <w:sz w:val="28"/>
          <w:szCs w:val="24"/>
        </w:rPr>
      </w:pPr>
      <w:r w:rsidRPr="00DE3962">
        <w:rPr>
          <w:rFonts w:ascii="Cambria" w:hAnsi="Cambria" w:cs="Cambria"/>
          <w:b/>
          <w:color w:val="497288" w:themeColor="accent4" w:themeShade="BF"/>
          <w:sz w:val="44"/>
          <w:szCs w:val="40"/>
        </w:rPr>
        <w:t>İ</w:t>
      </w:r>
      <w:r w:rsidRPr="00DE3962">
        <w:rPr>
          <w:rFonts w:ascii="Broadway" w:hAnsi="Broadway" w:cs="Broadway"/>
          <w:b/>
          <w:color w:val="497288" w:themeColor="accent4" w:themeShade="BF"/>
          <w:sz w:val="44"/>
          <w:szCs w:val="40"/>
        </w:rPr>
        <w:t>ç</w:t>
      </w:r>
      <w:r w:rsidRPr="00DE3962">
        <w:rPr>
          <w:rFonts w:ascii="Broadway" w:hAnsi="Broadway"/>
          <w:b/>
          <w:color w:val="497288" w:themeColor="accent4" w:themeShade="BF"/>
          <w:sz w:val="44"/>
          <w:szCs w:val="40"/>
        </w:rPr>
        <w:t xml:space="preserve"> Kontrol Bir Y</w:t>
      </w:r>
      <w:r w:rsidRPr="00DE3962">
        <w:rPr>
          <w:rFonts w:ascii="Broadway" w:hAnsi="Broadway" w:cs="Broadway"/>
          <w:b/>
          <w:color w:val="497288" w:themeColor="accent4" w:themeShade="BF"/>
          <w:sz w:val="44"/>
          <w:szCs w:val="40"/>
        </w:rPr>
        <w:t>ö</w:t>
      </w:r>
      <w:r w:rsidRPr="00DE3962">
        <w:rPr>
          <w:rFonts w:ascii="Broadway" w:hAnsi="Broadway"/>
          <w:b/>
          <w:color w:val="497288" w:themeColor="accent4" w:themeShade="BF"/>
          <w:sz w:val="44"/>
          <w:szCs w:val="40"/>
        </w:rPr>
        <w:t>netim Modelidir:</w:t>
      </w:r>
      <w:r w:rsidRPr="00DE3962">
        <w:rPr>
          <w:color w:val="497288" w:themeColor="accent4" w:themeShade="BF"/>
          <w:sz w:val="28"/>
          <w:szCs w:val="24"/>
        </w:rPr>
        <w:t xml:space="preserve"> </w:t>
      </w:r>
      <w:r w:rsidRPr="00DE3962">
        <w:rPr>
          <w:sz w:val="28"/>
          <w:szCs w:val="24"/>
        </w:rPr>
        <w:t xml:space="preserve">İç Kontrol; kurum kültürünü, etik değerleri, personel performansını, kurumsal organizasyon yapısını, planlama ve programlama faaliyetlerini, vizyon ve misyon çerçevesinde stratejik amaçlar ve hedefler tesis edilmesini, kurumsal risklere yönelik kontrol faaliyetleri geliştirilmesini, kayıt ve dosyalama sistemini, kurum içi yatay ve dikey iletişim kanallarını, bilgi güvenliği politikalarını, raporlama sistemlerini ve iç denetimi içinde barındıran bir yönetim modelidir. </w:t>
      </w:r>
    </w:p>
    <w:p w:rsidR="00DE3962" w:rsidRPr="00BA0A60" w:rsidRDefault="00BA0A60" w:rsidP="00BA0A60">
      <w:pPr>
        <w:jc w:val="center"/>
        <w:rPr>
          <w:b/>
          <w:sz w:val="28"/>
          <w:szCs w:val="24"/>
        </w:rPr>
      </w:pPr>
      <w:r w:rsidRPr="00BA0A60">
        <w:rPr>
          <w:b/>
          <w:sz w:val="28"/>
          <w:szCs w:val="24"/>
        </w:rPr>
        <w:t>*</w:t>
      </w:r>
    </w:p>
    <w:p w:rsidR="00D734D8" w:rsidRPr="00DE3962" w:rsidRDefault="00974CB1" w:rsidP="00DE3962">
      <w:pPr>
        <w:ind w:firstLine="708"/>
        <w:jc w:val="both"/>
        <w:rPr>
          <w:sz w:val="28"/>
          <w:szCs w:val="24"/>
        </w:rPr>
      </w:pPr>
      <w:r w:rsidRPr="00DE3962">
        <w:rPr>
          <w:rFonts w:ascii="Cambria" w:hAnsi="Cambria" w:cs="Cambria"/>
          <w:color w:val="FF0000"/>
          <w:sz w:val="44"/>
          <w:szCs w:val="40"/>
        </w:rPr>
        <w:t>İ</w:t>
      </w:r>
      <w:r w:rsidRPr="00DE3962">
        <w:rPr>
          <w:rFonts w:ascii="Broadway" w:hAnsi="Broadway" w:cs="Broadway"/>
          <w:color w:val="FF0000"/>
          <w:sz w:val="44"/>
          <w:szCs w:val="40"/>
        </w:rPr>
        <w:t>ç</w:t>
      </w:r>
      <w:r w:rsidRPr="00DE3962">
        <w:rPr>
          <w:rFonts w:ascii="Broadway" w:hAnsi="Broadway"/>
          <w:color w:val="FF0000"/>
          <w:sz w:val="44"/>
          <w:szCs w:val="40"/>
        </w:rPr>
        <w:t xml:space="preserve"> Kontrol Bir Süreçtir:</w:t>
      </w:r>
      <w:r w:rsidRPr="00DE3962">
        <w:rPr>
          <w:color w:val="FF0000"/>
          <w:sz w:val="28"/>
          <w:szCs w:val="24"/>
        </w:rPr>
        <w:t xml:space="preserve"> </w:t>
      </w:r>
      <w:r w:rsidRPr="00DE3962">
        <w:rPr>
          <w:sz w:val="28"/>
          <w:szCs w:val="24"/>
        </w:rPr>
        <w:t>İç Kontrol bir defaya mahsus yapılacak bir faaliyet olarak görülmemelidir. İç Kontrol, kurumda yapılan tüm iş süreçlerini kapsayan bir sistemler bütünü, devamlılığı olan bir yapı ve döngüsel bir süreçtir.</w:t>
      </w:r>
    </w:p>
    <w:p w:rsidR="00DE3962" w:rsidRPr="00BA0A60" w:rsidRDefault="00BA0A60" w:rsidP="00BA0A60">
      <w:pPr>
        <w:jc w:val="center"/>
        <w:rPr>
          <w:b/>
          <w:sz w:val="28"/>
          <w:szCs w:val="24"/>
        </w:rPr>
      </w:pPr>
      <w:r w:rsidRPr="00BA0A60">
        <w:rPr>
          <w:b/>
          <w:sz w:val="28"/>
          <w:szCs w:val="24"/>
        </w:rPr>
        <w:t>*</w:t>
      </w:r>
    </w:p>
    <w:p w:rsidR="00D734D8" w:rsidRPr="00DE3962" w:rsidRDefault="00974CB1" w:rsidP="00DE3962">
      <w:pPr>
        <w:ind w:firstLine="708"/>
        <w:jc w:val="both"/>
        <w:rPr>
          <w:sz w:val="28"/>
          <w:szCs w:val="24"/>
        </w:rPr>
      </w:pPr>
      <w:r w:rsidRPr="00DE3962">
        <w:rPr>
          <w:rFonts w:ascii="Broadway" w:hAnsi="Broadway"/>
          <w:color w:val="00B050"/>
          <w:sz w:val="44"/>
          <w:szCs w:val="40"/>
        </w:rPr>
        <w:t xml:space="preserve"> </w:t>
      </w:r>
      <w:r w:rsidRPr="00DE3962">
        <w:rPr>
          <w:rFonts w:ascii="Cambria" w:hAnsi="Cambria" w:cs="Cambria"/>
          <w:color w:val="00B050"/>
          <w:sz w:val="44"/>
          <w:szCs w:val="40"/>
        </w:rPr>
        <w:t>İ</w:t>
      </w:r>
      <w:r w:rsidRPr="00DE3962">
        <w:rPr>
          <w:rFonts w:ascii="Broadway" w:hAnsi="Broadway" w:cs="Broadway"/>
          <w:color w:val="00B050"/>
          <w:sz w:val="44"/>
          <w:szCs w:val="40"/>
        </w:rPr>
        <w:t>ç</w:t>
      </w:r>
      <w:r w:rsidRPr="00DE3962">
        <w:rPr>
          <w:rFonts w:ascii="Broadway" w:hAnsi="Broadway"/>
          <w:color w:val="00B050"/>
          <w:sz w:val="44"/>
          <w:szCs w:val="40"/>
        </w:rPr>
        <w:t xml:space="preserve"> Kontrol Bir Ara</w:t>
      </w:r>
      <w:r w:rsidRPr="00DE3962">
        <w:rPr>
          <w:rFonts w:ascii="Broadway" w:hAnsi="Broadway" w:cs="Broadway"/>
          <w:color w:val="00B050"/>
          <w:sz w:val="44"/>
          <w:szCs w:val="40"/>
        </w:rPr>
        <w:t>ç</w:t>
      </w:r>
      <w:r w:rsidRPr="00DE3962">
        <w:rPr>
          <w:rFonts w:ascii="Broadway" w:hAnsi="Broadway"/>
          <w:color w:val="00B050"/>
          <w:sz w:val="44"/>
          <w:szCs w:val="40"/>
        </w:rPr>
        <w:t>t</w:t>
      </w:r>
      <w:r w:rsidRPr="00DE3962">
        <w:rPr>
          <w:rFonts w:ascii="Broadway" w:hAnsi="Broadway" w:cs="Broadway"/>
          <w:color w:val="00B050"/>
          <w:sz w:val="44"/>
          <w:szCs w:val="40"/>
        </w:rPr>
        <w:t>ı</w:t>
      </w:r>
      <w:r w:rsidRPr="00DE3962">
        <w:rPr>
          <w:rFonts w:ascii="Broadway" w:hAnsi="Broadway"/>
          <w:color w:val="00B050"/>
          <w:sz w:val="44"/>
          <w:szCs w:val="40"/>
        </w:rPr>
        <w:t>r:</w:t>
      </w:r>
      <w:r w:rsidRPr="00DE3962">
        <w:rPr>
          <w:color w:val="00B050"/>
          <w:sz w:val="28"/>
          <w:szCs w:val="24"/>
        </w:rPr>
        <w:t xml:space="preserve"> </w:t>
      </w:r>
      <w:r w:rsidRPr="00DE3962">
        <w:rPr>
          <w:sz w:val="28"/>
          <w:szCs w:val="24"/>
        </w:rPr>
        <w:t>İç Kontrol, kurumun stratejik planında belirlenen amaçlarını ve hedeflerini gerçekleştirmeye yönelik bir organizasyondur. Dolayısıyla iç kontrol bir amaç değil araçtır. İç Kontrol sisteminin kurulması faaliyeti idarelerin stratejik amaçlar ya</w:t>
      </w:r>
      <w:r w:rsidR="00D734D8" w:rsidRPr="00DE3962">
        <w:rPr>
          <w:sz w:val="28"/>
          <w:szCs w:val="24"/>
        </w:rPr>
        <w:t xml:space="preserve"> </w:t>
      </w:r>
      <w:r w:rsidRPr="00DE3962">
        <w:rPr>
          <w:sz w:val="28"/>
          <w:szCs w:val="24"/>
        </w:rPr>
        <w:t>da hedefleri arasında yer almaz. İdarelerin amacı vizyon ve misyon ilkeleri paralelinde stratejik amaçlara ve hedeflere ulaşmaktır. Bu yönüyle iç kontrol amaçlara ve hedeflere ulaşılması noktasında kendisinden faydalanılan bir yönetim aracı ve bir yönetim tarzı olarak algılanmalıdır.</w:t>
      </w:r>
    </w:p>
    <w:p w:rsidR="00DE3962" w:rsidRPr="00BA0A60" w:rsidRDefault="00BA0A60" w:rsidP="00BA0A60">
      <w:pPr>
        <w:jc w:val="center"/>
        <w:rPr>
          <w:b/>
          <w:sz w:val="28"/>
          <w:szCs w:val="24"/>
        </w:rPr>
      </w:pPr>
      <w:r w:rsidRPr="00BA0A60">
        <w:rPr>
          <w:b/>
          <w:sz w:val="28"/>
          <w:szCs w:val="24"/>
        </w:rPr>
        <w:t>*</w:t>
      </w:r>
    </w:p>
    <w:p w:rsidR="00D734D8" w:rsidRPr="00DE3962" w:rsidRDefault="00974CB1" w:rsidP="00DE3962">
      <w:pPr>
        <w:ind w:firstLine="708"/>
        <w:jc w:val="both"/>
        <w:rPr>
          <w:sz w:val="28"/>
          <w:szCs w:val="24"/>
        </w:rPr>
      </w:pPr>
      <w:r w:rsidRPr="00DE3962">
        <w:rPr>
          <w:sz w:val="28"/>
          <w:szCs w:val="24"/>
        </w:rPr>
        <w:t xml:space="preserve"> </w:t>
      </w:r>
      <w:r w:rsidRPr="00DE3962">
        <w:rPr>
          <w:rFonts w:ascii="Cambria" w:hAnsi="Cambria" w:cs="Cambria"/>
          <w:color w:val="FFFF00"/>
          <w:sz w:val="44"/>
          <w:szCs w:val="40"/>
        </w:rPr>
        <w:t>İ</w:t>
      </w:r>
      <w:r w:rsidRPr="00DE3962">
        <w:rPr>
          <w:rFonts w:ascii="Broadway" w:hAnsi="Broadway" w:cs="Broadway"/>
          <w:color w:val="FFFF00"/>
          <w:sz w:val="44"/>
          <w:szCs w:val="40"/>
        </w:rPr>
        <w:t>ç</w:t>
      </w:r>
      <w:r w:rsidRPr="00DE3962">
        <w:rPr>
          <w:rFonts w:ascii="Broadway" w:hAnsi="Broadway"/>
          <w:color w:val="FFFF00"/>
          <w:sz w:val="44"/>
          <w:szCs w:val="40"/>
        </w:rPr>
        <w:t xml:space="preserve"> Kontrol Risk Esasl</w:t>
      </w:r>
      <w:r w:rsidRPr="00DE3962">
        <w:rPr>
          <w:rFonts w:ascii="Broadway" w:hAnsi="Broadway" w:cs="Broadway"/>
          <w:color w:val="FFFF00"/>
          <w:sz w:val="44"/>
          <w:szCs w:val="40"/>
        </w:rPr>
        <w:t>ı</w:t>
      </w:r>
      <w:r w:rsidRPr="00DE3962">
        <w:rPr>
          <w:rFonts w:ascii="Broadway" w:hAnsi="Broadway"/>
          <w:color w:val="FFFF00"/>
          <w:sz w:val="44"/>
          <w:szCs w:val="40"/>
        </w:rPr>
        <w:t>d</w:t>
      </w:r>
      <w:r w:rsidRPr="00DE3962">
        <w:rPr>
          <w:rFonts w:ascii="Broadway" w:hAnsi="Broadway" w:cs="Broadway"/>
          <w:color w:val="FFFF00"/>
          <w:sz w:val="44"/>
          <w:szCs w:val="40"/>
        </w:rPr>
        <w:t>ı</w:t>
      </w:r>
      <w:r w:rsidRPr="00DE3962">
        <w:rPr>
          <w:rFonts w:ascii="Broadway" w:hAnsi="Broadway"/>
          <w:color w:val="FFFF00"/>
          <w:sz w:val="44"/>
          <w:szCs w:val="40"/>
        </w:rPr>
        <w:t>r:</w:t>
      </w:r>
      <w:r w:rsidRPr="00DE3962">
        <w:rPr>
          <w:color w:val="FFFF00"/>
          <w:sz w:val="28"/>
          <w:szCs w:val="24"/>
        </w:rPr>
        <w:t xml:space="preserve"> </w:t>
      </w:r>
      <w:r w:rsidRPr="00DE3962">
        <w:rPr>
          <w:sz w:val="28"/>
          <w:szCs w:val="24"/>
        </w:rPr>
        <w:t>İç Kontrolün amacı, kurum tarafından belirlenen amaçların ve hedeflerin gerçekleştirilmesi yolunda karşılaşılacak muhtemel risklerin tespiti ve bu risklere yönelik kontrol mekanizmaları geliştirilmesidir. İç Kontrol uygulamalarında katlanılacak maliyetlerde etkinliğin sağlanabilmesi açısından, belirlenen kontrol faaliyetlerinin bütün iş süreçlerine değil, risk değerlendirmesi sonucunda tespit edilen ve riskli olduğu düşünülen faaliyet alanlarına uygulanması esastır.</w:t>
      </w:r>
    </w:p>
    <w:p w:rsidR="00DE3962" w:rsidRPr="00BA0A60" w:rsidRDefault="00BA0A60" w:rsidP="00BA0A60">
      <w:pPr>
        <w:jc w:val="center"/>
        <w:rPr>
          <w:b/>
          <w:sz w:val="28"/>
          <w:szCs w:val="24"/>
        </w:rPr>
      </w:pPr>
      <w:r>
        <w:rPr>
          <w:sz w:val="28"/>
          <w:szCs w:val="24"/>
        </w:rPr>
        <w:t>*</w:t>
      </w:r>
    </w:p>
    <w:p w:rsidR="00D734D8" w:rsidRPr="00DE3962" w:rsidRDefault="00974CB1" w:rsidP="00DE3962">
      <w:pPr>
        <w:jc w:val="both"/>
        <w:rPr>
          <w:sz w:val="28"/>
          <w:szCs w:val="24"/>
        </w:rPr>
      </w:pPr>
      <w:r w:rsidRPr="00DE3962">
        <w:rPr>
          <w:rFonts w:ascii="Broadway" w:hAnsi="Broadway"/>
          <w:color w:val="0070C0"/>
          <w:sz w:val="44"/>
          <w:szCs w:val="40"/>
        </w:rPr>
        <w:t xml:space="preserve"> </w:t>
      </w:r>
      <w:r w:rsidR="00DE3962" w:rsidRPr="00DE3962">
        <w:rPr>
          <w:rFonts w:ascii="Broadway" w:hAnsi="Broadway"/>
          <w:color w:val="0070C0"/>
          <w:sz w:val="44"/>
          <w:szCs w:val="40"/>
        </w:rPr>
        <w:tab/>
      </w:r>
      <w:r w:rsidRPr="00DE3962">
        <w:rPr>
          <w:rFonts w:ascii="Cambria" w:hAnsi="Cambria" w:cs="Cambria"/>
          <w:color w:val="0070C0"/>
          <w:sz w:val="44"/>
          <w:szCs w:val="40"/>
        </w:rPr>
        <w:t>İ</w:t>
      </w:r>
      <w:r w:rsidRPr="00DE3962">
        <w:rPr>
          <w:rFonts w:ascii="Broadway" w:hAnsi="Broadway" w:cs="Broadway"/>
          <w:color w:val="0070C0"/>
          <w:sz w:val="44"/>
          <w:szCs w:val="40"/>
        </w:rPr>
        <w:t>ç</w:t>
      </w:r>
      <w:r w:rsidRPr="00DE3962">
        <w:rPr>
          <w:rFonts w:ascii="Broadway" w:hAnsi="Broadway"/>
          <w:color w:val="0070C0"/>
          <w:sz w:val="44"/>
          <w:szCs w:val="40"/>
        </w:rPr>
        <w:t xml:space="preserve"> Kontrol Yönetimin Sorumlulu</w:t>
      </w:r>
      <w:r w:rsidRPr="00DE3962">
        <w:rPr>
          <w:rFonts w:ascii="Cambria" w:hAnsi="Cambria" w:cs="Cambria"/>
          <w:color w:val="0070C0"/>
          <w:sz w:val="44"/>
          <w:szCs w:val="40"/>
        </w:rPr>
        <w:t>ğ</w:t>
      </w:r>
      <w:r w:rsidRPr="00DE3962">
        <w:rPr>
          <w:rFonts w:ascii="Broadway" w:hAnsi="Broadway"/>
          <w:color w:val="0070C0"/>
          <w:sz w:val="44"/>
          <w:szCs w:val="40"/>
        </w:rPr>
        <w:t>undad</w:t>
      </w:r>
      <w:r w:rsidRPr="00DE3962">
        <w:rPr>
          <w:rFonts w:ascii="Broadway" w:hAnsi="Broadway" w:cs="Broadway"/>
          <w:color w:val="0070C0"/>
          <w:sz w:val="44"/>
          <w:szCs w:val="40"/>
        </w:rPr>
        <w:t>ı</w:t>
      </w:r>
      <w:r w:rsidRPr="00DE3962">
        <w:rPr>
          <w:rFonts w:ascii="Broadway" w:hAnsi="Broadway"/>
          <w:color w:val="0070C0"/>
          <w:sz w:val="44"/>
          <w:szCs w:val="40"/>
        </w:rPr>
        <w:t>r:</w:t>
      </w:r>
      <w:r w:rsidRPr="00DE3962">
        <w:rPr>
          <w:sz w:val="28"/>
          <w:szCs w:val="24"/>
        </w:rPr>
        <w:t xml:space="preserve"> İç kontrol sisteminin kurulmasından ve işlerliğinden yönetim sorumludur. Yönetim, iç kontrol sistemine yönelik değerlendirilmeleri iç denetim sistemi aracılığıyla izlemeli ve aksayan yönlere ilişkin iyileştirme tedbirleri almalıdır. </w:t>
      </w:r>
    </w:p>
    <w:p w:rsidR="00DE3962" w:rsidRPr="00BA0A60" w:rsidRDefault="00BA0A60" w:rsidP="00BA0A60">
      <w:pPr>
        <w:jc w:val="center"/>
        <w:rPr>
          <w:b/>
          <w:sz w:val="28"/>
          <w:szCs w:val="24"/>
        </w:rPr>
      </w:pPr>
      <w:r>
        <w:rPr>
          <w:sz w:val="28"/>
          <w:szCs w:val="24"/>
        </w:rPr>
        <w:t>*</w:t>
      </w:r>
    </w:p>
    <w:p w:rsidR="00D734D8" w:rsidRPr="00DE3962" w:rsidRDefault="00974CB1" w:rsidP="00DE3962">
      <w:pPr>
        <w:ind w:firstLine="708"/>
        <w:jc w:val="both"/>
        <w:rPr>
          <w:sz w:val="28"/>
          <w:szCs w:val="24"/>
        </w:rPr>
      </w:pPr>
      <w:r w:rsidRPr="00DE3962">
        <w:rPr>
          <w:rFonts w:ascii="Cambria" w:hAnsi="Cambria" w:cs="Cambria"/>
          <w:color w:val="864EA8" w:themeColor="accent1" w:themeShade="BF"/>
          <w:sz w:val="44"/>
          <w:szCs w:val="40"/>
        </w:rPr>
        <w:t>İ</w:t>
      </w:r>
      <w:r w:rsidRPr="00DE3962">
        <w:rPr>
          <w:rFonts w:ascii="Broadway" w:hAnsi="Broadway" w:cs="Broadway"/>
          <w:color w:val="864EA8" w:themeColor="accent1" w:themeShade="BF"/>
          <w:sz w:val="44"/>
          <w:szCs w:val="40"/>
        </w:rPr>
        <w:t>ç</w:t>
      </w:r>
      <w:r w:rsidRPr="00DE3962">
        <w:rPr>
          <w:rFonts w:ascii="Broadway" w:hAnsi="Broadway"/>
          <w:color w:val="864EA8" w:themeColor="accent1" w:themeShade="BF"/>
          <w:sz w:val="44"/>
          <w:szCs w:val="40"/>
        </w:rPr>
        <w:t xml:space="preserve"> Kontrol Bir K</w:t>
      </w:r>
      <w:r w:rsidRPr="00DE3962">
        <w:rPr>
          <w:rFonts w:ascii="Broadway" w:hAnsi="Broadway" w:cs="Broadway"/>
          <w:color w:val="864EA8" w:themeColor="accent1" w:themeShade="BF"/>
          <w:sz w:val="44"/>
          <w:szCs w:val="40"/>
        </w:rPr>
        <w:t>ü</w:t>
      </w:r>
      <w:r w:rsidRPr="00DE3962">
        <w:rPr>
          <w:rFonts w:ascii="Broadway" w:hAnsi="Broadway"/>
          <w:color w:val="864EA8" w:themeColor="accent1" w:themeShade="BF"/>
          <w:sz w:val="44"/>
          <w:szCs w:val="40"/>
        </w:rPr>
        <w:t>lt</w:t>
      </w:r>
      <w:r w:rsidRPr="00DE3962">
        <w:rPr>
          <w:rFonts w:ascii="Broadway" w:hAnsi="Broadway" w:cs="Broadway"/>
          <w:color w:val="864EA8" w:themeColor="accent1" w:themeShade="BF"/>
          <w:sz w:val="44"/>
          <w:szCs w:val="40"/>
        </w:rPr>
        <w:t>ü</w:t>
      </w:r>
      <w:r w:rsidRPr="00DE3962">
        <w:rPr>
          <w:rFonts w:ascii="Broadway" w:hAnsi="Broadway"/>
          <w:color w:val="864EA8" w:themeColor="accent1" w:themeShade="BF"/>
          <w:sz w:val="44"/>
          <w:szCs w:val="40"/>
        </w:rPr>
        <w:t>r, Bir Anlay</w:t>
      </w:r>
      <w:r w:rsidRPr="00DE3962">
        <w:rPr>
          <w:rFonts w:ascii="Broadway" w:hAnsi="Broadway" w:cs="Broadway"/>
          <w:color w:val="864EA8" w:themeColor="accent1" w:themeShade="BF"/>
          <w:sz w:val="44"/>
          <w:szCs w:val="40"/>
        </w:rPr>
        <w:t>ı</w:t>
      </w:r>
      <w:r w:rsidRPr="00DE3962">
        <w:rPr>
          <w:rFonts w:ascii="Cambria" w:hAnsi="Cambria" w:cs="Cambria"/>
          <w:color w:val="864EA8" w:themeColor="accent1" w:themeShade="BF"/>
          <w:sz w:val="44"/>
          <w:szCs w:val="40"/>
        </w:rPr>
        <w:t>ş</w:t>
      </w:r>
      <w:r w:rsidRPr="00DE3962">
        <w:rPr>
          <w:rFonts w:ascii="Broadway" w:hAnsi="Broadway"/>
          <w:color w:val="864EA8" w:themeColor="accent1" w:themeShade="BF"/>
          <w:sz w:val="44"/>
          <w:szCs w:val="40"/>
        </w:rPr>
        <w:t>t</w:t>
      </w:r>
      <w:r w:rsidRPr="00DE3962">
        <w:rPr>
          <w:rFonts w:ascii="Broadway" w:hAnsi="Broadway" w:cs="Broadway"/>
          <w:color w:val="864EA8" w:themeColor="accent1" w:themeShade="BF"/>
          <w:sz w:val="44"/>
          <w:szCs w:val="40"/>
        </w:rPr>
        <w:t>ı</w:t>
      </w:r>
      <w:r w:rsidRPr="00DE3962">
        <w:rPr>
          <w:rFonts w:ascii="Broadway" w:hAnsi="Broadway"/>
          <w:color w:val="864EA8" w:themeColor="accent1" w:themeShade="BF"/>
          <w:sz w:val="44"/>
          <w:szCs w:val="40"/>
        </w:rPr>
        <w:t xml:space="preserve">r: </w:t>
      </w:r>
      <w:r w:rsidRPr="00DE3962">
        <w:rPr>
          <w:sz w:val="28"/>
          <w:szCs w:val="24"/>
        </w:rPr>
        <w:t>İç kontrol kişilere yaptıkları iş ve işlemleri daha düzgün, daha kaliteli ve daha sistematik yapmaları için uygun ortamı oluşturan ve bu bilincin oluşmasını sağlayan uzun vadeli bir algı ve kültür değişimidir.</w:t>
      </w:r>
    </w:p>
    <w:p w:rsidR="00DE3962" w:rsidRPr="00BA0A60" w:rsidRDefault="00BA0A60" w:rsidP="00BA0A60">
      <w:pPr>
        <w:jc w:val="center"/>
        <w:rPr>
          <w:b/>
          <w:sz w:val="28"/>
          <w:szCs w:val="24"/>
        </w:rPr>
      </w:pPr>
      <w:r>
        <w:rPr>
          <w:sz w:val="28"/>
          <w:szCs w:val="24"/>
        </w:rPr>
        <w:t>*</w:t>
      </w:r>
    </w:p>
    <w:p w:rsidR="00D734D8" w:rsidRPr="00DE3962" w:rsidRDefault="00974CB1" w:rsidP="00DE3962">
      <w:pPr>
        <w:ind w:firstLine="708"/>
        <w:jc w:val="both"/>
        <w:rPr>
          <w:sz w:val="28"/>
          <w:szCs w:val="24"/>
        </w:rPr>
      </w:pPr>
      <w:r w:rsidRPr="00DE3962">
        <w:rPr>
          <w:rFonts w:ascii="Broadway" w:hAnsi="Broadway"/>
          <w:color w:val="FF9900"/>
          <w:sz w:val="44"/>
          <w:szCs w:val="40"/>
        </w:rPr>
        <w:t xml:space="preserve"> </w:t>
      </w:r>
      <w:r w:rsidRPr="00DE3962">
        <w:rPr>
          <w:rFonts w:ascii="Cambria" w:hAnsi="Cambria" w:cs="Cambria"/>
          <w:color w:val="FF9900"/>
          <w:sz w:val="44"/>
          <w:szCs w:val="40"/>
        </w:rPr>
        <w:t>İ</w:t>
      </w:r>
      <w:r w:rsidRPr="00DE3962">
        <w:rPr>
          <w:rFonts w:ascii="Broadway" w:hAnsi="Broadway" w:cs="Broadway"/>
          <w:color w:val="FF9900"/>
          <w:sz w:val="44"/>
          <w:szCs w:val="40"/>
        </w:rPr>
        <w:t>ç</w:t>
      </w:r>
      <w:r w:rsidRPr="00DE3962">
        <w:rPr>
          <w:rFonts w:ascii="Broadway" w:hAnsi="Broadway"/>
          <w:color w:val="FF9900"/>
          <w:sz w:val="44"/>
          <w:szCs w:val="40"/>
        </w:rPr>
        <w:t xml:space="preserve"> Kontrol Herkesi Kapsar:</w:t>
      </w:r>
      <w:r w:rsidRPr="00DE3962">
        <w:rPr>
          <w:sz w:val="28"/>
          <w:szCs w:val="24"/>
        </w:rPr>
        <w:t xml:space="preserve"> İç Kontrolün bütün iş süreçlerini kapsadığı</w:t>
      </w:r>
      <w:r w:rsidR="004C703B">
        <w:rPr>
          <w:sz w:val="28"/>
          <w:szCs w:val="24"/>
        </w:rPr>
        <w:t xml:space="preserve"> düşünüldüğünde, kurumun</w:t>
      </w:r>
      <w:bookmarkStart w:id="0" w:name="_GoBack"/>
      <w:bookmarkEnd w:id="0"/>
      <w:r w:rsidRPr="00DE3962">
        <w:rPr>
          <w:sz w:val="28"/>
          <w:szCs w:val="24"/>
        </w:rPr>
        <w:t xml:space="preserve"> en alt kademe çalışanından en üst yöneticiye kadar tüm personelin bir şekilde iç kontrol sistemi içerisinde olmasının kaçınılmaz oluşu daha net anlaşılabilecektir. Kurum personeli görevlerini ve sorumluluklarının yerine getirirken iç kontrolün özünde barındırdığı ilke ve kurallara uymalı ve sistemin verimliliğinin artırılması yönünde gayret etmelidir. İç Kontrolün yalnızca belirli bir kesimin (Strateji Geliştirme Birimleri, İç Denetçiler, üst yönetim vb.) işi olarak görülmesi sistemin etkinliğini azaltacaktır. İç Kontrol herkesin işi olarak görülmelidir. </w:t>
      </w:r>
    </w:p>
    <w:p w:rsidR="00DE3962" w:rsidRPr="00BA0A60" w:rsidRDefault="00BA0A60" w:rsidP="00BA0A60">
      <w:pPr>
        <w:jc w:val="center"/>
        <w:rPr>
          <w:b/>
          <w:sz w:val="28"/>
          <w:szCs w:val="24"/>
        </w:rPr>
      </w:pPr>
      <w:r>
        <w:rPr>
          <w:sz w:val="28"/>
          <w:szCs w:val="24"/>
        </w:rPr>
        <w:t>*</w:t>
      </w:r>
    </w:p>
    <w:p w:rsidR="00D734D8" w:rsidRPr="00DE3962" w:rsidRDefault="00974CB1" w:rsidP="00DE3962">
      <w:pPr>
        <w:ind w:firstLine="708"/>
        <w:jc w:val="both"/>
        <w:rPr>
          <w:sz w:val="24"/>
          <w:szCs w:val="24"/>
        </w:rPr>
      </w:pPr>
      <w:r w:rsidRPr="00DE3962">
        <w:rPr>
          <w:rFonts w:ascii="Cambria" w:hAnsi="Cambria" w:cs="Cambria"/>
          <w:b/>
          <w:color w:val="C00000"/>
          <w:sz w:val="44"/>
          <w:szCs w:val="40"/>
        </w:rPr>
        <w:t>İ</w:t>
      </w:r>
      <w:r w:rsidRPr="00DE3962">
        <w:rPr>
          <w:rFonts w:ascii="Broadway" w:hAnsi="Broadway" w:cs="Broadway"/>
          <w:b/>
          <w:color w:val="C00000"/>
          <w:sz w:val="44"/>
          <w:szCs w:val="40"/>
        </w:rPr>
        <w:t>ç</w:t>
      </w:r>
      <w:r w:rsidRPr="00DE3962">
        <w:rPr>
          <w:rFonts w:ascii="Broadway" w:hAnsi="Broadway"/>
          <w:b/>
          <w:color w:val="C00000"/>
          <w:sz w:val="44"/>
          <w:szCs w:val="40"/>
        </w:rPr>
        <w:t xml:space="preserve"> Kontrol Nesnel G</w:t>
      </w:r>
      <w:r w:rsidRPr="00DE3962">
        <w:rPr>
          <w:rFonts w:ascii="Broadway" w:hAnsi="Broadway" w:cs="Broadway"/>
          <w:b/>
          <w:color w:val="C00000"/>
          <w:sz w:val="44"/>
          <w:szCs w:val="40"/>
        </w:rPr>
        <w:t>ü</w:t>
      </w:r>
      <w:r w:rsidRPr="00DE3962">
        <w:rPr>
          <w:rFonts w:ascii="Broadway" w:hAnsi="Broadway"/>
          <w:b/>
          <w:color w:val="C00000"/>
          <w:sz w:val="44"/>
          <w:szCs w:val="40"/>
        </w:rPr>
        <w:t>vence Sa</w:t>
      </w:r>
      <w:r w:rsidRPr="00DE3962">
        <w:rPr>
          <w:rFonts w:ascii="Cambria" w:hAnsi="Cambria" w:cs="Cambria"/>
          <w:b/>
          <w:color w:val="C00000"/>
          <w:sz w:val="44"/>
          <w:szCs w:val="40"/>
        </w:rPr>
        <w:t>ğ</w:t>
      </w:r>
      <w:r w:rsidRPr="00DE3962">
        <w:rPr>
          <w:rFonts w:ascii="Broadway" w:hAnsi="Broadway"/>
          <w:b/>
          <w:color w:val="C00000"/>
          <w:sz w:val="44"/>
          <w:szCs w:val="40"/>
        </w:rPr>
        <w:t>lar:</w:t>
      </w:r>
      <w:r w:rsidRPr="00DE3962">
        <w:rPr>
          <w:color w:val="C00000"/>
          <w:sz w:val="28"/>
          <w:szCs w:val="24"/>
        </w:rPr>
        <w:t xml:space="preserve"> </w:t>
      </w:r>
      <w:r w:rsidRPr="00DE3962">
        <w:rPr>
          <w:sz w:val="28"/>
          <w:szCs w:val="24"/>
        </w:rPr>
        <w:t xml:space="preserve">İç Kontrol sistemi ne kadar iyi işlerse işlesin, kurumsal amaçlara ve hedeflere tam olarak ulaşmayı garanti edemez. Bu yüzden kesin değil nesnel güvence sağlar. </w:t>
      </w:r>
    </w:p>
    <w:sectPr w:rsidR="00D734D8" w:rsidRPr="00DE3962" w:rsidSect="00DE3962">
      <w:pgSz w:w="16840" w:h="23808" w:code="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FD" w:rsidRDefault="002834FD" w:rsidP="00F50724">
      <w:pPr>
        <w:spacing w:after="0" w:line="240" w:lineRule="auto"/>
      </w:pPr>
      <w:r>
        <w:separator/>
      </w:r>
    </w:p>
  </w:endnote>
  <w:endnote w:type="continuationSeparator" w:id="0">
    <w:p w:rsidR="002834FD" w:rsidRDefault="002834FD" w:rsidP="00F5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FD" w:rsidRDefault="002834FD" w:rsidP="00F50724">
      <w:pPr>
        <w:spacing w:after="0" w:line="240" w:lineRule="auto"/>
      </w:pPr>
      <w:r>
        <w:separator/>
      </w:r>
    </w:p>
  </w:footnote>
  <w:footnote w:type="continuationSeparator" w:id="0">
    <w:p w:rsidR="002834FD" w:rsidRDefault="002834FD" w:rsidP="00F50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C3"/>
    <w:rsid w:val="00161DD9"/>
    <w:rsid w:val="002315A3"/>
    <w:rsid w:val="002834FD"/>
    <w:rsid w:val="0030614F"/>
    <w:rsid w:val="003305C7"/>
    <w:rsid w:val="004C703B"/>
    <w:rsid w:val="005646B2"/>
    <w:rsid w:val="007D07B1"/>
    <w:rsid w:val="00974CB1"/>
    <w:rsid w:val="00B36DE1"/>
    <w:rsid w:val="00BA0A60"/>
    <w:rsid w:val="00D734D8"/>
    <w:rsid w:val="00DE3962"/>
    <w:rsid w:val="00ED2A5E"/>
    <w:rsid w:val="00F05C65"/>
    <w:rsid w:val="00F34BFF"/>
    <w:rsid w:val="00F50724"/>
    <w:rsid w:val="00FF1D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7d3cb"/>
    </o:shapedefaults>
    <o:shapelayout v:ext="edit">
      <o:idmap v:ext="edit" data="1"/>
    </o:shapelayout>
  </w:shapeDefaults>
  <w:decimalSymbol w:val=","/>
  <w:listSeparator w:val=";"/>
  <w14:docId w14:val="0FE43CEA"/>
  <w15:chartTrackingRefBased/>
  <w15:docId w15:val="{14FF9650-32BD-4CE4-9958-618614BD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07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0724"/>
  </w:style>
  <w:style w:type="paragraph" w:styleId="AltBilgi">
    <w:name w:val="footer"/>
    <w:basedOn w:val="Normal"/>
    <w:link w:val="AltBilgiChar"/>
    <w:uiPriority w:val="99"/>
    <w:unhideWhenUsed/>
    <w:rsid w:val="00F507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2791-BB5D-453A-8DAC-8A2C1254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477</Words>
  <Characters>2724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2018-10-05T11:02:00Z</dcterms:created>
  <dcterms:modified xsi:type="dcterms:W3CDTF">2018-10-17T07:45:00Z</dcterms:modified>
</cp:coreProperties>
</file>