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FF" w:rsidRPr="00761FFF" w:rsidRDefault="00761FFF" w:rsidP="00761FFF">
      <w:pPr>
        <w:pStyle w:val="Heading1"/>
        <w:ind w:left="720"/>
        <w:jc w:val="center"/>
        <w:rPr>
          <w:rStyle w:val="Strong"/>
          <w:rFonts w:ascii="Times New Roman" w:hAnsi="Times New Roman" w:cs="Times New Roman"/>
          <w:b/>
          <w:color w:val="auto"/>
          <w:szCs w:val="24"/>
        </w:rPr>
      </w:pPr>
      <w:bookmarkStart w:id="0" w:name="_Toc367801843"/>
      <w:r w:rsidRPr="00761FFF">
        <w:rPr>
          <w:rStyle w:val="Strong"/>
          <w:rFonts w:ascii="Times New Roman" w:hAnsi="Times New Roman" w:cs="Times New Roman"/>
          <w:b/>
          <w:color w:val="auto"/>
          <w:szCs w:val="24"/>
        </w:rPr>
        <w:t>TURBIDITY</w:t>
      </w:r>
      <w:bookmarkStart w:id="1" w:name="_GoBack"/>
      <w:bookmarkEnd w:id="0"/>
      <w:bookmarkEnd w:id="1"/>
    </w:p>
    <w:p w:rsidR="00761FFF" w:rsidRPr="00563C43" w:rsidRDefault="00761FFF" w:rsidP="00761FFF">
      <w:pPr>
        <w:rPr>
          <w:rFonts w:ascii="Times New Roman" w:hAnsi="Times New Roman" w:cs="Times New Roman"/>
          <w:sz w:val="24"/>
          <w:szCs w:val="24"/>
        </w:rPr>
      </w:pPr>
    </w:p>
    <w:p w:rsidR="00761FFF" w:rsidRPr="00563C43" w:rsidRDefault="00761FFF" w:rsidP="00761FFF">
      <w:pPr>
        <w:spacing w:before="120" w:after="0" w:line="360" w:lineRule="auto"/>
        <w:ind w:left="284"/>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1. Theory</w:t>
      </w:r>
    </w:p>
    <w:p w:rsidR="00761FFF" w:rsidRPr="00563C43" w:rsidRDefault="00761FFF" w:rsidP="00761FFF">
      <w:pPr>
        <w:spacing w:before="120" w:after="0" w:line="360" w:lineRule="auto"/>
        <w:ind w:left="284"/>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Sources and Significance</w:t>
      </w:r>
    </w:p>
    <w:p w:rsidR="00761FFF" w:rsidRPr="00563C43" w:rsidRDefault="00761FFF" w:rsidP="00761FFF">
      <w:pPr>
        <w:spacing w:before="120" w:after="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Clarity of water is important in producing products destined for human consumption and in many manufacturing operations. Beverage producers, food processors, and potable water treatment plants drawing from a surface water source commonly rely on fluid-particle separation processes such as sedimentation and filtration to increase clarity and insure an acceptable product. The clarity of a natural body of water is an important determinant of its condition and productivity. </w:t>
      </w:r>
    </w:p>
    <w:p w:rsidR="00761FFF" w:rsidRPr="00563C43" w:rsidRDefault="00761FFF" w:rsidP="00761FFF">
      <w:pPr>
        <w:spacing w:before="120" w:after="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Turbidity in water is caused by suspended and colloidal matter such as clay, silt, finely divided organic and inorganic matter, and plankton and other microscopic organisms. Turbidity is an expression of the optical property that causes light to be scattered and absorbed rather than transmitted with no change in direction or flux level through the sample. Correlation of turbidity with the weight or particle number concentration of suspended matter is difficult because the size, shape, and refractive index of the particles affect the light-scattering properties of the suspension. When present in significant concentrations, particles consisting of light-absorbing materials such as activated carbon cause a negative interference. In low concentrations these particles tend to have a positive influence because they contribute to turbidity. The presence of dissolved, color-causing substances that absorb light may cause a negative interference. Some commercial instruments may have the capability of either correcting for a slight color interference or optically blanking out the color effect. </w:t>
      </w:r>
    </w:p>
    <w:p w:rsidR="00761FFF" w:rsidRPr="00563C43" w:rsidRDefault="00761FFF" w:rsidP="00761FFF">
      <w:pPr>
        <w:spacing w:before="120" w:after="0" w:line="360" w:lineRule="auto"/>
        <w:ind w:left="284"/>
        <w:jc w:val="both"/>
        <w:rPr>
          <w:rFonts w:ascii="Times New Roman" w:hAnsi="Times New Roman" w:cs="Times New Roman"/>
          <w:b/>
          <w:sz w:val="24"/>
          <w:szCs w:val="24"/>
          <w:lang w:val="en-US"/>
        </w:rPr>
      </w:pPr>
      <w:proofErr w:type="spellStart"/>
      <w:r w:rsidRPr="00563C43">
        <w:rPr>
          <w:rFonts w:ascii="Times New Roman" w:hAnsi="Times New Roman" w:cs="Times New Roman"/>
          <w:b/>
          <w:sz w:val="24"/>
          <w:szCs w:val="24"/>
          <w:lang w:val="en-US"/>
        </w:rPr>
        <w:t>Nephelometric</w:t>
      </w:r>
      <w:proofErr w:type="spellEnd"/>
      <w:r w:rsidRPr="00563C43">
        <w:rPr>
          <w:rFonts w:ascii="Times New Roman" w:hAnsi="Times New Roman" w:cs="Times New Roman"/>
          <w:b/>
          <w:sz w:val="24"/>
          <w:szCs w:val="24"/>
          <w:lang w:val="en-US"/>
        </w:rPr>
        <w:t xml:space="preserve"> Method</w:t>
      </w:r>
    </w:p>
    <w:p w:rsidR="00761FFF" w:rsidRPr="00563C43" w:rsidRDefault="00761FFF" w:rsidP="00761FFF">
      <w:pPr>
        <w:pStyle w:val="ListParagraph"/>
        <w:numPr>
          <w:ilvl w:val="0"/>
          <w:numId w:val="1"/>
        </w:numPr>
        <w:spacing w:before="120" w:after="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Principle: This method is based on a comparison of the intensity of light scattered by the sample under defined conditions with the intensity of light scattered by a standard reference suspension under the same conditions. The higher the intensity of scattered light, the higher the turbidity. </w:t>
      </w:r>
      <w:proofErr w:type="spellStart"/>
      <w:r w:rsidRPr="00563C43">
        <w:rPr>
          <w:rFonts w:ascii="Times New Roman" w:hAnsi="Times New Roman" w:cs="Times New Roman"/>
          <w:sz w:val="24"/>
          <w:szCs w:val="24"/>
          <w:lang w:val="en-US"/>
        </w:rPr>
        <w:t>Formazin</w:t>
      </w:r>
      <w:proofErr w:type="spellEnd"/>
      <w:r w:rsidRPr="00563C43">
        <w:rPr>
          <w:rFonts w:ascii="Times New Roman" w:hAnsi="Times New Roman" w:cs="Times New Roman"/>
          <w:sz w:val="24"/>
          <w:szCs w:val="24"/>
          <w:lang w:val="en-US"/>
        </w:rPr>
        <w:t xml:space="preserve"> polymer is used as the primary standard reference suspension. The turbidity of a specified concentration of </w:t>
      </w:r>
      <w:proofErr w:type="spellStart"/>
      <w:r w:rsidRPr="00563C43">
        <w:rPr>
          <w:rFonts w:ascii="Times New Roman" w:hAnsi="Times New Roman" w:cs="Times New Roman"/>
          <w:sz w:val="24"/>
          <w:szCs w:val="24"/>
          <w:lang w:val="en-US"/>
        </w:rPr>
        <w:t>formazin</w:t>
      </w:r>
      <w:proofErr w:type="spellEnd"/>
      <w:r w:rsidRPr="00563C43">
        <w:rPr>
          <w:rFonts w:ascii="Times New Roman" w:hAnsi="Times New Roman" w:cs="Times New Roman"/>
          <w:sz w:val="24"/>
          <w:szCs w:val="24"/>
          <w:lang w:val="en-US"/>
        </w:rPr>
        <w:t xml:space="preserve"> suspension is defined as 4000 NTU.</w:t>
      </w:r>
    </w:p>
    <w:p w:rsidR="00761FFF" w:rsidRPr="00563C43" w:rsidRDefault="00761FFF" w:rsidP="00761FFF">
      <w:pPr>
        <w:pStyle w:val="ListParagraph"/>
        <w:spacing w:before="120" w:after="0" w:line="360" w:lineRule="auto"/>
        <w:ind w:left="644"/>
        <w:jc w:val="both"/>
        <w:rPr>
          <w:rFonts w:ascii="Times New Roman" w:hAnsi="Times New Roman" w:cs="Times New Roman"/>
          <w:sz w:val="24"/>
          <w:szCs w:val="24"/>
          <w:lang w:val="en-US"/>
        </w:rPr>
      </w:pPr>
    </w:p>
    <w:p w:rsidR="00761FFF" w:rsidRPr="00563C43" w:rsidRDefault="00761FFF" w:rsidP="00761FFF">
      <w:pPr>
        <w:spacing w:before="120" w:after="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lastRenderedPageBreak/>
        <w:t xml:space="preserve">b. Interference: Turbidity can be determined for any water sample that is free of debris and rapidly settling coarse sediment. Dirty glassware and the presence of air bubbles give false results. ‘‘True color,’’ i.e., water color due to dissolved substances that absorb light, causes measured turbidities to be low. This effect usually is not significant in treated water. </w:t>
      </w:r>
    </w:p>
    <w:p w:rsidR="00761FFF" w:rsidRPr="00563C43" w:rsidRDefault="00761FFF" w:rsidP="00761FFF">
      <w:pPr>
        <w:spacing w:before="240" w:after="80" w:line="240" w:lineRule="auto"/>
        <w:ind w:left="284"/>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2.  Apparatus</w:t>
      </w:r>
    </w:p>
    <w:p w:rsidR="00761FFF" w:rsidRPr="00563C43" w:rsidRDefault="00761FFF" w:rsidP="00761FFF">
      <w:pPr>
        <w:spacing w:before="80"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 Laboratory or process </w:t>
      </w:r>
      <w:proofErr w:type="spellStart"/>
      <w:r w:rsidRPr="00563C43">
        <w:rPr>
          <w:rFonts w:ascii="Times New Roman" w:hAnsi="Times New Roman" w:cs="Times New Roman"/>
          <w:sz w:val="24"/>
          <w:szCs w:val="24"/>
          <w:lang w:val="en-US"/>
        </w:rPr>
        <w:t>nephelometer</w:t>
      </w:r>
      <w:proofErr w:type="spellEnd"/>
      <w:r w:rsidRPr="00563C43">
        <w:rPr>
          <w:rFonts w:ascii="Times New Roman" w:hAnsi="Times New Roman" w:cs="Times New Roman"/>
          <w:sz w:val="24"/>
          <w:szCs w:val="24"/>
          <w:lang w:val="en-US"/>
        </w:rPr>
        <w:t xml:space="preserve"> </w:t>
      </w:r>
    </w:p>
    <w:p w:rsidR="00761FFF" w:rsidRPr="00563C43" w:rsidRDefault="00761FFF" w:rsidP="00761FFF">
      <w:pPr>
        <w:spacing w:before="80"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b. Sample cells</w:t>
      </w:r>
    </w:p>
    <w:p w:rsidR="00761FFF" w:rsidRPr="00563C43" w:rsidRDefault="00761FFF" w:rsidP="00761FFF">
      <w:pPr>
        <w:spacing w:before="240" w:after="80" w:line="240" w:lineRule="auto"/>
        <w:ind w:left="284"/>
        <w:jc w:val="both"/>
        <w:rPr>
          <w:rFonts w:ascii="Times New Roman" w:hAnsi="Times New Roman" w:cs="Times New Roman"/>
          <w:b/>
          <w:sz w:val="24"/>
          <w:szCs w:val="24"/>
          <w:lang w:val="en-US"/>
        </w:rPr>
      </w:pPr>
    </w:p>
    <w:p w:rsidR="00761FFF" w:rsidRPr="00563C43" w:rsidRDefault="00761FFF" w:rsidP="00761FFF">
      <w:pPr>
        <w:spacing w:after="80" w:line="240" w:lineRule="auto"/>
        <w:ind w:left="284"/>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3.  Reagents</w:t>
      </w:r>
    </w:p>
    <w:p w:rsidR="00761FFF" w:rsidRPr="00563C43" w:rsidRDefault="00761FFF" w:rsidP="00761FFF">
      <w:pPr>
        <w:spacing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 Dilution water </w:t>
      </w:r>
    </w:p>
    <w:p w:rsidR="00761FFF" w:rsidRPr="00563C43" w:rsidRDefault="00761FFF" w:rsidP="00761FFF">
      <w:pPr>
        <w:spacing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b. Stock primary standard </w:t>
      </w:r>
      <w:proofErr w:type="spellStart"/>
      <w:r w:rsidRPr="00563C43">
        <w:rPr>
          <w:rFonts w:ascii="Times New Roman" w:hAnsi="Times New Roman" w:cs="Times New Roman"/>
          <w:sz w:val="24"/>
          <w:szCs w:val="24"/>
          <w:lang w:val="en-US"/>
        </w:rPr>
        <w:t>formazin</w:t>
      </w:r>
      <w:proofErr w:type="spellEnd"/>
      <w:r w:rsidRPr="00563C43">
        <w:rPr>
          <w:rFonts w:ascii="Times New Roman" w:hAnsi="Times New Roman" w:cs="Times New Roman"/>
          <w:sz w:val="24"/>
          <w:szCs w:val="24"/>
          <w:lang w:val="en-US"/>
        </w:rPr>
        <w:t xml:space="preserve"> suspension: </w:t>
      </w:r>
    </w:p>
    <w:p w:rsidR="00761FFF" w:rsidRPr="00563C43" w:rsidRDefault="00761FFF" w:rsidP="00761FFF">
      <w:pPr>
        <w:spacing w:after="80" w:line="24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c. Dilute turbidity suspensions: </w:t>
      </w:r>
    </w:p>
    <w:p w:rsidR="00761FFF" w:rsidRPr="00563C43" w:rsidRDefault="00761FFF" w:rsidP="00761FFF">
      <w:pPr>
        <w:spacing w:before="120" w:after="80" w:line="360" w:lineRule="auto"/>
        <w:ind w:left="284"/>
        <w:jc w:val="both"/>
        <w:rPr>
          <w:rFonts w:ascii="Times New Roman" w:hAnsi="Times New Roman" w:cs="Times New Roman"/>
          <w:b/>
          <w:sz w:val="24"/>
          <w:szCs w:val="24"/>
          <w:lang w:val="en-US"/>
        </w:rPr>
      </w:pPr>
    </w:p>
    <w:p w:rsidR="00761FFF" w:rsidRPr="00563C43" w:rsidRDefault="00761FFF" w:rsidP="00761FFF">
      <w:pPr>
        <w:spacing w:before="120" w:after="80" w:line="360" w:lineRule="auto"/>
        <w:ind w:left="284"/>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4.  Procedure</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a. General measurement techniques: Proper measurement techniques are important in minimizing the effects of instrument variables as well as stray light and air bubbles. Regardless of the instrument used, the measurement will be more accurate, precise, and repeatable if close attention is paid to proper measurement techniques.</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Measure turbidity immediately to prevent temperature changes and particle flocculation and sedimentation from changing sample characteristics. If flocculation is apparent, break up aggregates by agitation. Avoid dilution whenever possible. Particles suspended in the original sample may dissolve or otherwise change characteristics when the temperature changes or when the sample is diluted. </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Any of these techniques, if misapplied, can alter sample turbidity; use with care. If degassing cannot be applied, bubble formation will be minimized if the samples are maintained at the temperature and pressure of the water before sampling. </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Do not remove air bubbles by letting sample stand for a period of time because during standing, turbidity-causing particulates may settle and sample temperature may change. Both of these conditions alter sample turbidity, resulting in a </w:t>
      </w:r>
      <w:proofErr w:type="spellStart"/>
      <w:r w:rsidRPr="00563C43">
        <w:rPr>
          <w:rFonts w:ascii="Times New Roman" w:hAnsi="Times New Roman" w:cs="Times New Roman"/>
          <w:sz w:val="24"/>
          <w:szCs w:val="24"/>
          <w:lang w:val="en-US"/>
        </w:rPr>
        <w:t>nonrepresentative</w:t>
      </w:r>
      <w:proofErr w:type="spellEnd"/>
      <w:r w:rsidRPr="00563C43">
        <w:rPr>
          <w:rFonts w:ascii="Times New Roman" w:hAnsi="Times New Roman" w:cs="Times New Roman"/>
          <w:sz w:val="24"/>
          <w:szCs w:val="24"/>
          <w:lang w:val="en-US"/>
        </w:rPr>
        <w:t xml:space="preserve"> measurement. Condensation may occur on the outside surface of a sample cell when a cold sample is being measured in a warm, humid environment. This interferes with turbidity measurement. Remove all moisture from the outside of the sample cell before placing the cell in the </w:t>
      </w:r>
      <w:r w:rsidRPr="00563C43">
        <w:rPr>
          <w:rFonts w:ascii="Times New Roman" w:hAnsi="Times New Roman" w:cs="Times New Roman"/>
          <w:sz w:val="24"/>
          <w:szCs w:val="24"/>
          <w:lang w:val="en-US"/>
        </w:rPr>
        <w:lastRenderedPageBreak/>
        <w:t xml:space="preserve">instrument. If fogging recurs, let sample warm slightly by letting it stand at room temperature or by partially immersing it in a warm water bath for a short time. Make sure samples are again well mixed. </w:t>
      </w:r>
    </w:p>
    <w:p w:rsidR="00761FFF" w:rsidRPr="00563C43" w:rsidRDefault="00761FFF" w:rsidP="00761FFF">
      <w:pPr>
        <w:pStyle w:val="ListParagraph"/>
        <w:numPr>
          <w:ilvl w:val="0"/>
          <w:numId w:val="1"/>
        </w:numPr>
        <w:spacing w:before="120" w:after="80" w:line="360" w:lineRule="auto"/>
        <w:jc w:val="both"/>
        <w:rPr>
          <w:rFonts w:ascii="Times New Roman" w:hAnsi="Times New Roman" w:cs="Times New Roman"/>
          <w:sz w:val="24"/>
          <w:szCs w:val="24"/>
          <w:lang w:val="en-US"/>
        </w:rPr>
      </w:pPr>
      <w:proofErr w:type="spellStart"/>
      <w:r w:rsidRPr="00563C43">
        <w:rPr>
          <w:rFonts w:ascii="Times New Roman" w:hAnsi="Times New Roman" w:cs="Times New Roman"/>
          <w:sz w:val="24"/>
          <w:szCs w:val="24"/>
          <w:lang w:val="en-US"/>
        </w:rPr>
        <w:t>Nephelometer</w:t>
      </w:r>
      <w:proofErr w:type="spellEnd"/>
      <w:r w:rsidRPr="00563C43">
        <w:rPr>
          <w:rFonts w:ascii="Times New Roman" w:hAnsi="Times New Roman" w:cs="Times New Roman"/>
          <w:sz w:val="24"/>
          <w:szCs w:val="24"/>
          <w:lang w:val="en-US"/>
        </w:rPr>
        <w:t xml:space="preserve"> calibration: Follow the manufacturer’s operating instructions. Run at least one standard in each instrument range to be used. Make certain the </w:t>
      </w:r>
      <w:proofErr w:type="spellStart"/>
      <w:r w:rsidRPr="00563C43">
        <w:rPr>
          <w:rFonts w:ascii="Times New Roman" w:hAnsi="Times New Roman" w:cs="Times New Roman"/>
          <w:sz w:val="24"/>
          <w:szCs w:val="24"/>
          <w:lang w:val="en-US"/>
        </w:rPr>
        <w:t>nephelometer</w:t>
      </w:r>
      <w:proofErr w:type="spellEnd"/>
      <w:r w:rsidRPr="00563C43">
        <w:rPr>
          <w:rFonts w:ascii="Times New Roman" w:hAnsi="Times New Roman" w:cs="Times New Roman"/>
          <w:sz w:val="24"/>
          <w:szCs w:val="24"/>
          <w:lang w:val="en-US"/>
        </w:rPr>
        <w:t xml:space="preserve"> gives stable readings in all sensitivity ranges used. </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c. Measurement of turbidity: Gently agitate sample. Wait until air bubbles disappear and pour sample into cell. When possible, pour well-mixed sample into cell and immerse it in an ultrasonic bath for 1 to 2 s or apply vacuum degassing, causing complete bubble release. Read</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proofErr w:type="gramStart"/>
      <w:r w:rsidRPr="00563C43">
        <w:rPr>
          <w:rFonts w:ascii="Times New Roman" w:hAnsi="Times New Roman" w:cs="Times New Roman"/>
          <w:sz w:val="24"/>
          <w:szCs w:val="24"/>
          <w:lang w:val="en-US"/>
        </w:rPr>
        <w:t>turbidity</w:t>
      </w:r>
      <w:proofErr w:type="gramEnd"/>
      <w:r w:rsidRPr="00563C43">
        <w:rPr>
          <w:rFonts w:ascii="Times New Roman" w:hAnsi="Times New Roman" w:cs="Times New Roman"/>
          <w:sz w:val="24"/>
          <w:szCs w:val="24"/>
          <w:lang w:val="en-US"/>
        </w:rPr>
        <w:t xml:space="preserve"> directly from instrument display.</w:t>
      </w:r>
    </w:p>
    <w:p w:rsidR="00761FFF" w:rsidRPr="00563C43" w:rsidRDefault="00761FFF" w:rsidP="00761FFF">
      <w:pPr>
        <w:spacing w:before="120" w:after="80" w:line="360" w:lineRule="auto"/>
        <w:ind w:left="284"/>
        <w:jc w:val="both"/>
        <w:rPr>
          <w:rFonts w:ascii="Times New Roman" w:hAnsi="Times New Roman" w:cs="Times New Roman"/>
          <w:sz w:val="24"/>
          <w:szCs w:val="24"/>
          <w:lang w:val="en-US"/>
        </w:rPr>
      </w:pPr>
    </w:p>
    <w:p w:rsidR="00761FFF" w:rsidRPr="00563C43" w:rsidRDefault="00761FFF" w:rsidP="00761FFF">
      <w:pPr>
        <w:spacing w:before="120" w:after="80" w:line="360" w:lineRule="auto"/>
        <w:jc w:val="both"/>
        <w:rPr>
          <w:rFonts w:ascii="Times New Roman" w:hAnsi="Times New Roman" w:cs="Times New Roman"/>
          <w:b/>
          <w:sz w:val="24"/>
          <w:szCs w:val="24"/>
          <w:lang w:val="en-US"/>
        </w:rPr>
      </w:pPr>
      <w:r w:rsidRPr="00563C43">
        <w:rPr>
          <w:rFonts w:ascii="Times New Roman" w:hAnsi="Times New Roman" w:cs="Times New Roman"/>
          <w:b/>
          <w:sz w:val="24"/>
          <w:szCs w:val="24"/>
          <w:lang w:val="en-US"/>
        </w:rPr>
        <w:t>Reference</w:t>
      </w:r>
    </w:p>
    <w:p w:rsidR="00761FFF" w:rsidRPr="00563C43" w:rsidRDefault="00761FFF" w:rsidP="00761FFF">
      <w:pPr>
        <w:spacing w:before="120" w:after="80" w:line="360" w:lineRule="auto"/>
        <w:jc w:val="both"/>
        <w:rPr>
          <w:rFonts w:ascii="Times New Roman" w:hAnsi="Times New Roman" w:cs="Times New Roman"/>
          <w:sz w:val="24"/>
          <w:szCs w:val="24"/>
          <w:lang w:val="en-US"/>
        </w:rPr>
      </w:pPr>
      <w:r w:rsidRPr="00563C43">
        <w:rPr>
          <w:rFonts w:ascii="Times New Roman" w:hAnsi="Times New Roman" w:cs="Times New Roman"/>
          <w:sz w:val="24"/>
          <w:szCs w:val="24"/>
          <w:lang w:val="en-US"/>
        </w:rPr>
        <w:t xml:space="preserve">   1.    U.S. ENVIRONMENTAL PROTECTION AGENCY. 1993. Methods for Determination of</w:t>
      </w:r>
      <w:r>
        <w:rPr>
          <w:rFonts w:ascii="Times New Roman" w:hAnsi="Times New Roman" w:cs="Times New Roman"/>
          <w:sz w:val="24"/>
          <w:szCs w:val="24"/>
          <w:lang w:val="en-US"/>
        </w:rPr>
        <w:t xml:space="preserve"> </w:t>
      </w:r>
      <w:r w:rsidRPr="00563C43">
        <w:rPr>
          <w:rFonts w:ascii="Times New Roman" w:hAnsi="Times New Roman" w:cs="Times New Roman"/>
          <w:sz w:val="24"/>
          <w:szCs w:val="24"/>
          <w:lang w:val="en-US"/>
        </w:rPr>
        <w:t>Inorganic Substances in Environmental Samples. EPA-600/R/93/100 - Draft. Environmental Monitoring Systems Lab., Cincinnati, Ohio.</w:t>
      </w:r>
    </w:p>
    <w:p w:rsidR="004A345F" w:rsidRDefault="004A345F"/>
    <w:sectPr w:rsidR="004A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B43A7"/>
    <w:multiLevelType w:val="hybridMultilevel"/>
    <w:tmpl w:val="26D65D2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14329"/>
    <w:multiLevelType w:val="hybridMultilevel"/>
    <w:tmpl w:val="C5CA4B4E"/>
    <w:lvl w:ilvl="0" w:tplc="F930503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98"/>
    <w:rsid w:val="004A345F"/>
    <w:rsid w:val="00761FFF"/>
    <w:rsid w:val="00E2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06B6-F977-472F-A11D-170CC65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FF"/>
    <w:pPr>
      <w:spacing w:after="200" w:line="276" w:lineRule="auto"/>
    </w:pPr>
    <w:rPr>
      <w:lang w:val="tr-TR"/>
    </w:rPr>
  </w:style>
  <w:style w:type="paragraph" w:styleId="Heading1">
    <w:name w:val="heading 1"/>
    <w:basedOn w:val="Normal"/>
    <w:next w:val="Normal"/>
    <w:link w:val="Heading1Char"/>
    <w:uiPriority w:val="9"/>
    <w:qFormat/>
    <w:rsid w:val="00761F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FF"/>
    <w:rPr>
      <w:rFonts w:asciiTheme="majorHAnsi" w:eastAsiaTheme="majorEastAsia" w:hAnsiTheme="majorHAnsi" w:cstheme="majorBidi"/>
      <w:b/>
      <w:bCs/>
      <w:color w:val="2E74B5" w:themeColor="accent1" w:themeShade="BF"/>
      <w:sz w:val="28"/>
      <w:szCs w:val="28"/>
      <w:lang w:val="tr-TR"/>
    </w:rPr>
  </w:style>
  <w:style w:type="paragraph" w:styleId="ListParagraph">
    <w:name w:val="List Paragraph"/>
    <w:basedOn w:val="Normal"/>
    <w:uiPriority w:val="34"/>
    <w:qFormat/>
    <w:rsid w:val="00761FFF"/>
    <w:pPr>
      <w:ind w:left="720"/>
      <w:contextualSpacing/>
    </w:pPr>
  </w:style>
  <w:style w:type="character" w:styleId="Strong">
    <w:name w:val="Strong"/>
    <w:basedOn w:val="DefaultParagraphFont"/>
    <w:uiPriority w:val="22"/>
    <w:qFormat/>
    <w:rsid w:val="00761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2017-10-25T12:06:00Z</dcterms:created>
  <dcterms:modified xsi:type="dcterms:W3CDTF">2017-10-25T12:07:00Z</dcterms:modified>
</cp:coreProperties>
</file>