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43" w:rsidRPr="00E9353A" w:rsidRDefault="00BC4943" w:rsidP="00BC4943">
      <w:pPr>
        <w:ind w:right="-13"/>
        <w:jc w:val="center"/>
        <w:rPr>
          <w:sz w:val="24"/>
          <w:szCs w:val="24"/>
        </w:rPr>
      </w:pPr>
      <w:r w:rsidRPr="00E9353A">
        <w:rPr>
          <w:rFonts w:eastAsia="Arial"/>
          <w:b/>
          <w:bCs/>
          <w:sz w:val="24"/>
          <w:szCs w:val="24"/>
        </w:rPr>
        <w:t>ÇANAKKALE ONSEKİZ MART ÜNİVERSİTESİ</w:t>
      </w:r>
    </w:p>
    <w:p w:rsidR="00BC4943" w:rsidRPr="00E9353A" w:rsidRDefault="00BC4943" w:rsidP="00BC4943">
      <w:pPr>
        <w:ind w:right="-13"/>
        <w:jc w:val="center"/>
        <w:rPr>
          <w:sz w:val="24"/>
          <w:szCs w:val="24"/>
        </w:rPr>
      </w:pPr>
      <w:r w:rsidRPr="00E9353A">
        <w:rPr>
          <w:rFonts w:eastAsia="Arial"/>
          <w:b/>
          <w:bCs/>
          <w:sz w:val="24"/>
          <w:szCs w:val="24"/>
        </w:rPr>
        <w:t>MADEN MÜHENDİSLİĞİ BÖLÜMÜ</w:t>
      </w:r>
    </w:p>
    <w:p w:rsidR="00BC4943" w:rsidRPr="00E9353A" w:rsidRDefault="00BC4943" w:rsidP="00BC4943">
      <w:pPr>
        <w:jc w:val="center"/>
        <w:rPr>
          <w:rFonts w:eastAsia="Arial"/>
          <w:b/>
          <w:bCs/>
          <w:sz w:val="24"/>
          <w:szCs w:val="24"/>
        </w:rPr>
      </w:pPr>
      <w:r w:rsidRPr="00E9353A">
        <w:rPr>
          <w:rFonts w:eastAsia="Arial"/>
          <w:b/>
          <w:bCs/>
          <w:sz w:val="24"/>
          <w:szCs w:val="24"/>
        </w:rPr>
        <w:t>ÖZEL SEKTÖR KONFERANSLARI</w:t>
      </w:r>
    </w:p>
    <w:p w:rsidR="00BC4943" w:rsidRPr="00E9353A" w:rsidRDefault="00BC4943" w:rsidP="00BC4943">
      <w:pPr>
        <w:jc w:val="center"/>
        <w:rPr>
          <w:rFonts w:eastAsia="Arial"/>
          <w:b/>
          <w:bCs/>
          <w:sz w:val="24"/>
          <w:szCs w:val="24"/>
        </w:rPr>
      </w:pPr>
    </w:p>
    <w:p w:rsidR="00BC4943" w:rsidRPr="00E9353A" w:rsidRDefault="00BC4943" w:rsidP="00BC4943">
      <w:pPr>
        <w:jc w:val="center"/>
        <w:rPr>
          <w:noProof/>
          <w:sz w:val="24"/>
          <w:szCs w:val="24"/>
        </w:rPr>
      </w:pPr>
    </w:p>
    <w:p w:rsidR="00BC4943" w:rsidRPr="00E9353A" w:rsidRDefault="00BC4943" w:rsidP="00BC4943">
      <w:pPr>
        <w:spacing w:line="360" w:lineRule="auto"/>
        <w:jc w:val="both"/>
      </w:pPr>
      <w:r w:rsidRPr="00E9353A">
        <w:t>Mühendislik Fakültesinin, öğrenci ve akademisyenlerin, Özel sektör ile iletişimi artırmak amacıyla düzenlemiş olduğu konferanslar serisi kapsamında, Maden Mühendisliği Bölümü de 09-13.0</w:t>
      </w:r>
      <w:r>
        <w:t>5</w:t>
      </w:r>
      <w:r w:rsidRPr="00E9353A">
        <w:t>.2022 tarihleri arasında, Özel ve Kamu sektörlerinden davet ettiği katılımcı konuşmacılar ile bu konferans</w:t>
      </w:r>
      <w:r>
        <w:t>lar</w:t>
      </w:r>
      <w:r w:rsidRPr="00E9353A">
        <w:t>ı gerçekleştirmiştir. Konferanslar seminer şeklinde, Mühendislik Fakültesi Turgut Özal Konferans Salonunda yapılmıştır. Konferansa katılan davetçiler ve sunum konu başlıkları aşağıda ki tabloda verilmiştir.</w:t>
      </w:r>
    </w:p>
    <w:p w:rsidR="00BC4943" w:rsidRPr="00E9353A" w:rsidRDefault="00BC4943" w:rsidP="00BC4943">
      <w:pPr>
        <w:spacing w:line="360" w:lineRule="auto"/>
        <w:jc w:val="both"/>
      </w:pPr>
    </w:p>
    <w:tbl>
      <w:tblPr>
        <w:tblStyle w:val="TabloKlavuzu1"/>
        <w:tblW w:w="9067" w:type="dxa"/>
        <w:tblLook w:val="04A0"/>
      </w:tblPr>
      <w:tblGrid>
        <w:gridCol w:w="3020"/>
        <w:gridCol w:w="4630"/>
        <w:gridCol w:w="1417"/>
      </w:tblGrid>
      <w:tr w:rsidR="00BC4943" w:rsidRPr="00E9353A" w:rsidTr="002727AF">
        <w:tc>
          <w:tcPr>
            <w:tcW w:w="302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b/>
              </w:rPr>
            </w:pPr>
            <w:r w:rsidRPr="00E9353A">
              <w:rPr>
                <w:b/>
              </w:rPr>
              <w:t>Katılımcı konuşmacı</w:t>
            </w:r>
          </w:p>
        </w:tc>
        <w:tc>
          <w:tcPr>
            <w:tcW w:w="463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b/>
              </w:rPr>
            </w:pPr>
            <w:r w:rsidRPr="00E9353A">
              <w:rPr>
                <w:b/>
              </w:rPr>
              <w:t>Sunum konusu</w:t>
            </w:r>
          </w:p>
        </w:tc>
        <w:tc>
          <w:tcPr>
            <w:tcW w:w="1417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b/>
              </w:rPr>
            </w:pPr>
            <w:r w:rsidRPr="00E9353A">
              <w:rPr>
                <w:b/>
              </w:rPr>
              <w:t>Tarih</w:t>
            </w:r>
          </w:p>
        </w:tc>
      </w:tr>
      <w:tr w:rsidR="00BC4943" w:rsidRPr="00E9353A" w:rsidTr="002727AF">
        <w:tc>
          <w:tcPr>
            <w:tcW w:w="302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>Mehmet TÜLEK (ÇAMAD Başkanı)</w:t>
            </w:r>
          </w:p>
        </w:tc>
        <w:tc>
          <w:tcPr>
            <w:tcW w:w="463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>Madenciliğin Çanakkale’ye Ekonomik ve Sosyal Etkileri</w:t>
            </w:r>
          </w:p>
        </w:tc>
        <w:tc>
          <w:tcPr>
            <w:tcW w:w="1417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sz w:val="20"/>
                <w:szCs w:val="20"/>
              </w:rPr>
              <w:t>09.05.2022</w:t>
            </w:r>
          </w:p>
        </w:tc>
      </w:tr>
      <w:tr w:rsidR="00BC4943" w:rsidRPr="00E9353A" w:rsidTr="002727AF">
        <w:tc>
          <w:tcPr>
            <w:tcW w:w="302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9353A">
              <w:rPr>
                <w:color w:val="333333"/>
                <w:sz w:val="20"/>
                <w:szCs w:val="20"/>
              </w:rPr>
              <w:t>Sertan</w:t>
            </w:r>
            <w:proofErr w:type="spellEnd"/>
            <w:r w:rsidRPr="00E9353A">
              <w:rPr>
                <w:color w:val="333333"/>
                <w:sz w:val="20"/>
                <w:szCs w:val="20"/>
              </w:rPr>
              <w:t xml:space="preserve"> HIRKA (TKİ, Çan Linyitleri İşletmesi)</w:t>
            </w:r>
          </w:p>
        </w:tc>
        <w:tc>
          <w:tcPr>
            <w:tcW w:w="463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>Ülkemizin Enerji Politikalarında Yerli Kömürün Önemi ve Çanakkale’nin Yeri</w:t>
            </w:r>
          </w:p>
        </w:tc>
        <w:tc>
          <w:tcPr>
            <w:tcW w:w="1417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sz w:val="20"/>
                <w:szCs w:val="20"/>
              </w:rPr>
              <w:t>10.05.2022</w:t>
            </w:r>
          </w:p>
        </w:tc>
      </w:tr>
      <w:tr w:rsidR="00BC4943" w:rsidRPr="00E9353A" w:rsidTr="002727AF">
        <w:tc>
          <w:tcPr>
            <w:tcW w:w="302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>Deniz AY (Maden Müh.)</w:t>
            </w:r>
          </w:p>
        </w:tc>
        <w:tc>
          <w:tcPr>
            <w:tcW w:w="463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 xml:space="preserve">Termik Santral Uçucu </w:t>
            </w:r>
            <w:r>
              <w:rPr>
                <w:color w:val="333333"/>
                <w:sz w:val="20"/>
                <w:szCs w:val="20"/>
              </w:rPr>
              <w:t>K</w:t>
            </w:r>
            <w:r w:rsidRPr="00E9353A">
              <w:rPr>
                <w:color w:val="333333"/>
                <w:sz w:val="20"/>
                <w:szCs w:val="20"/>
              </w:rPr>
              <w:t>ülleri ve Çanakkale İli Örneği</w:t>
            </w:r>
          </w:p>
        </w:tc>
        <w:tc>
          <w:tcPr>
            <w:tcW w:w="1417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sz w:val="20"/>
                <w:szCs w:val="20"/>
              </w:rPr>
              <w:t>10.05.2022</w:t>
            </w:r>
          </w:p>
        </w:tc>
      </w:tr>
      <w:tr w:rsidR="00BC4943" w:rsidRPr="00E9353A" w:rsidTr="002727AF">
        <w:tc>
          <w:tcPr>
            <w:tcW w:w="302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>Dr. Yıldız YILDIRIM (Kale Seramik AR</w:t>
            </w:r>
            <w:r>
              <w:rPr>
                <w:color w:val="333333"/>
                <w:sz w:val="20"/>
                <w:szCs w:val="20"/>
              </w:rPr>
              <w:t>-</w:t>
            </w:r>
            <w:r w:rsidRPr="00E9353A">
              <w:rPr>
                <w:color w:val="333333"/>
                <w:sz w:val="20"/>
                <w:szCs w:val="20"/>
              </w:rPr>
              <w:t>GE)</w:t>
            </w:r>
          </w:p>
        </w:tc>
        <w:tc>
          <w:tcPr>
            <w:tcW w:w="463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 xml:space="preserve">Seramik Hammaddeleri </w:t>
            </w:r>
            <w:proofErr w:type="spellStart"/>
            <w:r w:rsidRPr="00E9353A">
              <w:rPr>
                <w:color w:val="333333"/>
                <w:sz w:val="20"/>
                <w:szCs w:val="20"/>
              </w:rPr>
              <w:t>Karakterizasyon</w:t>
            </w:r>
            <w:proofErr w:type="spellEnd"/>
            <w:r w:rsidRPr="00E9353A">
              <w:rPr>
                <w:color w:val="333333"/>
                <w:sz w:val="20"/>
                <w:szCs w:val="20"/>
              </w:rPr>
              <w:t xml:space="preserve"> Teknikleri</w:t>
            </w:r>
          </w:p>
        </w:tc>
        <w:tc>
          <w:tcPr>
            <w:tcW w:w="1417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sz w:val="20"/>
                <w:szCs w:val="20"/>
              </w:rPr>
              <w:t>11.05.2022</w:t>
            </w:r>
          </w:p>
        </w:tc>
      </w:tr>
      <w:tr w:rsidR="00BC4943" w:rsidRPr="00E9353A" w:rsidTr="002727AF">
        <w:tc>
          <w:tcPr>
            <w:tcW w:w="302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>Emine GÜNAL NAS (TÜMAD)</w:t>
            </w:r>
          </w:p>
        </w:tc>
        <w:tc>
          <w:tcPr>
            <w:tcW w:w="4630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color w:val="333333"/>
                <w:sz w:val="20"/>
                <w:szCs w:val="20"/>
              </w:rPr>
              <w:t>Madencilik Sektöründe İş Güvenliği Kültürünün Önemi</w:t>
            </w:r>
          </w:p>
        </w:tc>
        <w:tc>
          <w:tcPr>
            <w:tcW w:w="1417" w:type="dxa"/>
          </w:tcPr>
          <w:p w:rsidR="00BC4943" w:rsidRPr="00E9353A" w:rsidRDefault="00BC4943" w:rsidP="0027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353A">
              <w:rPr>
                <w:sz w:val="20"/>
                <w:szCs w:val="20"/>
              </w:rPr>
              <w:t>12.05.2022</w:t>
            </w:r>
          </w:p>
        </w:tc>
      </w:tr>
    </w:tbl>
    <w:p w:rsidR="00BC4943" w:rsidRPr="00E9353A" w:rsidRDefault="00BC4943" w:rsidP="00BC4943">
      <w:pPr>
        <w:spacing w:line="360" w:lineRule="auto"/>
        <w:jc w:val="both"/>
      </w:pPr>
    </w:p>
    <w:p w:rsidR="00BC4943" w:rsidRPr="00E9353A" w:rsidRDefault="00BC4943" w:rsidP="00BC4943">
      <w:pPr>
        <w:spacing w:line="360" w:lineRule="auto"/>
        <w:jc w:val="both"/>
      </w:pPr>
      <w:r w:rsidRPr="00E9353A">
        <w:rPr>
          <w:noProof/>
        </w:rPr>
        <w:drawing>
          <wp:inline distT="0" distB="0" distL="0" distR="0">
            <wp:extent cx="5762625" cy="3544570"/>
            <wp:effectExtent l="0" t="0" r="9525" b="0"/>
            <wp:docPr id="10" name="Resim 10" descr="C:\Users\Dell\Desktop\IMG-20220512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G-20220512-WA0008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51" cy="35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43" w:rsidRPr="00E9353A" w:rsidRDefault="00BC4943" w:rsidP="00BC4943">
      <w:pPr>
        <w:spacing w:line="360" w:lineRule="auto"/>
        <w:jc w:val="both"/>
      </w:pPr>
    </w:p>
    <w:p w:rsidR="00D52D35" w:rsidRDefault="00D52D35"/>
    <w:sectPr w:rsidR="00D52D35" w:rsidSect="00D5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943"/>
    <w:rsid w:val="00BC4943"/>
    <w:rsid w:val="00D5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43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BC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BC4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49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943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2022-07-20T10:57:00Z</dcterms:created>
  <dcterms:modified xsi:type="dcterms:W3CDTF">2022-07-20T10:58:00Z</dcterms:modified>
</cp:coreProperties>
</file>