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4F" w:rsidRPr="00785F5E" w:rsidRDefault="000A584F" w:rsidP="000A584F">
      <w:pPr>
        <w:ind w:right="-13"/>
        <w:jc w:val="center"/>
        <w:rPr>
          <w:sz w:val="28"/>
          <w:szCs w:val="28"/>
        </w:rPr>
      </w:pPr>
      <w:r w:rsidRPr="00785F5E">
        <w:rPr>
          <w:rFonts w:eastAsia="Arial"/>
          <w:b/>
          <w:bCs/>
          <w:sz w:val="28"/>
          <w:szCs w:val="28"/>
        </w:rPr>
        <w:t>ÇANAKKALE ONSEKİZ MART ÜNİVERSİTESİ</w:t>
      </w:r>
    </w:p>
    <w:p w:rsidR="000A584F" w:rsidRDefault="000A584F" w:rsidP="000A584F">
      <w:pPr>
        <w:pStyle w:val="GvdeMetni"/>
        <w:spacing w:before="255"/>
        <w:ind w:left="1516" w:right="1335"/>
        <w:jc w:val="center"/>
        <w:rPr>
          <w:sz w:val="28"/>
          <w:szCs w:val="28"/>
        </w:rPr>
      </w:pPr>
      <w:r w:rsidRPr="00ED6EDD">
        <w:rPr>
          <w:sz w:val="28"/>
          <w:szCs w:val="28"/>
        </w:rPr>
        <w:t>MADEN MÜHENDİSLİĞİ</w:t>
      </w:r>
      <w:r>
        <w:rPr>
          <w:sz w:val="28"/>
          <w:szCs w:val="28"/>
        </w:rPr>
        <w:t xml:space="preserve"> BÖLÜMÜ</w:t>
      </w:r>
      <w:r w:rsidRPr="00ED6EDD">
        <w:rPr>
          <w:sz w:val="28"/>
          <w:szCs w:val="28"/>
        </w:rPr>
        <w:t xml:space="preserve"> KALİTE</w:t>
      </w:r>
    </w:p>
    <w:p w:rsidR="000A584F" w:rsidRPr="00ED6EDD" w:rsidRDefault="000A584F" w:rsidP="000A584F">
      <w:pPr>
        <w:pStyle w:val="GvdeMetni"/>
        <w:spacing w:before="255"/>
        <w:ind w:left="1516" w:right="1335"/>
        <w:jc w:val="center"/>
        <w:rPr>
          <w:sz w:val="28"/>
          <w:szCs w:val="28"/>
        </w:rPr>
      </w:pPr>
      <w:r w:rsidRPr="00ED6EDD">
        <w:rPr>
          <w:sz w:val="28"/>
          <w:szCs w:val="28"/>
        </w:rPr>
        <w:t>KOMİSYONU</w:t>
      </w:r>
      <w:r>
        <w:rPr>
          <w:sz w:val="28"/>
          <w:szCs w:val="28"/>
        </w:rPr>
        <w:t xml:space="preserve"> </w:t>
      </w:r>
      <w:r w:rsidRPr="00ED6EDD">
        <w:rPr>
          <w:sz w:val="28"/>
          <w:szCs w:val="28"/>
        </w:rPr>
        <w:t>TOPLANTI</w:t>
      </w:r>
      <w:r>
        <w:rPr>
          <w:sz w:val="28"/>
          <w:szCs w:val="28"/>
        </w:rPr>
        <w:t xml:space="preserve"> </w:t>
      </w:r>
      <w:r w:rsidRPr="00ED6EDD">
        <w:rPr>
          <w:spacing w:val="-2"/>
          <w:sz w:val="28"/>
          <w:szCs w:val="28"/>
        </w:rPr>
        <w:t>TUTANAĞI</w:t>
      </w:r>
    </w:p>
    <w:p w:rsidR="000A584F" w:rsidRDefault="000A584F" w:rsidP="000A584F">
      <w:pPr>
        <w:pStyle w:val="GvdeMetni"/>
        <w:spacing w:before="255"/>
        <w:ind w:left="1516" w:right="1335"/>
        <w:jc w:val="center"/>
        <w:rPr>
          <w:spacing w:val="-2"/>
        </w:rPr>
      </w:pPr>
    </w:p>
    <w:p w:rsidR="000A584F" w:rsidRDefault="000A584F" w:rsidP="000A584F">
      <w:pPr>
        <w:pStyle w:val="GvdeMetni"/>
        <w:spacing w:before="255"/>
        <w:ind w:right="1335"/>
        <w:jc w:val="both"/>
        <w:rPr>
          <w:spacing w:val="-2"/>
        </w:rPr>
      </w:pPr>
      <w:r w:rsidRPr="004B12F8">
        <w:rPr>
          <w:noProof/>
          <w:spacing w:val="-2"/>
          <w:lang w:eastAsia="tr-TR"/>
        </w:rPr>
        <w:drawing>
          <wp:inline distT="0" distB="0" distL="0" distR="0">
            <wp:extent cx="5810250" cy="2174875"/>
            <wp:effectExtent l="0" t="0" r="0" b="0"/>
            <wp:docPr id="7" name="Resim 7" descr="C:\Users\Dell\Desktop\fotokalite\IMG-20220706-WA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fotokalite\IMG-20220706-WA0000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39177" cy="2185703"/>
                    </a:xfrm>
                    <a:prstGeom prst="rect">
                      <a:avLst/>
                    </a:prstGeom>
                    <a:noFill/>
                    <a:ln>
                      <a:noFill/>
                    </a:ln>
                  </pic:spPr>
                </pic:pic>
              </a:graphicData>
            </a:graphic>
          </wp:inline>
        </w:drawing>
      </w:r>
    </w:p>
    <w:p w:rsidR="000A584F" w:rsidRDefault="000A584F" w:rsidP="000A584F">
      <w:pPr>
        <w:spacing w:before="10"/>
        <w:rPr>
          <w:b/>
          <w:sz w:val="20"/>
        </w:rPr>
      </w:pPr>
    </w:p>
    <w:tbl>
      <w:tblPr>
        <w:tblStyle w:val="TableNormal"/>
        <w:tblW w:w="92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244"/>
        <w:gridCol w:w="1260"/>
        <w:gridCol w:w="2300"/>
        <w:gridCol w:w="3410"/>
      </w:tblGrid>
      <w:tr w:rsidR="000A584F" w:rsidTr="002727AF">
        <w:trPr>
          <w:trHeight w:val="250"/>
        </w:trPr>
        <w:tc>
          <w:tcPr>
            <w:tcW w:w="2244" w:type="dxa"/>
          </w:tcPr>
          <w:p w:rsidR="000A584F" w:rsidRDefault="000A584F" w:rsidP="002727AF">
            <w:pPr>
              <w:pStyle w:val="TableParagraph"/>
              <w:ind w:left="104"/>
              <w:rPr>
                <w:b/>
                <w:sz w:val="24"/>
              </w:rPr>
            </w:pPr>
            <w:proofErr w:type="spellStart"/>
            <w:r>
              <w:rPr>
                <w:b/>
                <w:spacing w:val="-2"/>
                <w:sz w:val="24"/>
              </w:rPr>
              <w:t>Toplantı</w:t>
            </w:r>
            <w:proofErr w:type="spellEnd"/>
            <w:r>
              <w:rPr>
                <w:b/>
                <w:spacing w:val="-2"/>
                <w:sz w:val="24"/>
              </w:rPr>
              <w:t xml:space="preserve"> </w:t>
            </w:r>
            <w:r>
              <w:rPr>
                <w:b/>
                <w:spacing w:val="-5"/>
                <w:sz w:val="24"/>
              </w:rPr>
              <w:t>No</w:t>
            </w:r>
          </w:p>
        </w:tc>
        <w:tc>
          <w:tcPr>
            <w:tcW w:w="1260" w:type="dxa"/>
          </w:tcPr>
          <w:p w:rsidR="000A584F" w:rsidRDefault="000A584F" w:rsidP="002727AF">
            <w:pPr>
              <w:pStyle w:val="TableParagraph"/>
              <w:rPr>
                <w:sz w:val="24"/>
              </w:rPr>
            </w:pPr>
            <w:r>
              <w:rPr>
                <w:sz w:val="24"/>
              </w:rPr>
              <w:t>2022-</w:t>
            </w:r>
            <w:r>
              <w:rPr>
                <w:spacing w:val="-5"/>
                <w:sz w:val="24"/>
              </w:rPr>
              <w:t>01</w:t>
            </w:r>
          </w:p>
        </w:tc>
        <w:tc>
          <w:tcPr>
            <w:tcW w:w="2300" w:type="dxa"/>
          </w:tcPr>
          <w:p w:rsidR="000A584F" w:rsidRDefault="000A584F" w:rsidP="002727AF">
            <w:pPr>
              <w:pStyle w:val="TableParagraph"/>
              <w:ind w:left="108"/>
              <w:rPr>
                <w:b/>
                <w:sz w:val="24"/>
              </w:rPr>
            </w:pPr>
            <w:proofErr w:type="spellStart"/>
            <w:r>
              <w:rPr>
                <w:b/>
                <w:spacing w:val="-2"/>
                <w:sz w:val="24"/>
              </w:rPr>
              <w:t>Toplantı</w:t>
            </w:r>
            <w:proofErr w:type="spellEnd"/>
            <w:r>
              <w:rPr>
                <w:b/>
                <w:spacing w:val="-2"/>
                <w:sz w:val="24"/>
              </w:rPr>
              <w:t xml:space="preserve"> </w:t>
            </w:r>
            <w:proofErr w:type="spellStart"/>
            <w:r>
              <w:rPr>
                <w:b/>
                <w:spacing w:val="-2"/>
                <w:sz w:val="24"/>
              </w:rPr>
              <w:t>Konusu</w:t>
            </w:r>
            <w:proofErr w:type="spellEnd"/>
          </w:p>
        </w:tc>
        <w:tc>
          <w:tcPr>
            <w:tcW w:w="3410" w:type="dxa"/>
          </w:tcPr>
          <w:p w:rsidR="000A584F" w:rsidRDefault="000A584F" w:rsidP="002727AF">
            <w:pPr>
              <w:pStyle w:val="TableParagraph"/>
              <w:ind w:left="103"/>
              <w:rPr>
                <w:sz w:val="24"/>
              </w:rPr>
            </w:pPr>
            <w:r>
              <w:rPr>
                <w:sz w:val="24"/>
              </w:rPr>
              <w:t xml:space="preserve">Alt </w:t>
            </w:r>
            <w:proofErr w:type="spellStart"/>
            <w:r>
              <w:rPr>
                <w:sz w:val="24"/>
              </w:rPr>
              <w:t>Kalite</w:t>
            </w:r>
            <w:proofErr w:type="spellEnd"/>
            <w:r>
              <w:rPr>
                <w:sz w:val="24"/>
              </w:rPr>
              <w:t xml:space="preserve"> </w:t>
            </w:r>
            <w:proofErr w:type="spellStart"/>
            <w:r>
              <w:rPr>
                <w:sz w:val="24"/>
              </w:rPr>
              <w:t>Komisyonu</w:t>
            </w:r>
            <w:proofErr w:type="spellEnd"/>
            <w:r>
              <w:rPr>
                <w:sz w:val="24"/>
              </w:rPr>
              <w:t xml:space="preserve"> </w:t>
            </w:r>
            <w:proofErr w:type="spellStart"/>
            <w:r>
              <w:rPr>
                <w:spacing w:val="-2"/>
                <w:sz w:val="24"/>
              </w:rPr>
              <w:t>Toplantısı</w:t>
            </w:r>
            <w:proofErr w:type="spellEnd"/>
          </w:p>
        </w:tc>
      </w:tr>
      <w:tr w:rsidR="000A584F" w:rsidTr="002727AF">
        <w:trPr>
          <w:trHeight w:val="269"/>
        </w:trPr>
        <w:tc>
          <w:tcPr>
            <w:tcW w:w="2244" w:type="dxa"/>
          </w:tcPr>
          <w:p w:rsidR="000A584F" w:rsidRDefault="000A584F" w:rsidP="002727AF">
            <w:pPr>
              <w:pStyle w:val="TableParagraph"/>
              <w:spacing w:before="2" w:line="247" w:lineRule="exact"/>
              <w:ind w:left="104"/>
              <w:rPr>
                <w:b/>
                <w:sz w:val="24"/>
              </w:rPr>
            </w:pPr>
            <w:proofErr w:type="spellStart"/>
            <w:r>
              <w:rPr>
                <w:b/>
                <w:spacing w:val="-2"/>
                <w:sz w:val="24"/>
              </w:rPr>
              <w:t>Toplantı</w:t>
            </w:r>
            <w:proofErr w:type="spellEnd"/>
            <w:r>
              <w:rPr>
                <w:b/>
                <w:spacing w:val="-2"/>
                <w:sz w:val="24"/>
              </w:rPr>
              <w:t xml:space="preserve"> </w:t>
            </w:r>
            <w:proofErr w:type="spellStart"/>
            <w:r>
              <w:rPr>
                <w:b/>
                <w:spacing w:val="-2"/>
                <w:sz w:val="24"/>
              </w:rPr>
              <w:t>Tarihi</w:t>
            </w:r>
            <w:proofErr w:type="spellEnd"/>
          </w:p>
        </w:tc>
        <w:tc>
          <w:tcPr>
            <w:tcW w:w="1260" w:type="dxa"/>
          </w:tcPr>
          <w:p w:rsidR="000A584F" w:rsidRDefault="000A584F" w:rsidP="002727AF">
            <w:pPr>
              <w:pStyle w:val="TableParagraph"/>
              <w:spacing w:before="2" w:line="247" w:lineRule="exact"/>
              <w:rPr>
                <w:sz w:val="24"/>
              </w:rPr>
            </w:pPr>
            <w:r>
              <w:rPr>
                <w:spacing w:val="-2"/>
                <w:sz w:val="24"/>
              </w:rPr>
              <w:t>03.03.2022</w:t>
            </w:r>
          </w:p>
        </w:tc>
        <w:tc>
          <w:tcPr>
            <w:tcW w:w="2300" w:type="dxa"/>
          </w:tcPr>
          <w:p w:rsidR="000A584F" w:rsidRDefault="000A584F" w:rsidP="002727AF">
            <w:pPr>
              <w:pStyle w:val="TableParagraph"/>
              <w:spacing w:before="2" w:line="247" w:lineRule="exact"/>
              <w:ind w:left="108"/>
              <w:rPr>
                <w:b/>
                <w:sz w:val="24"/>
              </w:rPr>
            </w:pPr>
            <w:proofErr w:type="spellStart"/>
            <w:r>
              <w:rPr>
                <w:b/>
                <w:spacing w:val="-2"/>
                <w:sz w:val="24"/>
              </w:rPr>
              <w:t>Toplantı</w:t>
            </w:r>
            <w:proofErr w:type="spellEnd"/>
            <w:r>
              <w:rPr>
                <w:b/>
                <w:spacing w:val="-2"/>
                <w:sz w:val="24"/>
              </w:rPr>
              <w:t xml:space="preserve"> </w:t>
            </w:r>
            <w:proofErr w:type="spellStart"/>
            <w:r>
              <w:rPr>
                <w:b/>
                <w:spacing w:val="-2"/>
                <w:sz w:val="24"/>
              </w:rPr>
              <w:t>Başkanı</w:t>
            </w:r>
            <w:proofErr w:type="spellEnd"/>
          </w:p>
        </w:tc>
        <w:tc>
          <w:tcPr>
            <w:tcW w:w="3410" w:type="dxa"/>
          </w:tcPr>
          <w:p w:rsidR="000A584F" w:rsidRDefault="000A584F" w:rsidP="002727AF">
            <w:pPr>
              <w:pStyle w:val="TableParagraph"/>
              <w:spacing w:before="2" w:line="247" w:lineRule="exact"/>
              <w:ind w:left="103"/>
              <w:rPr>
                <w:sz w:val="24"/>
              </w:rPr>
            </w:pPr>
            <w:r>
              <w:rPr>
                <w:sz w:val="24"/>
              </w:rPr>
              <w:t xml:space="preserve">Prof. </w:t>
            </w:r>
            <w:proofErr w:type="spellStart"/>
            <w:r>
              <w:rPr>
                <w:sz w:val="24"/>
              </w:rPr>
              <w:t>Dr.Mustafa</w:t>
            </w:r>
            <w:proofErr w:type="spellEnd"/>
            <w:r>
              <w:rPr>
                <w:sz w:val="24"/>
              </w:rPr>
              <w:t xml:space="preserve"> ÇINAR</w:t>
            </w:r>
          </w:p>
        </w:tc>
      </w:tr>
      <w:tr w:rsidR="000A584F" w:rsidTr="002727AF">
        <w:trPr>
          <w:trHeight w:val="250"/>
        </w:trPr>
        <w:tc>
          <w:tcPr>
            <w:tcW w:w="2244" w:type="dxa"/>
          </w:tcPr>
          <w:p w:rsidR="000A584F" w:rsidRDefault="000A584F" w:rsidP="002727AF">
            <w:pPr>
              <w:pStyle w:val="TableParagraph"/>
              <w:ind w:left="104"/>
              <w:rPr>
                <w:b/>
                <w:sz w:val="24"/>
              </w:rPr>
            </w:pPr>
            <w:proofErr w:type="spellStart"/>
            <w:r>
              <w:rPr>
                <w:b/>
                <w:sz w:val="24"/>
              </w:rPr>
              <w:t>Başlama</w:t>
            </w:r>
            <w:proofErr w:type="spellEnd"/>
            <w:r>
              <w:rPr>
                <w:b/>
                <w:sz w:val="24"/>
              </w:rPr>
              <w:t xml:space="preserve"> </w:t>
            </w:r>
            <w:proofErr w:type="spellStart"/>
            <w:r>
              <w:rPr>
                <w:b/>
                <w:spacing w:val="-2"/>
                <w:sz w:val="24"/>
              </w:rPr>
              <w:t>Saati</w:t>
            </w:r>
            <w:proofErr w:type="spellEnd"/>
          </w:p>
        </w:tc>
        <w:tc>
          <w:tcPr>
            <w:tcW w:w="1260" w:type="dxa"/>
          </w:tcPr>
          <w:p w:rsidR="000A584F" w:rsidRDefault="000A584F" w:rsidP="002727AF">
            <w:pPr>
              <w:pStyle w:val="TableParagraph"/>
              <w:rPr>
                <w:sz w:val="24"/>
              </w:rPr>
            </w:pPr>
            <w:r>
              <w:rPr>
                <w:spacing w:val="-2"/>
                <w:sz w:val="24"/>
              </w:rPr>
              <w:t>12.00</w:t>
            </w:r>
          </w:p>
        </w:tc>
        <w:tc>
          <w:tcPr>
            <w:tcW w:w="2300" w:type="dxa"/>
          </w:tcPr>
          <w:p w:rsidR="000A584F" w:rsidRDefault="000A584F" w:rsidP="002727AF">
            <w:pPr>
              <w:pStyle w:val="TableParagraph"/>
              <w:ind w:left="108"/>
              <w:rPr>
                <w:b/>
                <w:sz w:val="24"/>
              </w:rPr>
            </w:pPr>
            <w:proofErr w:type="spellStart"/>
            <w:r>
              <w:rPr>
                <w:b/>
                <w:spacing w:val="-2"/>
                <w:sz w:val="24"/>
              </w:rPr>
              <w:t>Toplantı</w:t>
            </w:r>
            <w:proofErr w:type="spellEnd"/>
            <w:r>
              <w:rPr>
                <w:b/>
                <w:spacing w:val="-2"/>
                <w:sz w:val="24"/>
              </w:rPr>
              <w:t xml:space="preserve"> </w:t>
            </w:r>
            <w:proofErr w:type="spellStart"/>
            <w:r>
              <w:rPr>
                <w:b/>
                <w:spacing w:val="-2"/>
                <w:sz w:val="24"/>
              </w:rPr>
              <w:t>Raportörü</w:t>
            </w:r>
            <w:proofErr w:type="spellEnd"/>
          </w:p>
        </w:tc>
        <w:tc>
          <w:tcPr>
            <w:tcW w:w="3410" w:type="dxa"/>
          </w:tcPr>
          <w:p w:rsidR="000A584F" w:rsidRDefault="000A584F" w:rsidP="002727AF">
            <w:pPr>
              <w:pStyle w:val="TableParagraph"/>
              <w:ind w:left="103"/>
              <w:rPr>
                <w:sz w:val="24"/>
              </w:rPr>
            </w:pPr>
            <w:proofErr w:type="spellStart"/>
            <w:r>
              <w:rPr>
                <w:sz w:val="24"/>
              </w:rPr>
              <w:t>Dr.Öğr.Üyesi</w:t>
            </w:r>
            <w:proofErr w:type="spellEnd"/>
            <w:r>
              <w:rPr>
                <w:sz w:val="24"/>
              </w:rPr>
              <w:t xml:space="preserve"> Murat ÜNAL</w:t>
            </w:r>
          </w:p>
        </w:tc>
      </w:tr>
      <w:tr w:rsidR="000A584F" w:rsidTr="002727AF">
        <w:trPr>
          <w:trHeight w:val="270"/>
        </w:trPr>
        <w:tc>
          <w:tcPr>
            <w:tcW w:w="2244" w:type="dxa"/>
          </w:tcPr>
          <w:p w:rsidR="000A584F" w:rsidRDefault="000A584F" w:rsidP="002727AF">
            <w:pPr>
              <w:pStyle w:val="TableParagraph"/>
              <w:spacing w:before="4" w:line="246" w:lineRule="exact"/>
              <w:ind w:left="104"/>
              <w:rPr>
                <w:b/>
                <w:sz w:val="24"/>
              </w:rPr>
            </w:pPr>
            <w:proofErr w:type="spellStart"/>
            <w:r>
              <w:rPr>
                <w:b/>
                <w:sz w:val="24"/>
              </w:rPr>
              <w:t>Bitiş</w:t>
            </w:r>
            <w:proofErr w:type="spellEnd"/>
            <w:r>
              <w:rPr>
                <w:b/>
                <w:sz w:val="24"/>
              </w:rPr>
              <w:t xml:space="preserve"> </w:t>
            </w:r>
            <w:proofErr w:type="spellStart"/>
            <w:r>
              <w:rPr>
                <w:b/>
                <w:spacing w:val="-2"/>
                <w:sz w:val="24"/>
              </w:rPr>
              <w:t>Saati</w:t>
            </w:r>
            <w:proofErr w:type="spellEnd"/>
          </w:p>
        </w:tc>
        <w:tc>
          <w:tcPr>
            <w:tcW w:w="1260" w:type="dxa"/>
          </w:tcPr>
          <w:p w:rsidR="000A584F" w:rsidRDefault="000A584F" w:rsidP="002727AF">
            <w:pPr>
              <w:pStyle w:val="TableParagraph"/>
              <w:spacing w:before="4" w:line="246" w:lineRule="exact"/>
              <w:rPr>
                <w:sz w:val="24"/>
              </w:rPr>
            </w:pPr>
            <w:r>
              <w:rPr>
                <w:spacing w:val="-2"/>
                <w:sz w:val="24"/>
              </w:rPr>
              <w:t>15.00</w:t>
            </w:r>
          </w:p>
        </w:tc>
        <w:tc>
          <w:tcPr>
            <w:tcW w:w="2300" w:type="dxa"/>
          </w:tcPr>
          <w:p w:rsidR="000A584F" w:rsidRDefault="000A584F" w:rsidP="002727AF">
            <w:pPr>
              <w:pStyle w:val="TableParagraph"/>
              <w:spacing w:before="4" w:line="246" w:lineRule="exact"/>
              <w:ind w:left="108"/>
              <w:rPr>
                <w:b/>
                <w:sz w:val="24"/>
              </w:rPr>
            </w:pPr>
            <w:proofErr w:type="spellStart"/>
            <w:r>
              <w:rPr>
                <w:b/>
                <w:spacing w:val="-4"/>
                <w:sz w:val="24"/>
              </w:rPr>
              <w:t>Toplantı</w:t>
            </w:r>
            <w:proofErr w:type="spellEnd"/>
            <w:r>
              <w:rPr>
                <w:b/>
                <w:spacing w:val="-4"/>
                <w:sz w:val="24"/>
              </w:rPr>
              <w:t xml:space="preserve"> </w:t>
            </w:r>
            <w:proofErr w:type="spellStart"/>
            <w:r>
              <w:rPr>
                <w:b/>
                <w:spacing w:val="-4"/>
                <w:sz w:val="24"/>
              </w:rPr>
              <w:t>Yeri</w:t>
            </w:r>
            <w:proofErr w:type="spellEnd"/>
          </w:p>
        </w:tc>
        <w:tc>
          <w:tcPr>
            <w:tcW w:w="3410" w:type="dxa"/>
          </w:tcPr>
          <w:p w:rsidR="000A584F" w:rsidRDefault="000A584F" w:rsidP="002727AF">
            <w:pPr>
              <w:pStyle w:val="TableParagraph"/>
              <w:spacing w:before="4" w:line="246" w:lineRule="exact"/>
              <w:ind w:left="103"/>
              <w:rPr>
                <w:sz w:val="24"/>
              </w:rPr>
            </w:pPr>
            <w:proofErr w:type="spellStart"/>
            <w:r>
              <w:rPr>
                <w:spacing w:val="-2"/>
                <w:sz w:val="24"/>
              </w:rPr>
              <w:t>Ek</w:t>
            </w:r>
            <w:proofErr w:type="spellEnd"/>
            <w:r>
              <w:rPr>
                <w:spacing w:val="-2"/>
                <w:sz w:val="24"/>
              </w:rPr>
              <w:t xml:space="preserve"> </w:t>
            </w:r>
            <w:proofErr w:type="spellStart"/>
            <w:r>
              <w:rPr>
                <w:spacing w:val="-2"/>
                <w:sz w:val="24"/>
              </w:rPr>
              <w:t>bina</w:t>
            </w:r>
            <w:proofErr w:type="spellEnd"/>
            <w:r>
              <w:rPr>
                <w:spacing w:val="-2"/>
                <w:sz w:val="24"/>
              </w:rPr>
              <w:t xml:space="preserve"> </w:t>
            </w:r>
            <w:proofErr w:type="spellStart"/>
            <w:r>
              <w:rPr>
                <w:spacing w:val="-2"/>
                <w:sz w:val="24"/>
              </w:rPr>
              <w:t>toplantı</w:t>
            </w:r>
            <w:proofErr w:type="spellEnd"/>
            <w:r>
              <w:rPr>
                <w:spacing w:val="-2"/>
                <w:sz w:val="24"/>
              </w:rPr>
              <w:t xml:space="preserve"> </w:t>
            </w:r>
            <w:proofErr w:type="spellStart"/>
            <w:r>
              <w:rPr>
                <w:spacing w:val="-2"/>
                <w:sz w:val="24"/>
              </w:rPr>
              <w:t>salonu</w:t>
            </w:r>
            <w:proofErr w:type="spellEnd"/>
          </w:p>
        </w:tc>
      </w:tr>
    </w:tbl>
    <w:p w:rsidR="000A584F" w:rsidRDefault="000A584F" w:rsidP="000A584F">
      <w:pPr>
        <w:spacing w:before="7"/>
        <w:rPr>
          <w:b/>
          <w:sz w:val="23"/>
        </w:rPr>
      </w:pPr>
    </w:p>
    <w:p w:rsidR="000A584F" w:rsidRDefault="000A584F" w:rsidP="000A584F">
      <w:pPr>
        <w:pStyle w:val="GvdeMetni"/>
        <w:spacing w:before="90"/>
        <w:ind w:left="1516" w:right="1331"/>
        <w:jc w:val="center"/>
      </w:pPr>
    </w:p>
    <w:p w:rsidR="000A584F" w:rsidRDefault="000A584F" w:rsidP="000A584F">
      <w:pPr>
        <w:pStyle w:val="GvdeMetni"/>
        <w:spacing w:before="90"/>
        <w:ind w:left="1516" w:right="1331"/>
        <w:jc w:val="center"/>
      </w:pPr>
      <w:r>
        <w:t xml:space="preserve">GÖRÜŞÜLECEK KONU </w:t>
      </w:r>
      <w:r>
        <w:rPr>
          <w:spacing w:val="-2"/>
        </w:rPr>
        <w:t>BAŞLIKLARI</w:t>
      </w:r>
    </w:p>
    <w:p w:rsidR="000A584F" w:rsidRDefault="000A584F" w:rsidP="000A584F">
      <w:pPr>
        <w:rPr>
          <w:b/>
          <w:sz w:val="20"/>
        </w:rPr>
      </w:pPr>
    </w:p>
    <w:p w:rsidR="000A584F" w:rsidRDefault="000A584F" w:rsidP="000A584F">
      <w:pPr>
        <w:spacing w:before="8" w:after="1"/>
        <w:rPr>
          <w:b/>
          <w:sz w:val="10"/>
        </w:rPr>
      </w:pPr>
    </w:p>
    <w:tbl>
      <w:tblPr>
        <w:tblStyle w:val="TableNormal"/>
        <w:tblW w:w="92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24"/>
        <w:gridCol w:w="8390"/>
      </w:tblGrid>
      <w:tr w:rsidR="000A584F" w:rsidTr="002727AF">
        <w:trPr>
          <w:trHeight w:val="429"/>
        </w:trPr>
        <w:tc>
          <w:tcPr>
            <w:tcW w:w="824" w:type="dxa"/>
          </w:tcPr>
          <w:p w:rsidR="000A584F" w:rsidRDefault="000A584F" w:rsidP="002727AF">
            <w:pPr>
              <w:pStyle w:val="TableParagraph"/>
              <w:spacing w:line="271" w:lineRule="exact"/>
              <w:ind w:left="104"/>
              <w:rPr>
                <w:b/>
                <w:sz w:val="24"/>
              </w:rPr>
            </w:pPr>
            <w:r>
              <w:rPr>
                <w:b/>
                <w:spacing w:val="-5"/>
                <w:sz w:val="24"/>
              </w:rPr>
              <w:t>01</w:t>
            </w:r>
          </w:p>
        </w:tc>
        <w:tc>
          <w:tcPr>
            <w:tcW w:w="8390" w:type="dxa"/>
          </w:tcPr>
          <w:p w:rsidR="000A584F" w:rsidRDefault="000A584F" w:rsidP="002727AF">
            <w:pPr>
              <w:pStyle w:val="TableParagraph"/>
              <w:spacing w:line="271" w:lineRule="exact"/>
              <w:ind w:left="104"/>
              <w:rPr>
                <w:sz w:val="24"/>
              </w:rPr>
            </w:pPr>
            <w:proofErr w:type="spellStart"/>
            <w:r>
              <w:t>Kalite</w:t>
            </w:r>
            <w:proofErr w:type="spellEnd"/>
            <w:r>
              <w:t xml:space="preserve"> </w:t>
            </w:r>
            <w:proofErr w:type="spellStart"/>
            <w:r>
              <w:t>Güvencesi</w:t>
            </w:r>
            <w:proofErr w:type="spellEnd"/>
            <w:r>
              <w:t xml:space="preserve"> Alt </w:t>
            </w:r>
            <w:proofErr w:type="spellStart"/>
            <w:r>
              <w:t>Komisyonunun</w:t>
            </w:r>
            <w:proofErr w:type="spellEnd"/>
            <w:r>
              <w:t xml:space="preserve"> </w:t>
            </w:r>
            <w:proofErr w:type="spellStart"/>
            <w:r>
              <w:t>Belirlenmesi</w:t>
            </w:r>
            <w:proofErr w:type="spellEnd"/>
          </w:p>
        </w:tc>
      </w:tr>
      <w:tr w:rsidR="000A584F" w:rsidTr="002727AF">
        <w:trPr>
          <w:trHeight w:val="410"/>
        </w:trPr>
        <w:tc>
          <w:tcPr>
            <w:tcW w:w="824" w:type="dxa"/>
          </w:tcPr>
          <w:p w:rsidR="000A584F" w:rsidRDefault="000A584F" w:rsidP="002727AF">
            <w:pPr>
              <w:pStyle w:val="TableParagraph"/>
              <w:spacing w:line="240" w:lineRule="auto"/>
              <w:ind w:left="104"/>
              <w:rPr>
                <w:b/>
                <w:sz w:val="24"/>
              </w:rPr>
            </w:pPr>
            <w:r>
              <w:rPr>
                <w:b/>
                <w:spacing w:val="-5"/>
                <w:sz w:val="24"/>
              </w:rPr>
              <w:t>02</w:t>
            </w:r>
          </w:p>
        </w:tc>
        <w:tc>
          <w:tcPr>
            <w:tcW w:w="8390" w:type="dxa"/>
          </w:tcPr>
          <w:p w:rsidR="000A584F" w:rsidRDefault="000A584F" w:rsidP="002727AF">
            <w:pPr>
              <w:pStyle w:val="TableParagraph"/>
              <w:spacing w:line="240" w:lineRule="auto"/>
              <w:ind w:left="104"/>
              <w:rPr>
                <w:sz w:val="24"/>
              </w:rPr>
            </w:pPr>
            <w:proofErr w:type="spellStart"/>
            <w:r>
              <w:rPr>
                <w:sz w:val="24"/>
              </w:rPr>
              <w:t>Bölüm</w:t>
            </w:r>
            <w:proofErr w:type="spellEnd"/>
            <w:r>
              <w:rPr>
                <w:sz w:val="24"/>
              </w:rPr>
              <w:t xml:space="preserve"> </w:t>
            </w:r>
            <w:proofErr w:type="spellStart"/>
            <w:r>
              <w:rPr>
                <w:sz w:val="24"/>
              </w:rPr>
              <w:t>stratejik</w:t>
            </w:r>
            <w:proofErr w:type="spellEnd"/>
            <w:r>
              <w:rPr>
                <w:sz w:val="24"/>
              </w:rPr>
              <w:t xml:space="preserve"> </w:t>
            </w:r>
            <w:proofErr w:type="spellStart"/>
            <w:r>
              <w:rPr>
                <w:sz w:val="24"/>
              </w:rPr>
              <w:t>amaç</w:t>
            </w:r>
            <w:proofErr w:type="spellEnd"/>
            <w:r>
              <w:rPr>
                <w:sz w:val="24"/>
              </w:rPr>
              <w:t xml:space="preserve">, </w:t>
            </w:r>
            <w:proofErr w:type="spellStart"/>
            <w:r>
              <w:rPr>
                <w:sz w:val="24"/>
              </w:rPr>
              <w:t>hedef</w:t>
            </w:r>
            <w:proofErr w:type="spellEnd"/>
            <w:r>
              <w:rPr>
                <w:sz w:val="24"/>
              </w:rPr>
              <w:t xml:space="preserve"> </w:t>
            </w:r>
            <w:proofErr w:type="spellStart"/>
            <w:r>
              <w:rPr>
                <w:sz w:val="24"/>
              </w:rPr>
              <w:t>ve</w:t>
            </w:r>
            <w:proofErr w:type="spellEnd"/>
            <w:r>
              <w:rPr>
                <w:sz w:val="24"/>
              </w:rPr>
              <w:t xml:space="preserve"> </w:t>
            </w:r>
            <w:proofErr w:type="spellStart"/>
            <w:r>
              <w:rPr>
                <w:sz w:val="24"/>
              </w:rPr>
              <w:t>performans</w:t>
            </w:r>
            <w:proofErr w:type="spellEnd"/>
            <w:r>
              <w:rPr>
                <w:sz w:val="24"/>
              </w:rPr>
              <w:t xml:space="preserve"> </w:t>
            </w:r>
            <w:proofErr w:type="spellStart"/>
            <w:r>
              <w:rPr>
                <w:sz w:val="24"/>
              </w:rPr>
              <w:t>göstergelerinin</w:t>
            </w:r>
            <w:proofErr w:type="spellEnd"/>
            <w:r>
              <w:rPr>
                <w:sz w:val="24"/>
              </w:rPr>
              <w:t xml:space="preserve"> </w:t>
            </w:r>
            <w:proofErr w:type="spellStart"/>
            <w:r>
              <w:rPr>
                <w:spacing w:val="-2"/>
                <w:sz w:val="24"/>
              </w:rPr>
              <w:t>değerlendirilmesi</w:t>
            </w:r>
            <w:proofErr w:type="spellEnd"/>
          </w:p>
        </w:tc>
      </w:tr>
      <w:tr w:rsidR="000A584F" w:rsidTr="002727AF">
        <w:trPr>
          <w:trHeight w:val="409"/>
        </w:trPr>
        <w:tc>
          <w:tcPr>
            <w:tcW w:w="824" w:type="dxa"/>
          </w:tcPr>
          <w:p w:rsidR="000A584F" w:rsidRDefault="000A584F" w:rsidP="002727AF">
            <w:pPr>
              <w:pStyle w:val="TableParagraph"/>
              <w:spacing w:line="271" w:lineRule="exact"/>
              <w:ind w:left="104"/>
              <w:rPr>
                <w:b/>
                <w:sz w:val="24"/>
              </w:rPr>
            </w:pPr>
            <w:r>
              <w:rPr>
                <w:b/>
                <w:spacing w:val="-5"/>
                <w:sz w:val="24"/>
              </w:rPr>
              <w:t>03</w:t>
            </w:r>
          </w:p>
        </w:tc>
        <w:tc>
          <w:tcPr>
            <w:tcW w:w="8390" w:type="dxa"/>
          </w:tcPr>
          <w:p w:rsidR="000A584F" w:rsidRDefault="000A584F" w:rsidP="002727AF">
            <w:pPr>
              <w:pStyle w:val="TableParagraph"/>
              <w:spacing w:line="271" w:lineRule="exact"/>
              <w:ind w:left="104"/>
              <w:rPr>
                <w:sz w:val="24"/>
              </w:rPr>
            </w:pPr>
            <w:proofErr w:type="spellStart"/>
            <w:r>
              <w:t>Komisyon</w:t>
            </w:r>
            <w:proofErr w:type="spellEnd"/>
            <w:r>
              <w:t xml:space="preserve"> </w:t>
            </w:r>
            <w:proofErr w:type="spellStart"/>
            <w:r>
              <w:t>çalışmaları</w:t>
            </w:r>
            <w:proofErr w:type="spellEnd"/>
            <w:r>
              <w:t xml:space="preserve"> </w:t>
            </w:r>
            <w:proofErr w:type="spellStart"/>
            <w:r>
              <w:t>hakkında</w:t>
            </w:r>
            <w:proofErr w:type="spellEnd"/>
            <w:r>
              <w:t xml:space="preserve"> </w:t>
            </w:r>
            <w:proofErr w:type="spellStart"/>
            <w:r>
              <w:t>bilgilendirilmelerin</w:t>
            </w:r>
            <w:proofErr w:type="spellEnd"/>
            <w:r>
              <w:t xml:space="preserve"> </w:t>
            </w:r>
            <w:proofErr w:type="spellStart"/>
            <w:r>
              <w:t>yapılması</w:t>
            </w:r>
            <w:proofErr w:type="spellEnd"/>
          </w:p>
        </w:tc>
      </w:tr>
      <w:tr w:rsidR="000A584F" w:rsidTr="002727AF">
        <w:trPr>
          <w:trHeight w:val="409"/>
        </w:trPr>
        <w:tc>
          <w:tcPr>
            <w:tcW w:w="824" w:type="dxa"/>
          </w:tcPr>
          <w:p w:rsidR="000A584F" w:rsidRDefault="000A584F" w:rsidP="002727AF">
            <w:pPr>
              <w:pStyle w:val="TableParagraph"/>
              <w:spacing w:line="271" w:lineRule="exact"/>
              <w:ind w:left="104"/>
              <w:rPr>
                <w:b/>
                <w:spacing w:val="-5"/>
                <w:sz w:val="24"/>
              </w:rPr>
            </w:pPr>
            <w:r>
              <w:rPr>
                <w:b/>
                <w:spacing w:val="-5"/>
                <w:sz w:val="24"/>
              </w:rPr>
              <w:t>04</w:t>
            </w:r>
          </w:p>
        </w:tc>
        <w:tc>
          <w:tcPr>
            <w:tcW w:w="8390" w:type="dxa"/>
          </w:tcPr>
          <w:p w:rsidR="000A584F" w:rsidRDefault="000A584F" w:rsidP="002727AF">
            <w:pPr>
              <w:pStyle w:val="TableParagraph"/>
              <w:spacing w:line="271" w:lineRule="exact"/>
              <w:ind w:left="104"/>
            </w:pPr>
            <w:proofErr w:type="spellStart"/>
            <w:r>
              <w:t>İç</w:t>
            </w:r>
            <w:proofErr w:type="spellEnd"/>
            <w:r>
              <w:t xml:space="preserve"> </w:t>
            </w:r>
            <w:proofErr w:type="spellStart"/>
            <w:r>
              <w:t>ve</w:t>
            </w:r>
            <w:proofErr w:type="spellEnd"/>
            <w:r>
              <w:t xml:space="preserve"> </w:t>
            </w:r>
            <w:proofErr w:type="spellStart"/>
            <w:r>
              <w:t>Dış</w:t>
            </w:r>
            <w:proofErr w:type="spellEnd"/>
            <w:r>
              <w:t xml:space="preserve"> </w:t>
            </w:r>
            <w:proofErr w:type="spellStart"/>
            <w:r>
              <w:t>Paydaşların</w:t>
            </w:r>
            <w:proofErr w:type="spellEnd"/>
            <w:r>
              <w:t xml:space="preserve"> </w:t>
            </w:r>
            <w:proofErr w:type="spellStart"/>
            <w:r>
              <w:t>yeniden</w:t>
            </w:r>
            <w:proofErr w:type="spellEnd"/>
            <w:r>
              <w:t xml:space="preserve"> </w:t>
            </w:r>
            <w:proofErr w:type="spellStart"/>
            <w:r>
              <w:t>belirlenmesi</w:t>
            </w:r>
            <w:proofErr w:type="spellEnd"/>
          </w:p>
        </w:tc>
      </w:tr>
      <w:tr w:rsidR="000A584F" w:rsidTr="002727AF">
        <w:trPr>
          <w:trHeight w:val="409"/>
        </w:trPr>
        <w:tc>
          <w:tcPr>
            <w:tcW w:w="824" w:type="dxa"/>
          </w:tcPr>
          <w:p w:rsidR="000A584F" w:rsidRDefault="000A584F" w:rsidP="002727AF">
            <w:pPr>
              <w:pStyle w:val="TableParagraph"/>
              <w:spacing w:line="271" w:lineRule="exact"/>
              <w:ind w:left="104"/>
              <w:rPr>
                <w:b/>
                <w:spacing w:val="-5"/>
                <w:sz w:val="24"/>
              </w:rPr>
            </w:pPr>
            <w:r>
              <w:rPr>
                <w:b/>
                <w:spacing w:val="-5"/>
                <w:sz w:val="24"/>
              </w:rPr>
              <w:t>05</w:t>
            </w:r>
          </w:p>
        </w:tc>
        <w:tc>
          <w:tcPr>
            <w:tcW w:w="8390" w:type="dxa"/>
          </w:tcPr>
          <w:p w:rsidR="000A584F" w:rsidRDefault="000A584F" w:rsidP="002727AF">
            <w:pPr>
              <w:pStyle w:val="TableParagraph"/>
              <w:spacing w:line="271" w:lineRule="exact"/>
              <w:ind w:left="104"/>
            </w:pPr>
            <w:proofErr w:type="spellStart"/>
            <w:r>
              <w:t>Genel</w:t>
            </w:r>
            <w:proofErr w:type="spellEnd"/>
            <w:r>
              <w:t xml:space="preserve"> </w:t>
            </w:r>
            <w:proofErr w:type="spellStart"/>
            <w:r>
              <w:t>Değerlendirme</w:t>
            </w:r>
            <w:proofErr w:type="spellEnd"/>
            <w:r>
              <w:t xml:space="preserve">, </w:t>
            </w:r>
            <w:proofErr w:type="spellStart"/>
            <w:r>
              <w:t>Dilek</w:t>
            </w:r>
            <w:proofErr w:type="spellEnd"/>
            <w:r>
              <w:t xml:space="preserve"> </w:t>
            </w:r>
            <w:proofErr w:type="spellStart"/>
            <w:r>
              <w:t>ve</w:t>
            </w:r>
            <w:proofErr w:type="spellEnd"/>
            <w:r>
              <w:t xml:space="preserve"> </w:t>
            </w:r>
            <w:proofErr w:type="spellStart"/>
            <w:r>
              <w:t>Temenniler</w:t>
            </w:r>
            <w:proofErr w:type="spellEnd"/>
          </w:p>
        </w:tc>
      </w:tr>
    </w:tbl>
    <w:p w:rsidR="000A584F" w:rsidRDefault="000A584F" w:rsidP="000A584F">
      <w:pPr>
        <w:rPr>
          <w:b/>
          <w:sz w:val="20"/>
        </w:rPr>
      </w:pPr>
    </w:p>
    <w:p w:rsidR="000A584F" w:rsidRDefault="000A584F" w:rsidP="000A584F">
      <w:pPr>
        <w:spacing w:before="8"/>
        <w:rPr>
          <w:b/>
          <w:sz w:val="20"/>
        </w:rPr>
      </w:pPr>
      <w:r w:rsidRPr="00991DE6">
        <w:rPr>
          <w:noProof/>
        </w:rPr>
        <w:lastRenderedPageBreak/>
        <w:pict>
          <v:group id="docshapegroup1" o:spid="_x0000_s1026" style="position:absolute;margin-left:72.75pt;margin-top:13.15pt;width:457.5pt;height:255pt;z-index:-251656192;mso-wrap-distance-left:0;mso-wrap-distance-right:0;mso-position-horizontal-relative:page" coordorigin="1450,272" coordsize="8900,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">
            <v:shapetype id="_x0000_t202" coordsize="21600,21600" o:spt="202" path="m,l,21600r21600,l21600,xe">
              <v:stroke joinstyle="miter"/>
              <v:path gradientshapeok="t" o:connecttype="rect"/>
            </v:shapetype>
            <v:shape id="docshape2" o:spid="_x0000_s1027" type="#_x0000_t202" style="position:absolute;left:1450;top:572;width:8900;height:29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" filled="f" strokeweight="1pt">
              <v:textbox inset="0,0,0,0">
                <w:txbxContent>
                  <w:p w:rsidR="000A584F" w:rsidRDefault="000A584F" w:rsidP="000A584F">
                    <w:pPr>
                      <w:widowControl w:val="0"/>
                      <w:numPr>
                        <w:ilvl w:val="0"/>
                        <w:numId w:val="1"/>
                      </w:numPr>
                      <w:tabs>
                        <w:tab w:val="left" w:pos="399"/>
                      </w:tabs>
                      <w:autoSpaceDE w:val="0"/>
                      <w:autoSpaceDN w:val="0"/>
                      <w:ind w:right="107" w:firstLine="0"/>
                      <w:jc w:val="both"/>
                      <w:rPr>
                        <w:sz w:val="24"/>
                      </w:rPr>
                    </w:pPr>
                    <w:r>
                      <w:rPr>
                        <w:sz w:val="24"/>
                      </w:rPr>
                      <w:t xml:space="preserve">Bölüm Kalite Alt Komisyon üyelerinde bir değişiklik olmamıştır. </w:t>
                    </w:r>
                  </w:p>
                  <w:p w:rsidR="000A584F" w:rsidRDefault="000A584F" w:rsidP="000A584F">
                    <w:pPr>
                      <w:widowControl w:val="0"/>
                      <w:numPr>
                        <w:ilvl w:val="0"/>
                        <w:numId w:val="1"/>
                      </w:numPr>
                      <w:tabs>
                        <w:tab w:val="left" w:pos="339"/>
                      </w:tabs>
                      <w:autoSpaceDE w:val="0"/>
                      <w:autoSpaceDN w:val="0"/>
                      <w:ind w:right="228" w:firstLine="0"/>
                      <w:jc w:val="both"/>
                      <w:rPr>
                        <w:sz w:val="24"/>
                      </w:rPr>
                    </w:pPr>
                    <w:r>
                      <w:rPr>
                        <w:sz w:val="24"/>
                      </w:rPr>
                      <w:t xml:space="preserve"> Bölüm </w:t>
                    </w:r>
                    <w:proofErr w:type="gramStart"/>
                    <w:r>
                      <w:rPr>
                        <w:spacing w:val="-5"/>
                        <w:sz w:val="24"/>
                      </w:rPr>
                      <w:t>misyon</w:t>
                    </w:r>
                    <w:proofErr w:type="gramEnd"/>
                    <w:r>
                      <w:rPr>
                        <w:spacing w:val="-5"/>
                        <w:sz w:val="24"/>
                      </w:rPr>
                      <w:t>, vizyon,</w:t>
                    </w:r>
                    <w:r>
                      <w:rPr>
                        <w:sz w:val="24"/>
                      </w:rPr>
                      <w:t xml:space="preserve"> stratejik amaç, hedef ve performans göstergelerinin </w:t>
                    </w:r>
                    <w:r>
                      <w:t>aynı kalarak devam etmesine karar verilmiştir.</w:t>
                    </w:r>
                  </w:p>
                  <w:p w:rsidR="000A584F" w:rsidRDefault="000A584F" w:rsidP="000A584F">
                    <w:pPr>
                      <w:widowControl w:val="0"/>
                      <w:numPr>
                        <w:ilvl w:val="0"/>
                        <w:numId w:val="1"/>
                      </w:numPr>
                      <w:tabs>
                        <w:tab w:val="left" w:pos="339"/>
                      </w:tabs>
                      <w:autoSpaceDE w:val="0"/>
                      <w:autoSpaceDN w:val="0"/>
                      <w:ind w:right="492" w:firstLine="0"/>
                      <w:jc w:val="both"/>
                      <w:rPr>
                        <w:sz w:val="24"/>
                      </w:rPr>
                    </w:pPr>
                    <w:r>
                      <w:rPr>
                        <w:sz w:val="24"/>
                      </w:rPr>
                      <w:t xml:space="preserve"> Öğrenci staj ve memnuniyet anketlerinin yeniden düzenlenmesine karar verilmiştir.</w:t>
                    </w:r>
                  </w:p>
                  <w:p w:rsidR="000A584F" w:rsidRDefault="000A584F" w:rsidP="000A584F">
                    <w:pPr>
                      <w:widowControl w:val="0"/>
                      <w:numPr>
                        <w:ilvl w:val="0"/>
                        <w:numId w:val="1"/>
                      </w:numPr>
                      <w:tabs>
                        <w:tab w:val="left" w:pos="339"/>
                      </w:tabs>
                      <w:autoSpaceDE w:val="0"/>
                      <w:autoSpaceDN w:val="0"/>
                      <w:ind w:right="492" w:firstLine="0"/>
                      <w:jc w:val="both"/>
                      <w:rPr>
                        <w:sz w:val="24"/>
                      </w:rPr>
                    </w:pPr>
                    <w:r>
                      <w:rPr>
                        <w:sz w:val="24"/>
                      </w:rPr>
                      <w:t xml:space="preserve"> Kalite komisyon toplantısının 2023 yılı içerisinde uygun bir tarihte tekrar yapılmasına karar verilmiştir.</w:t>
                    </w:r>
                  </w:p>
                  <w:p w:rsidR="000A584F" w:rsidRDefault="000A584F" w:rsidP="000A584F">
                    <w:pPr>
                      <w:widowControl w:val="0"/>
                      <w:numPr>
                        <w:ilvl w:val="0"/>
                        <w:numId w:val="1"/>
                      </w:numPr>
                      <w:tabs>
                        <w:tab w:val="left" w:pos="339"/>
                      </w:tabs>
                      <w:autoSpaceDE w:val="0"/>
                      <w:autoSpaceDN w:val="0"/>
                      <w:ind w:right="492" w:firstLine="0"/>
                      <w:jc w:val="both"/>
                      <w:rPr>
                        <w:sz w:val="24"/>
                      </w:rPr>
                    </w:pPr>
                    <w:r>
                      <w:rPr>
                        <w:sz w:val="24"/>
                      </w:rPr>
                      <w:t xml:space="preserve"> İç Paydaşların bazı üyelerinin aynı kalmasına sadece öğrenci temsilcisinin Kerim SAĞLAM, katılımcı öğrenci olarak Yunus Emre SEVGİLİ ve Bilal NAZLI olmasına karar verilmiştir. Ayrıca, İç Paydaş toplantısının 07.07.2022 tarihinde yapılmasına karar verilmiştir.</w:t>
                    </w:r>
                  </w:p>
                  <w:p w:rsidR="000A584F" w:rsidRDefault="000A584F" w:rsidP="000A584F">
                    <w:pPr>
                      <w:widowControl w:val="0"/>
                      <w:numPr>
                        <w:ilvl w:val="0"/>
                        <w:numId w:val="1"/>
                      </w:numPr>
                      <w:tabs>
                        <w:tab w:val="left" w:pos="339"/>
                      </w:tabs>
                      <w:autoSpaceDE w:val="0"/>
                      <w:autoSpaceDN w:val="0"/>
                      <w:ind w:right="492" w:firstLine="0"/>
                      <w:jc w:val="both"/>
                      <w:rPr>
                        <w:sz w:val="24"/>
                      </w:rPr>
                    </w:pPr>
                    <w:r>
                      <w:rPr>
                        <w:sz w:val="24"/>
                      </w:rPr>
                      <w:t>Dış Paydaşlar Komisyon üyelerine ek olarak aşağıdaki şekilde düzenlenmiştir.</w:t>
                    </w:r>
                  </w:p>
                  <w:p w:rsidR="000A584F" w:rsidRDefault="000A584F" w:rsidP="000A584F">
                    <w:pPr>
                      <w:pStyle w:val="ListeParagraf"/>
                      <w:numPr>
                        <w:ilvl w:val="0"/>
                        <w:numId w:val="2"/>
                      </w:numPr>
                      <w:tabs>
                        <w:tab w:val="left" w:pos="339"/>
                      </w:tabs>
                      <w:ind w:right="492"/>
                      <w:jc w:val="both"/>
                    </w:pPr>
                    <w:r>
                      <w:t>Sivil toplum örgütleri: Mehmet TÜLEK (ÇAMAD/ ÇAMAD Başkanı)</w:t>
                    </w:r>
                  </w:p>
                  <w:p w:rsidR="000A584F" w:rsidRDefault="000A584F" w:rsidP="000A584F">
                    <w:pPr>
                      <w:pStyle w:val="ListeParagraf"/>
                      <w:numPr>
                        <w:ilvl w:val="0"/>
                        <w:numId w:val="2"/>
                      </w:numPr>
                      <w:tabs>
                        <w:tab w:val="left" w:pos="339"/>
                      </w:tabs>
                      <w:ind w:right="492"/>
                      <w:jc w:val="both"/>
                    </w:pPr>
                    <w:r>
                      <w:t xml:space="preserve">Kamu işletmeleri: </w:t>
                    </w:r>
                    <w:proofErr w:type="spellStart"/>
                    <w:r>
                      <w:t>Sertan</w:t>
                    </w:r>
                    <w:proofErr w:type="spellEnd"/>
                    <w:r>
                      <w:t xml:space="preserve"> HIRKA (TKİ Çan Linyitleri/ Maden Yüksek Mühendisi)</w:t>
                    </w:r>
                  </w:p>
                  <w:p w:rsidR="000A584F" w:rsidRDefault="000A584F" w:rsidP="000A584F">
                    <w:pPr>
                      <w:pStyle w:val="ListeParagraf"/>
                      <w:numPr>
                        <w:ilvl w:val="0"/>
                        <w:numId w:val="2"/>
                      </w:numPr>
                      <w:tabs>
                        <w:tab w:val="left" w:pos="339"/>
                      </w:tabs>
                      <w:ind w:right="492"/>
                      <w:jc w:val="both"/>
                    </w:pPr>
                    <w:r>
                      <w:t>Özel işletmeler: Ersin ATEŞ (Kale Seramik/ Maden Mühendisi)</w:t>
                    </w:r>
                  </w:p>
                  <w:p w:rsidR="000A584F" w:rsidRDefault="000A584F" w:rsidP="000A584F">
                    <w:pPr>
                      <w:pStyle w:val="ListeParagraf"/>
                      <w:numPr>
                        <w:ilvl w:val="0"/>
                        <w:numId w:val="2"/>
                      </w:numPr>
                      <w:tabs>
                        <w:tab w:val="left" w:pos="339"/>
                      </w:tabs>
                      <w:ind w:right="492"/>
                      <w:jc w:val="both"/>
                    </w:pPr>
                    <w:r>
                      <w:t>Mezun: İsmail Ekrem KÜTÜKÇÜLER (Daimi Nezaretçi /Maden Mühendisi)</w:t>
                    </w:r>
                  </w:p>
                  <w:p w:rsidR="000A584F" w:rsidRDefault="000A584F" w:rsidP="000A584F">
                    <w:pPr>
                      <w:pStyle w:val="ListeParagraf"/>
                      <w:numPr>
                        <w:ilvl w:val="0"/>
                        <w:numId w:val="2"/>
                      </w:numPr>
                      <w:tabs>
                        <w:tab w:val="left" w:pos="339"/>
                      </w:tabs>
                      <w:ind w:right="492"/>
                      <w:jc w:val="both"/>
                    </w:pPr>
                    <w:r>
                      <w:t xml:space="preserve">YL </w:t>
                    </w:r>
                    <w:proofErr w:type="gramStart"/>
                    <w:r>
                      <w:t>Öğrencisi : Emine</w:t>
                    </w:r>
                    <w:proofErr w:type="gramEnd"/>
                    <w:r>
                      <w:t xml:space="preserve"> GÜNAL NAS (TÜMAD/ Maden Mühendisi)</w:t>
                    </w:r>
                  </w:p>
                  <w:p w:rsidR="000A584F" w:rsidRDefault="000A584F" w:rsidP="000A584F">
                    <w:pPr>
                      <w:tabs>
                        <w:tab w:val="left" w:pos="339"/>
                      </w:tabs>
                      <w:ind w:left="99" w:right="492"/>
                      <w:jc w:val="both"/>
                    </w:pPr>
                    <w:r>
                      <w:t>Ayrıca, dış paydaş toplantısının 08.07.2022 tarihinde yapılmasına karar verilmiştir.</w:t>
                    </w:r>
                  </w:p>
                  <w:p w:rsidR="000A584F" w:rsidRDefault="000A584F" w:rsidP="000A584F">
                    <w:pPr>
                      <w:tabs>
                        <w:tab w:val="left" w:pos="339"/>
                      </w:tabs>
                      <w:ind w:left="99" w:right="492"/>
                    </w:pPr>
                  </w:p>
                  <w:p w:rsidR="000A584F" w:rsidRDefault="000A584F" w:rsidP="000A584F">
                    <w:pPr>
                      <w:tabs>
                        <w:tab w:val="left" w:pos="339"/>
                      </w:tabs>
                      <w:ind w:right="492"/>
                    </w:pPr>
                  </w:p>
                </w:txbxContent>
              </v:textbox>
            </v:shape>
            <v:shape id="docshape3" o:spid="_x0000_s1028" type="#_x0000_t202" style="position:absolute;left:1450;top:272;width:8900;height: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" filled="f" strokeweight="1pt">
              <v:textbox inset="0,0,0,0">
                <w:txbxContent>
                  <w:p w:rsidR="000A584F" w:rsidRDefault="000A584F" w:rsidP="000A584F">
                    <w:pPr>
                      <w:spacing w:before="8" w:line="272" w:lineRule="exact"/>
                      <w:ind w:left="3232" w:right="3229"/>
                      <w:jc w:val="center"/>
                      <w:rPr>
                        <w:b/>
                        <w:sz w:val="24"/>
                      </w:rPr>
                    </w:pPr>
                    <w:r>
                      <w:rPr>
                        <w:b/>
                        <w:sz w:val="24"/>
                      </w:rPr>
                      <w:t xml:space="preserve">ALINAN </w:t>
                    </w:r>
                    <w:r>
                      <w:rPr>
                        <w:b/>
                        <w:spacing w:val="-2"/>
                        <w:sz w:val="24"/>
                      </w:rPr>
                      <w:t>KARARLAR</w:t>
                    </w:r>
                  </w:p>
                </w:txbxContent>
              </v:textbox>
            </v:shape>
            <w10:wrap type="topAndBottom" anchorx="page"/>
          </v:group>
        </w:pict>
      </w:r>
    </w:p>
    <w:p w:rsidR="000A584F" w:rsidRDefault="000A584F" w:rsidP="000A584F">
      <w:pPr>
        <w:rPr>
          <w:b/>
          <w:sz w:val="26"/>
        </w:rPr>
      </w:pPr>
    </w:p>
    <w:p w:rsidR="000A584F" w:rsidRDefault="000A584F" w:rsidP="000A584F">
      <w:pPr>
        <w:rPr>
          <w:b/>
          <w:sz w:val="26"/>
        </w:rPr>
      </w:pPr>
      <w:r w:rsidRPr="004B12F8">
        <w:rPr>
          <w:b/>
          <w:noProof/>
          <w:sz w:val="26"/>
        </w:rPr>
        <w:drawing>
          <wp:inline distT="0" distB="0" distL="0" distR="0">
            <wp:extent cx="5819775" cy="2030730"/>
            <wp:effectExtent l="0" t="0" r="9525" b="7620"/>
            <wp:docPr id="5" name="Resim 5" descr="C:\Users\Dell\Desktop\fotokalite\20220706_13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fotokalite\20220706_13372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21260" cy="2031248"/>
                    </a:xfrm>
                    <a:prstGeom prst="rect">
                      <a:avLst/>
                    </a:prstGeom>
                    <a:noFill/>
                    <a:ln>
                      <a:noFill/>
                    </a:ln>
                  </pic:spPr>
                </pic:pic>
              </a:graphicData>
            </a:graphic>
          </wp:inline>
        </w:drawing>
      </w:r>
    </w:p>
    <w:p w:rsidR="000A584F" w:rsidRDefault="000A584F" w:rsidP="000A584F">
      <w:pPr>
        <w:rPr>
          <w:b/>
          <w:sz w:val="26"/>
        </w:rPr>
      </w:pPr>
    </w:p>
    <w:p w:rsidR="000A584F" w:rsidRDefault="000A584F" w:rsidP="000A584F">
      <w:pPr>
        <w:rPr>
          <w:b/>
          <w:sz w:val="26"/>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jc w:val="center"/>
        <w:rPr>
          <w:sz w:val="24"/>
          <w:szCs w:val="24"/>
        </w:rPr>
      </w:pPr>
    </w:p>
    <w:p w:rsidR="000A584F" w:rsidRDefault="000A584F" w:rsidP="000A584F">
      <w:pPr>
        <w:spacing w:line="262" w:lineRule="exact"/>
        <w:rPr>
          <w:sz w:val="24"/>
          <w:szCs w:val="24"/>
        </w:rPr>
      </w:pPr>
    </w:p>
    <w:p w:rsidR="000A584F" w:rsidRDefault="000A584F" w:rsidP="000A584F">
      <w:pPr>
        <w:spacing w:line="262" w:lineRule="exact"/>
        <w:rPr>
          <w:sz w:val="24"/>
          <w:szCs w:val="24"/>
        </w:rPr>
      </w:pPr>
    </w:p>
    <w:p w:rsidR="000A584F" w:rsidRDefault="000A584F" w:rsidP="000A584F">
      <w:pPr>
        <w:spacing w:line="262" w:lineRule="exact"/>
        <w:rPr>
          <w:sz w:val="24"/>
          <w:szCs w:val="24"/>
        </w:rPr>
      </w:pPr>
    </w:p>
    <w:p w:rsidR="00D52D35" w:rsidRDefault="00D52D35"/>
    <w:sectPr w:rsidR="00D52D35" w:rsidSect="00D52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229"/>
    <w:multiLevelType w:val="hybridMultilevel"/>
    <w:tmpl w:val="08608898"/>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
    <w:nsid w:val="3C720F7E"/>
    <w:multiLevelType w:val="hybridMultilevel"/>
    <w:tmpl w:val="FCFA8F98"/>
    <w:lvl w:ilvl="0" w:tplc="5BD803A4">
      <w:start w:val="1"/>
      <w:numFmt w:val="decimal"/>
      <w:lvlText w:val="%1."/>
      <w:lvlJc w:val="left"/>
      <w:pPr>
        <w:ind w:left="99" w:hanging="300"/>
      </w:pPr>
      <w:rPr>
        <w:rFonts w:ascii="Times New Roman" w:eastAsia="Times New Roman" w:hAnsi="Times New Roman" w:cs="Times New Roman" w:hint="default"/>
        <w:b/>
        <w:bCs/>
        <w:i w:val="0"/>
        <w:iCs w:val="0"/>
        <w:w w:val="100"/>
        <w:sz w:val="24"/>
        <w:szCs w:val="24"/>
        <w:lang w:val="tr-TR" w:eastAsia="en-US" w:bidi="ar-SA"/>
      </w:rPr>
    </w:lvl>
    <w:lvl w:ilvl="1" w:tplc="F9D8980C">
      <w:numFmt w:val="bullet"/>
      <w:lvlText w:val="•"/>
      <w:lvlJc w:val="left"/>
      <w:pPr>
        <w:ind w:left="978" w:hanging="300"/>
      </w:pPr>
      <w:rPr>
        <w:rFonts w:hint="default"/>
        <w:lang w:val="tr-TR" w:eastAsia="en-US" w:bidi="ar-SA"/>
      </w:rPr>
    </w:lvl>
    <w:lvl w:ilvl="2" w:tplc="ABC07ECC">
      <w:numFmt w:val="bullet"/>
      <w:lvlText w:val="•"/>
      <w:lvlJc w:val="left"/>
      <w:pPr>
        <w:ind w:left="1856" w:hanging="300"/>
      </w:pPr>
      <w:rPr>
        <w:rFonts w:hint="default"/>
        <w:lang w:val="tr-TR" w:eastAsia="en-US" w:bidi="ar-SA"/>
      </w:rPr>
    </w:lvl>
    <w:lvl w:ilvl="3" w:tplc="FDEE54EA">
      <w:numFmt w:val="bullet"/>
      <w:lvlText w:val="•"/>
      <w:lvlJc w:val="left"/>
      <w:pPr>
        <w:ind w:left="2734" w:hanging="300"/>
      </w:pPr>
      <w:rPr>
        <w:rFonts w:hint="default"/>
        <w:lang w:val="tr-TR" w:eastAsia="en-US" w:bidi="ar-SA"/>
      </w:rPr>
    </w:lvl>
    <w:lvl w:ilvl="4" w:tplc="2A9E7318">
      <w:numFmt w:val="bullet"/>
      <w:lvlText w:val="•"/>
      <w:lvlJc w:val="left"/>
      <w:pPr>
        <w:ind w:left="3612" w:hanging="300"/>
      </w:pPr>
      <w:rPr>
        <w:rFonts w:hint="default"/>
        <w:lang w:val="tr-TR" w:eastAsia="en-US" w:bidi="ar-SA"/>
      </w:rPr>
    </w:lvl>
    <w:lvl w:ilvl="5" w:tplc="C1E4FD58">
      <w:numFmt w:val="bullet"/>
      <w:lvlText w:val="•"/>
      <w:lvlJc w:val="left"/>
      <w:pPr>
        <w:ind w:left="4490" w:hanging="300"/>
      </w:pPr>
      <w:rPr>
        <w:rFonts w:hint="default"/>
        <w:lang w:val="tr-TR" w:eastAsia="en-US" w:bidi="ar-SA"/>
      </w:rPr>
    </w:lvl>
    <w:lvl w:ilvl="6" w:tplc="A7D4DE62">
      <w:numFmt w:val="bullet"/>
      <w:lvlText w:val="•"/>
      <w:lvlJc w:val="left"/>
      <w:pPr>
        <w:ind w:left="5368" w:hanging="300"/>
      </w:pPr>
      <w:rPr>
        <w:rFonts w:hint="default"/>
        <w:lang w:val="tr-TR" w:eastAsia="en-US" w:bidi="ar-SA"/>
      </w:rPr>
    </w:lvl>
    <w:lvl w:ilvl="7" w:tplc="16E83A98">
      <w:numFmt w:val="bullet"/>
      <w:lvlText w:val="•"/>
      <w:lvlJc w:val="left"/>
      <w:pPr>
        <w:ind w:left="6246" w:hanging="300"/>
      </w:pPr>
      <w:rPr>
        <w:rFonts w:hint="default"/>
        <w:lang w:val="tr-TR" w:eastAsia="en-US" w:bidi="ar-SA"/>
      </w:rPr>
    </w:lvl>
    <w:lvl w:ilvl="8" w:tplc="594E6C66">
      <w:numFmt w:val="bullet"/>
      <w:lvlText w:val="•"/>
      <w:lvlJc w:val="left"/>
      <w:pPr>
        <w:ind w:left="7124" w:hanging="300"/>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84F"/>
    <w:rsid w:val="000A584F"/>
    <w:rsid w:val="002E0434"/>
    <w:rsid w:val="00D52D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F"/>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A5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A584F"/>
    <w:pPr>
      <w:widowControl w:val="0"/>
      <w:autoSpaceDE w:val="0"/>
      <w:autoSpaceDN w:val="0"/>
    </w:pPr>
    <w:rPr>
      <w:rFonts w:eastAsia="Times New Roman"/>
      <w:b/>
      <w:bCs/>
      <w:sz w:val="24"/>
      <w:szCs w:val="24"/>
      <w:lang w:eastAsia="en-US"/>
    </w:rPr>
  </w:style>
  <w:style w:type="character" w:customStyle="1" w:styleId="GvdeMetniChar">
    <w:name w:val="Gövde Metni Char"/>
    <w:basedOn w:val="VarsaylanParagrafYazTipi"/>
    <w:link w:val="GvdeMetni"/>
    <w:uiPriority w:val="1"/>
    <w:rsid w:val="000A584F"/>
    <w:rPr>
      <w:rFonts w:ascii="Times New Roman" w:eastAsia="Times New Roman" w:hAnsi="Times New Roman" w:cs="Times New Roman"/>
      <w:b/>
      <w:bCs/>
      <w:sz w:val="24"/>
      <w:szCs w:val="24"/>
    </w:rPr>
  </w:style>
  <w:style w:type="paragraph" w:styleId="ListeParagraf">
    <w:name w:val="List Paragraph"/>
    <w:basedOn w:val="Normal"/>
    <w:uiPriority w:val="1"/>
    <w:qFormat/>
    <w:rsid w:val="000A584F"/>
    <w:pPr>
      <w:widowControl w:val="0"/>
      <w:autoSpaceDE w:val="0"/>
      <w:autoSpaceDN w:val="0"/>
    </w:pPr>
    <w:rPr>
      <w:rFonts w:eastAsia="Times New Roman"/>
      <w:lang w:eastAsia="en-US"/>
    </w:rPr>
  </w:style>
  <w:style w:type="paragraph" w:customStyle="1" w:styleId="TableParagraph">
    <w:name w:val="Table Paragraph"/>
    <w:basedOn w:val="Normal"/>
    <w:uiPriority w:val="1"/>
    <w:qFormat/>
    <w:rsid w:val="000A584F"/>
    <w:pPr>
      <w:widowControl w:val="0"/>
      <w:autoSpaceDE w:val="0"/>
      <w:autoSpaceDN w:val="0"/>
      <w:spacing w:line="230" w:lineRule="exact"/>
      <w:ind w:left="94"/>
    </w:pPr>
    <w:rPr>
      <w:rFonts w:eastAsia="Times New Roman"/>
      <w:lang w:eastAsia="en-US"/>
    </w:rPr>
  </w:style>
  <w:style w:type="paragraph" w:styleId="BalonMetni">
    <w:name w:val="Balloon Text"/>
    <w:basedOn w:val="Normal"/>
    <w:link w:val="BalonMetniChar"/>
    <w:uiPriority w:val="99"/>
    <w:semiHidden/>
    <w:unhideWhenUsed/>
    <w:rsid w:val="000A584F"/>
    <w:rPr>
      <w:rFonts w:ascii="Tahoma" w:hAnsi="Tahoma" w:cs="Tahoma"/>
      <w:sz w:val="16"/>
      <w:szCs w:val="16"/>
    </w:rPr>
  </w:style>
  <w:style w:type="character" w:customStyle="1" w:styleId="BalonMetniChar">
    <w:name w:val="Balon Metni Char"/>
    <w:basedOn w:val="VarsaylanParagrafYazTipi"/>
    <w:link w:val="BalonMetni"/>
    <w:uiPriority w:val="99"/>
    <w:semiHidden/>
    <w:rsid w:val="000A584F"/>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598</Characters>
  <Application>Microsoft Office Word</Application>
  <DocSecurity>0</DocSecurity>
  <Lines>4</Lines>
  <Paragraphs>1</Paragraphs>
  <ScaleCrop>false</ScaleCrop>
  <Company>Hewlett-Packard Company</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2022-07-20T10:51:00Z</dcterms:created>
  <dcterms:modified xsi:type="dcterms:W3CDTF">2022-07-20T10:53:00Z</dcterms:modified>
</cp:coreProperties>
</file>