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39" w:rsidRPr="00F23939" w:rsidRDefault="00F23939" w:rsidP="00F23939">
      <w:pPr>
        <w:pStyle w:val="Standard"/>
        <w:spacing w:line="360" w:lineRule="auto"/>
        <w:jc w:val="both"/>
        <w:rPr>
          <w:rStyle w:val="Gl"/>
        </w:rPr>
      </w:pPr>
      <w:r w:rsidRPr="00E36CC5">
        <w:rPr>
          <w:b/>
          <w:bCs/>
        </w:rPr>
        <w:t xml:space="preserve">Hemşirelik </w:t>
      </w:r>
      <w:r>
        <w:rPr>
          <w:b/>
          <w:bCs/>
        </w:rPr>
        <w:t>1</w:t>
      </w:r>
      <w:r w:rsidRPr="00E36CC5">
        <w:rPr>
          <w:b/>
          <w:bCs/>
        </w:rPr>
        <w:t xml:space="preserve">. Sınıf </w:t>
      </w:r>
      <w:r w:rsidRPr="00BB3300">
        <w:rPr>
          <w:b/>
          <w:bCs/>
        </w:rPr>
        <w:t>Hemşirelik Esasları 1 ve 2</w:t>
      </w:r>
      <w:r>
        <w:rPr>
          <w:b/>
          <w:bCs/>
        </w:rPr>
        <w:t xml:space="preserve"> yaz stajını yapacak öğrencilerin aşağıda belirtilen servislerde (İç Hastalıkları Hemşireliği ve Cerrahi Hastalıklar Hemşireliği staj alanlarında) stajlarını yapmaları uygundur;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 xml:space="preserve">Genel </w:t>
      </w:r>
      <w:proofErr w:type="gramStart"/>
      <w:r w:rsidRPr="00C34368">
        <w:rPr>
          <w:color w:val="000000"/>
        </w:rPr>
        <w:t>Dahiliye</w:t>
      </w:r>
      <w:proofErr w:type="gramEnd"/>
      <w:r w:rsidRPr="00C34368">
        <w:rPr>
          <w:color w:val="000000"/>
        </w:rPr>
        <w:t xml:space="preserve"> servisi- Dahiliye Yoğun Bakım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Kardiyoloji- Koroner Yoğun Bakım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Gastroenteroloji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proofErr w:type="spellStart"/>
      <w:r w:rsidRPr="00C34368">
        <w:rPr>
          <w:color w:val="000000"/>
        </w:rPr>
        <w:t>Nefroloji</w:t>
      </w:r>
      <w:proofErr w:type="spellEnd"/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Nöroloji- Nöroloji Yoğun Bakım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Göğüs Hastalıkları servisi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Endokrinoloji servisi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Onkoloji servisi</w:t>
      </w:r>
    </w:p>
    <w:p w:rsidR="00D52829" w:rsidRPr="00C34368" w:rsidRDefault="00D52829" w:rsidP="00D52829">
      <w:pPr>
        <w:pStyle w:val="NormalWeb"/>
        <w:numPr>
          <w:ilvl w:val="0"/>
          <w:numId w:val="4"/>
        </w:numPr>
        <w:spacing w:line="360" w:lineRule="auto"/>
        <w:rPr>
          <w:color w:val="000000"/>
        </w:rPr>
      </w:pPr>
      <w:r w:rsidRPr="00C34368">
        <w:rPr>
          <w:color w:val="000000"/>
        </w:rPr>
        <w:t>Hematoloji servisi</w:t>
      </w:r>
    </w:p>
    <w:p w:rsidR="00F23939" w:rsidRDefault="00F23939" w:rsidP="00D52829">
      <w:pPr>
        <w:numPr>
          <w:ilvl w:val="0"/>
          <w:numId w:val="4"/>
        </w:numPr>
        <w:shd w:val="clear" w:color="auto" w:fill="FFFFFF"/>
        <w:spacing w:after="60" w:line="360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 xml:space="preserve">Anestezi ve </w:t>
      </w:r>
      <w:proofErr w:type="spellStart"/>
      <w:r w:rsidRPr="00E36CC5">
        <w:rPr>
          <w:color w:val="202124"/>
          <w:sz w:val="24"/>
          <w:szCs w:val="24"/>
        </w:rPr>
        <w:t>Reanimasyon</w:t>
      </w:r>
      <w:proofErr w:type="spellEnd"/>
      <w:r w:rsidRPr="00E36CC5">
        <w:rPr>
          <w:color w:val="202124"/>
          <w:sz w:val="24"/>
          <w:szCs w:val="24"/>
        </w:rPr>
        <w:t xml:space="preserve"> Yoğun bakım </w:t>
      </w:r>
    </w:p>
    <w:p w:rsidR="00D52829" w:rsidRPr="00E36CC5" w:rsidRDefault="00D52829" w:rsidP="00D52829">
      <w:pPr>
        <w:numPr>
          <w:ilvl w:val="0"/>
          <w:numId w:val="4"/>
        </w:numPr>
        <w:shd w:val="clear" w:color="auto" w:fill="FFFFFF"/>
        <w:spacing w:after="60" w:line="360" w:lineRule="auto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Acil Servis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Beyin ve Sinir </w:t>
      </w:r>
      <w:r w:rsidRPr="00E36CC5">
        <w:rPr>
          <w:b/>
          <w:bCs/>
          <w:color w:val="202124"/>
          <w:sz w:val="24"/>
          <w:szCs w:val="24"/>
        </w:rPr>
        <w:t>Cerrahi</w:t>
      </w:r>
      <w:r w:rsidRPr="00E36CC5">
        <w:rPr>
          <w:b/>
          <w:color w:val="202124"/>
          <w:sz w:val="24"/>
          <w:szCs w:val="24"/>
        </w:rPr>
        <w:t xml:space="preserve"> servisi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b/>
          <w:bCs/>
          <w:color w:val="202124"/>
          <w:sz w:val="24"/>
          <w:szCs w:val="24"/>
        </w:rPr>
        <w:t>Cerrahi</w:t>
      </w:r>
      <w:r w:rsidRPr="00E36CC5">
        <w:rPr>
          <w:color w:val="202124"/>
          <w:sz w:val="24"/>
          <w:szCs w:val="24"/>
        </w:rPr>
        <w:t xml:space="preserve"> Onkoloji 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Gastroenterolojik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Genel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Göğüs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Organ Nakli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Kalp ve Damar Cerrahisi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Üroloji</w:t>
      </w:r>
    </w:p>
    <w:p w:rsidR="00F23939" w:rsidRPr="00E36CC5" w:rsidRDefault="00F23939" w:rsidP="00F2393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 xml:space="preserve">Ortopedi ve </w:t>
      </w:r>
      <w:proofErr w:type="gramStart"/>
      <w:r w:rsidRPr="00E36CC5">
        <w:rPr>
          <w:color w:val="202124"/>
          <w:sz w:val="24"/>
          <w:szCs w:val="24"/>
        </w:rPr>
        <w:t>travmatoloji</w:t>
      </w:r>
      <w:proofErr w:type="gramEnd"/>
    </w:p>
    <w:p w:rsidR="00B43916" w:rsidRPr="00C34368" w:rsidRDefault="00715BC0" w:rsidP="00B43916">
      <w:pPr>
        <w:pStyle w:val="NormalWeb"/>
        <w:spacing w:line="306" w:lineRule="atLeast"/>
        <w:rPr>
          <w:rStyle w:val="Gl"/>
          <w:b w:val="0"/>
          <w:color w:val="000000"/>
          <w:u w:val="single"/>
        </w:rPr>
      </w:pPr>
      <w:r w:rsidRPr="00C34368">
        <w:rPr>
          <w:b/>
          <w:color w:val="000000"/>
        </w:rPr>
        <w:t xml:space="preserve">Hemşirelik 2. Sınıf </w:t>
      </w:r>
      <w:r w:rsidR="00B43916" w:rsidRPr="00C34368">
        <w:rPr>
          <w:b/>
          <w:color w:val="000000"/>
        </w:rPr>
        <w:t xml:space="preserve">İç Hastalıkları Hemşireliği </w:t>
      </w:r>
      <w:r w:rsidRPr="00C34368">
        <w:rPr>
          <w:b/>
          <w:color w:val="000000"/>
        </w:rPr>
        <w:t xml:space="preserve">yaz stajını </w:t>
      </w:r>
      <w:r w:rsidR="00C34368" w:rsidRPr="00C34368">
        <w:rPr>
          <w:b/>
          <w:color w:val="000000"/>
        </w:rPr>
        <w:t>yapacak öğrenciler</w:t>
      </w:r>
      <w:r w:rsidR="00B825EC">
        <w:rPr>
          <w:b/>
          <w:color w:val="000000"/>
        </w:rPr>
        <w:t>i ise</w:t>
      </w:r>
      <w:r w:rsidR="00C34368" w:rsidRPr="00C34368">
        <w:rPr>
          <w:b/>
          <w:color w:val="000000"/>
        </w:rPr>
        <w:t xml:space="preserve">; 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 xml:space="preserve">Genel </w:t>
      </w:r>
      <w:proofErr w:type="gramStart"/>
      <w:r w:rsidRPr="00C34368">
        <w:rPr>
          <w:color w:val="000000"/>
        </w:rPr>
        <w:t>Dahiliye</w:t>
      </w:r>
      <w:proofErr w:type="gramEnd"/>
      <w:r w:rsidRPr="00C34368">
        <w:rPr>
          <w:color w:val="000000"/>
        </w:rPr>
        <w:t xml:space="preserve"> servisi- Dahiliye Yoğun Bakım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Kardiyoloji- Koroner Yoğun Bakım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Gastroenteroloji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proofErr w:type="spellStart"/>
      <w:r w:rsidRPr="00C34368">
        <w:rPr>
          <w:color w:val="000000"/>
        </w:rPr>
        <w:t>Nefroloji</w:t>
      </w:r>
      <w:proofErr w:type="spellEnd"/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Nöroloji- Nöroloji Yoğun Bakım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Göğüs Hastalıkları servisi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Endokrinoloji servisi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Onkoloji servisi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t>Hematoloji servisi</w:t>
      </w:r>
    </w:p>
    <w:p w:rsidR="00B43916" w:rsidRPr="00C34368" w:rsidRDefault="00B43916" w:rsidP="00D52829">
      <w:pPr>
        <w:pStyle w:val="NormalWeb"/>
        <w:numPr>
          <w:ilvl w:val="0"/>
          <w:numId w:val="3"/>
        </w:numPr>
        <w:spacing w:line="360" w:lineRule="auto"/>
        <w:rPr>
          <w:color w:val="000000"/>
        </w:rPr>
      </w:pPr>
      <w:r w:rsidRPr="00C34368">
        <w:rPr>
          <w:color w:val="000000"/>
        </w:rPr>
        <w:lastRenderedPageBreak/>
        <w:t>Acil servis</w:t>
      </w:r>
      <w:r w:rsidR="00C34368">
        <w:rPr>
          <w:color w:val="000000"/>
        </w:rPr>
        <w:t xml:space="preserve">te stajlarını yapabilirler. </w:t>
      </w:r>
    </w:p>
    <w:p w:rsidR="00B43916" w:rsidRPr="00B43916" w:rsidRDefault="00B43916" w:rsidP="00B43916">
      <w:pPr>
        <w:rPr>
          <w:sz w:val="24"/>
          <w:szCs w:val="24"/>
        </w:rPr>
      </w:pPr>
    </w:p>
    <w:p w:rsidR="00B43916" w:rsidRDefault="00F23939" w:rsidP="00B43916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Hemşirelik 2. Sınıf </w:t>
      </w:r>
      <w:r w:rsidR="00B43916" w:rsidRPr="00B43916">
        <w:rPr>
          <w:b/>
          <w:color w:val="000000"/>
          <w:sz w:val="24"/>
          <w:szCs w:val="24"/>
        </w:rPr>
        <w:t xml:space="preserve">Cerrahi Hastalıklar Hemşireliği </w:t>
      </w:r>
      <w:r w:rsidRPr="00F23939">
        <w:rPr>
          <w:b/>
          <w:bCs/>
          <w:sz w:val="24"/>
          <w:szCs w:val="24"/>
        </w:rPr>
        <w:t>yaz stajını yapacak öğrenciler</w:t>
      </w:r>
      <w:r w:rsidR="00B825EC">
        <w:rPr>
          <w:b/>
          <w:bCs/>
          <w:sz w:val="24"/>
          <w:szCs w:val="24"/>
        </w:rPr>
        <w:t xml:space="preserve"> de</w:t>
      </w:r>
      <w:bookmarkStart w:id="0" w:name="_GoBack"/>
      <w:bookmarkEnd w:id="0"/>
      <w:r w:rsidRPr="00F23939">
        <w:rPr>
          <w:b/>
          <w:bCs/>
          <w:sz w:val="24"/>
          <w:szCs w:val="24"/>
        </w:rPr>
        <w:t>;</w:t>
      </w:r>
    </w:p>
    <w:p w:rsidR="00F23939" w:rsidRPr="00B43916" w:rsidRDefault="00F23939" w:rsidP="00B43916">
      <w:pPr>
        <w:rPr>
          <w:b/>
          <w:color w:val="000000"/>
          <w:sz w:val="24"/>
          <w:szCs w:val="24"/>
        </w:rPr>
      </w:pP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 xml:space="preserve">Anestezi ve </w:t>
      </w:r>
      <w:proofErr w:type="spellStart"/>
      <w:r w:rsidRPr="00E36CC5">
        <w:rPr>
          <w:color w:val="202124"/>
          <w:sz w:val="24"/>
          <w:szCs w:val="24"/>
        </w:rPr>
        <w:t>Reanimasyon</w:t>
      </w:r>
      <w:proofErr w:type="spellEnd"/>
      <w:r w:rsidRPr="00E36CC5">
        <w:rPr>
          <w:color w:val="202124"/>
          <w:sz w:val="24"/>
          <w:szCs w:val="24"/>
        </w:rPr>
        <w:t xml:space="preserve"> </w:t>
      </w:r>
      <w:r w:rsidR="00573C13" w:rsidRPr="00E36CC5">
        <w:rPr>
          <w:color w:val="202124"/>
          <w:sz w:val="24"/>
          <w:szCs w:val="24"/>
        </w:rPr>
        <w:t xml:space="preserve">Yoğun bakım 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Beyin ve Sinir </w:t>
      </w:r>
      <w:r w:rsidRPr="00E36CC5">
        <w:rPr>
          <w:b/>
          <w:bCs/>
          <w:color w:val="202124"/>
          <w:sz w:val="24"/>
          <w:szCs w:val="24"/>
        </w:rPr>
        <w:t>Cerrahi</w:t>
      </w:r>
      <w:r w:rsidR="00573C13" w:rsidRPr="00E36CC5">
        <w:rPr>
          <w:b/>
          <w:color w:val="202124"/>
          <w:sz w:val="24"/>
          <w:szCs w:val="24"/>
        </w:rPr>
        <w:t xml:space="preserve"> servisi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b/>
          <w:bCs/>
          <w:color w:val="202124"/>
          <w:sz w:val="24"/>
          <w:szCs w:val="24"/>
        </w:rPr>
        <w:t>Cerrahi</w:t>
      </w:r>
      <w:r w:rsidR="00573C13" w:rsidRPr="00E36CC5">
        <w:rPr>
          <w:color w:val="202124"/>
          <w:sz w:val="24"/>
          <w:szCs w:val="24"/>
        </w:rPr>
        <w:t xml:space="preserve"> Onkoloji 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Gastroenterolojik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Genel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Göğüs </w:t>
      </w:r>
      <w:r w:rsidRPr="00E36CC5">
        <w:rPr>
          <w:b/>
          <w:bCs/>
          <w:color w:val="202124"/>
          <w:sz w:val="24"/>
          <w:szCs w:val="24"/>
        </w:rPr>
        <w:t>Cerrahi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Organ Nakli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Kalp ve Damar Cerrahisi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Üroloji</w:t>
      </w:r>
    </w:p>
    <w:p w:rsidR="00254E09" w:rsidRPr="00E36CC5" w:rsidRDefault="00254E09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>Ortopedi ve travmatoloji</w:t>
      </w:r>
      <w:r w:rsidR="00F23939">
        <w:rPr>
          <w:color w:val="202124"/>
          <w:sz w:val="24"/>
          <w:szCs w:val="24"/>
        </w:rPr>
        <w:t xml:space="preserve"> kliniklerinde stajlarını yapabilirler.</w:t>
      </w:r>
    </w:p>
    <w:p w:rsidR="00254E09" w:rsidRPr="00E36CC5" w:rsidRDefault="00573C13" w:rsidP="00254E09">
      <w:pPr>
        <w:numPr>
          <w:ilvl w:val="0"/>
          <w:numId w:val="4"/>
        </w:numPr>
        <w:shd w:val="clear" w:color="auto" w:fill="FFFFFF"/>
        <w:spacing w:after="60" w:line="276" w:lineRule="auto"/>
        <w:jc w:val="both"/>
        <w:rPr>
          <w:b/>
          <w:color w:val="202124"/>
          <w:sz w:val="24"/>
          <w:szCs w:val="24"/>
        </w:rPr>
      </w:pPr>
      <w:r w:rsidRPr="00E36CC5">
        <w:rPr>
          <w:color w:val="202124"/>
          <w:sz w:val="24"/>
          <w:szCs w:val="24"/>
        </w:rPr>
        <w:t xml:space="preserve">Ameliyathane </w:t>
      </w:r>
      <w:r w:rsidRPr="00E36CC5">
        <w:rPr>
          <w:b/>
          <w:color w:val="202124"/>
          <w:sz w:val="24"/>
          <w:szCs w:val="24"/>
        </w:rPr>
        <w:t>(</w:t>
      </w:r>
      <w:r w:rsidR="00254E09" w:rsidRPr="00E36CC5">
        <w:rPr>
          <w:b/>
          <w:color w:val="000000"/>
          <w:sz w:val="24"/>
          <w:szCs w:val="24"/>
        </w:rPr>
        <w:t>Ameliyathanede en az 1 gün staj yapılması gerekmektedir</w:t>
      </w:r>
      <w:r w:rsidRPr="00E36CC5">
        <w:rPr>
          <w:b/>
          <w:color w:val="000000"/>
          <w:sz w:val="24"/>
          <w:szCs w:val="24"/>
        </w:rPr>
        <w:t>)</w:t>
      </w:r>
      <w:r w:rsidR="00254E09" w:rsidRPr="00E36CC5">
        <w:rPr>
          <w:b/>
          <w:color w:val="000000"/>
          <w:sz w:val="24"/>
          <w:szCs w:val="24"/>
        </w:rPr>
        <w:t>.</w:t>
      </w:r>
    </w:p>
    <w:p w:rsidR="00254E09" w:rsidRPr="00E36CC5" w:rsidRDefault="00254E09" w:rsidP="00254E09">
      <w:pPr>
        <w:pStyle w:val="Textbody"/>
      </w:pPr>
    </w:p>
    <w:p w:rsidR="00B43916" w:rsidRPr="00E36CC5" w:rsidRDefault="00B43916" w:rsidP="00B43916">
      <w:pPr>
        <w:pStyle w:val="Textbody"/>
      </w:pPr>
    </w:p>
    <w:p w:rsidR="00FD111F" w:rsidRPr="00E36CC5" w:rsidRDefault="00FD111F" w:rsidP="00FD111F">
      <w:pPr>
        <w:pStyle w:val="Standard"/>
        <w:spacing w:line="360" w:lineRule="auto"/>
        <w:jc w:val="both"/>
        <w:rPr>
          <w:bCs/>
        </w:rPr>
      </w:pPr>
    </w:p>
    <w:p w:rsidR="00B02FC7" w:rsidRPr="00E36CC5" w:rsidRDefault="00B02FC7" w:rsidP="00B02FC7">
      <w:pPr>
        <w:pStyle w:val="Standard"/>
        <w:spacing w:line="360" w:lineRule="auto"/>
        <w:jc w:val="both"/>
        <w:rPr>
          <w:b/>
          <w:bCs/>
        </w:rPr>
      </w:pPr>
      <w:r w:rsidRPr="00E36CC5">
        <w:rPr>
          <w:b/>
          <w:bCs/>
        </w:rPr>
        <w:t xml:space="preserve">Hemşirelik 3. Sınıf Doğum ve Kadın </w:t>
      </w:r>
      <w:r w:rsidR="00E36CC5" w:rsidRPr="00E36CC5">
        <w:rPr>
          <w:b/>
          <w:bCs/>
        </w:rPr>
        <w:t>Sağlığı</w:t>
      </w:r>
      <w:r w:rsidRPr="00E36CC5">
        <w:rPr>
          <w:b/>
          <w:bCs/>
        </w:rPr>
        <w:t xml:space="preserve"> Hemşireliği yaz stajını yapacak öğrenciler ise; </w:t>
      </w:r>
    </w:p>
    <w:p w:rsidR="00B02FC7" w:rsidRPr="00E36CC5" w:rsidRDefault="00B02FC7" w:rsidP="00B02FC7">
      <w:pPr>
        <w:pStyle w:val="Standard"/>
        <w:numPr>
          <w:ilvl w:val="0"/>
          <w:numId w:val="2"/>
        </w:numPr>
        <w:spacing w:line="360" w:lineRule="auto"/>
        <w:jc w:val="both"/>
        <w:rPr>
          <w:bCs/>
        </w:rPr>
      </w:pPr>
      <w:r w:rsidRPr="00E36CC5">
        <w:rPr>
          <w:color w:val="000000"/>
        </w:rPr>
        <w:t>Jinekoloji / Jinekolojik Onkoloji Klinikleri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E36CC5">
        <w:rPr>
          <w:color w:val="000000"/>
        </w:rPr>
        <w:t>Perinatoloji</w:t>
      </w:r>
      <w:proofErr w:type="spellEnd"/>
      <w:r w:rsidRPr="00E36CC5">
        <w:rPr>
          <w:color w:val="000000"/>
        </w:rPr>
        <w:t xml:space="preserve"> Klinikleri (Doğum öncesi ve doğum sonrası tedavi/izlem/bakım)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Doğumhane</w:t>
      </w:r>
      <w:r w:rsidR="00E36CC5" w:rsidRPr="00E36CC5">
        <w:rPr>
          <w:color w:val="000000"/>
        </w:rPr>
        <w:t>*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E36CC5">
        <w:rPr>
          <w:color w:val="000000"/>
        </w:rPr>
        <w:t>İnfertilite</w:t>
      </w:r>
      <w:proofErr w:type="spellEnd"/>
      <w:r w:rsidRPr="00E36CC5">
        <w:rPr>
          <w:color w:val="000000"/>
        </w:rPr>
        <w:t xml:space="preserve"> Üniteleri *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Prenatal Tanı Üniteleri *</w:t>
      </w:r>
    </w:p>
    <w:p w:rsidR="00E36CC5" w:rsidRPr="00E36CC5" w:rsidRDefault="00E36CC5" w:rsidP="00E36CC5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Kadın Doğum Ameliyathane*</w:t>
      </w:r>
    </w:p>
    <w:p w:rsidR="00E36CC5" w:rsidRPr="00E36CC5" w:rsidRDefault="00E36CC5" w:rsidP="00E36CC5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Kadın Doğum Poliklinikleri *’</w:t>
      </w:r>
      <w:proofErr w:type="spellStart"/>
      <w:r w:rsidRPr="00E36CC5">
        <w:rPr>
          <w:color w:val="000000"/>
        </w:rPr>
        <w:t>nde</w:t>
      </w:r>
      <w:proofErr w:type="spellEnd"/>
      <w:r w:rsidRPr="00E36CC5">
        <w:rPr>
          <w:color w:val="000000"/>
        </w:rPr>
        <w:t xml:space="preserve"> stajlarını yapabilirler.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Aile Planlaması Üniteleri *’</w:t>
      </w:r>
      <w:proofErr w:type="spellStart"/>
      <w:r w:rsidRPr="00E36CC5">
        <w:rPr>
          <w:color w:val="000000"/>
        </w:rPr>
        <w:t>nde</w:t>
      </w:r>
      <w:proofErr w:type="spellEnd"/>
      <w:r w:rsidRPr="00E36CC5">
        <w:rPr>
          <w:color w:val="000000"/>
        </w:rPr>
        <w:t xml:space="preserve"> stajlarını yapabilirler. </w:t>
      </w:r>
    </w:p>
    <w:p w:rsidR="00E36CC5" w:rsidRPr="00B43916" w:rsidRDefault="00B02FC7" w:rsidP="00B02FC7">
      <w:pPr>
        <w:pStyle w:val="NormalWeb"/>
        <w:spacing w:line="360" w:lineRule="auto"/>
        <w:rPr>
          <w:color w:val="000000"/>
        </w:rPr>
      </w:pPr>
      <w:r w:rsidRPr="00E36CC5">
        <w:rPr>
          <w:color w:val="000000"/>
        </w:rPr>
        <w:t xml:space="preserve">* </w:t>
      </w:r>
      <w:r w:rsidR="00E36CC5" w:rsidRPr="00E36CC5">
        <w:rPr>
          <w:color w:val="000000"/>
        </w:rPr>
        <w:t xml:space="preserve">Staj yapılan kurumlarda </w:t>
      </w:r>
      <w:r w:rsidR="00E36CC5">
        <w:rPr>
          <w:color w:val="000000"/>
        </w:rPr>
        <w:t>Kadın D</w:t>
      </w:r>
      <w:r w:rsidR="00E36CC5" w:rsidRPr="00E36CC5">
        <w:rPr>
          <w:color w:val="000000"/>
        </w:rPr>
        <w:t xml:space="preserve">oğum </w:t>
      </w:r>
      <w:r w:rsidR="00E36CC5">
        <w:rPr>
          <w:color w:val="000000"/>
        </w:rPr>
        <w:t>P</w:t>
      </w:r>
      <w:r w:rsidR="00E36CC5" w:rsidRPr="00E36CC5">
        <w:rPr>
          <w:color w:val="000000"/>
        </w:rPr>
        <w:t xml:space="preserve">olikliniği, </w:t>
      </w:r>
      <w:r w:rsidR="00E36CC5">
        <w:rPr>
          <w:color w:val="000000"/>
        </w:rPr>
        <w:t>Kadın D</w:t>
      </w:r>
      <w:r w:rsidR="00E36CC5" w:rsidRPr="00E36CC5">
        <w:rPr>
          <w:color w:val="000000"/>
        </w:rPr>
        <w:t xml:space="preserve">oğum </w:t>
      </w:r>
      <w:r w:rsidR="00E36CC5">
        <w:rPr>
          <w:color w:val="000000"/>
        </w:rPr>
        <w:t>A</w:t>
      </w:r>
      <w:r w:rsidR="00E36CC5" w:rsidRPr="00E36CC5">
        <w:rPr>
          <w:color w:val="000000"/>
        </w:rPr>
        <w:t xml:space="preserve">meliyathane, </w:t>
      </w:r>
      <w:r w:rsidR="00E36CC5">
        <w:rPr>
          <w:color w:val="000000"/>
        </w:rPr>
        <w:t>Do</w:t>
      </w:r>
      <w:r w:rsidR="00E36CC5" w:rsidRPr="00E36CC5">
        <w:rPr>
          <w:color w:val="000000"/>
        </w:rPr>
        <w:t xml:space="preserve">ğumhane, varsa </w:t>
      </w:r>
      <w:proofErr w:type="spellStart"/>
      <w:r w:rsidR="00E36CC5" w:rsidRPr="00E36CC5">
        <w:rPr>
          <w:color w:val="000000"/>
        </w:rPr>
        <w:t>infertilite</w:t>
      </w:r>
      <w:proofErr w:type="spellEnd"/>
      <w:r w:rsidR="00E36CC5" w:rsidRPr="00E36CC5">
        <w:rPr>
          <w:color w:val="000000"/>
        </w:rPr>
        <w:t xml:space="preserve"> ünitesi, prenatal tanı ünitesi gibi birimlerde öğrenciler ana uygulama yerleri olan </w:t>
      </w:r>
      <w:r w:rsidR="00E36CC5">
        <w:rPr>
          <w:color w:val="000000"/>
        </w:rPr>
        <w:t>Jinekoloji K</w:t>
      </w:r>
      <w:r w:rsidR="00E36CC5" w:rsidRPr="00E36CC5">
        <w:rPr>
          <w:color w:val="000000"/>
        </w:rPr>
        <w:t xml:space="preserve">linikleri ve </w:t>
      </w:r>
      <w:proofErr w:type="spellStart"/>
      <w:r w:rsidR="00E36CC5">
        <w:rPr>
          <w:color w:val="000000"/>
        </w:rPr>
        <w:t>P</w:t>
      </w:r>
      <w:r w:rsidR="00E36CC5" w:rsidRPr="00E36CC5">
        <w:rPr>
          <w:color w:val="000000"/>
        </w:rPr>
        <w:t>erinatoloji</w:t>
      </w:r>
      <w:proofErr w:type="spellEnd"/>
      <w:r w:rsidR="00E36CC5" w:rsidRPr="00E36CC5">
        <w:rPr>
          <w:color w:val="000000"/>
        </w:rPr>
        <w:t xml:space="preserve"> </w:t>
      </w:r>
      <w:r w:rsidR="00E36CC5">
        <w:rPr>
          <w:color w:val="000000"/>
        </w:rPr>
        <w:t>K</w:t>
      </w:r>
      <w:r w:rsidR="00E36CC5" w:rsidRPr="00E36CC5">
        <w:rPr>
          <w:color w:val="000000"/>
        </w:rPr>
        <w:t>liniklerindeki uygulama süreleri içerisinde; 1 ya da 2 günlük sürelerle bu birimlerde çalışabilirler.</w:t>
      </w:r>
    </w:p>
    <w:p w:rsidR="00B02FC7" w:rsidRPr="00E36CC5" w:rsidRDefault="00B02FC7" w:rsidP="00B02FC7">
      <w:pPr>
        <w:pStyle w:val="NormalWeb"/>
        <w:rPr>
          <w:b/>
          <w:bCs/>
        </w:rPr>
      </w:pPr>
      <w:r w:rsidRPr="00B43916">
        <w:rPr>
          <w:b/>
          <w:bCs/>
        </w:rPr>
        <w:t> </w:t>
      </w:r>
      <w:r w:rsidRPr="00E36CC5">
        <w:rPr>
          <w:b/>
          <w:bCs/>
        </w:rPr>
        <w:t>Hemşirelik 3. Sınıf Çocuk Sağlığı ve Hastalıkları Hemşireliği yaz stajı için ise öğrenciler;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Çocuk servisi, çocuk yoğun bakım ünitesi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E36CC5">
        <w:rPr>
          <w:color w:val="000000"/>
        </w:rPr>
        <w:t>Yenidoğan</w:t>
      </w:r>
      <w:proofErr w:type="spellEnd"/>
      <w:r w:rsidRPr="00E36CC5">
        <w:rPr>
          <w:color w:val="000000"/>
        </w:rPr>
        <w:t xml:space="preserve"> Yoğun bakım Ünitesi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lastRenderedPageBreak/>
        <w:t>Çocuk Cerrahi servisi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 xml:space="preserve">Çocuk hematoloji, Çocuk </w:t>
      </w:r>
      <w:proofErr w:type="spellStart"/>
      <w:r w:rsidRPr="00E36CC5">
        <w:rPr>
          <w:color w:val="000000"/>
        </w:rPr>
        <w:t>nefroloji</w:t>
      </w:r>
      <w:proofErr w:type="spellEnd"/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>Çocuk Endokrin, Çocuk Nöroloji,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 xml:space="preserve">Çocuk kardiyoloji birimlerinde ve çocuk acil servislerinde yapabilirler. </w:t>
      </w:r>
    </w:p>
    <w:p w:rsidR="00B02FC7" w:rsidRPr="00E36CC5" w:rsidRDefault="00B02FC7" w:rsidP="00B02FC7">
      <w:pPr>
        <w:pStyle w:val="NormalWeb"/>
        <w:numPr>
          <w:ilvl w:val="0"/>
          <w:numId w:val="2"/>
        </w:numPr>
        <w:spacing w:line="360" w:lineRule="auto"/>
        <w:rPr>
          <w:color w:val="000000"/>
        </w:rPr>
      </w:pPr>
      <w:r w:rsidRPr="00E36CC5">
        <w:rPr>
          <w:color w:val="000000"/>
        </w:rPr>
        <w:t xml:space="preserve">Staj yapılan kurumlarda </w:t>
      </w:r>
      <w:proofErr w:type="spellStart"/>
      <w:r w:rsidRPr="00E36CC5">
        <w:rPr>
          <w:color w:val="000000"/>
        </w:rPr>
        <w:t>odiyometri</w:t>
      </w:r>
      <w:proofErr w:type="spellEnd"/>
      <w:r w:rsidRPr="00E36CC5">
        <w:rPr>
          <w:color w:val="000000"/>
        </w:rPr>
        <w:t xml:space="preserve"> ünitesi, çocuk kan alma</w:t>
      </w:r>
      <w:r w:rsidR="006E0BA0" w:rsidRPr="00E36CC5">
        <w:rPr>
          <w:color w:val="000000"/>
        </w:rPr>
        <w:t>,</w:t>
      </w:r>
      <w:r w:rsidR="005741A3" w:rsidRPr="00E36CC5">
        <w:rPr>
          <w:color w:val="000000"/>
        </w:rPr>
        <w:t xml:space="preserve"> günü birlik servis, </w:t>
      </w:r>
      <w:r w:rsidR="006E0BA0" w:rsidRPr="00E36CC5">
        <w:rPr>
          <w:color w:val="000000"/>
        </w:rPr>
        <w:t>aşı</w:t>
      </w:r>
      <w:r w:rsidRPr="00E36CC5">
        <w:rPr>
          <w:color w:val="000000"/>
        </w:rPr>
        <w:t xml:space="preserve"> gibi birimler varsa, öğrenciler yukarıda belirtilen ana uygulama yerlerindeki uygulama süreleri içerisinde; </w:t>
      </w:r>
      <w:r w:rsidR="006E0BA0" w:rsidRPr="00E36CC5">
        <w:rPr>
          <w:color w:val="000000"/>
        </w:rPr>
        <w:t xml:space="preserve">sadece </w:t>
      </w:r>
      <w:r w:rsidRPr="00E36CC5">
        <w:rPr>
          <w:color w:val="000000"/>
        </w:rPr>
        <w:t xml:space="preserve">1 ya da 2 günlük sürelerle bu birimlerde çalışabilirler. </w:t>
      </w:r>
    </w:p>
    <w:p w:rsidR="00B02FC7" w:rsidRDefault="00B02FC7" w:rsidP="00B02FC7">
      <w:pPr>
        <w:pStyle w:val="Textbody"/>
      </w:pPr>
    </w:p>
    <w:p w:rsidR="00252FB4" w:rsidRDefault="00252FB4"/>
    <w:sectPr w:rsidR="00252FB4" w:rsidSect="00BB193A">
      <w:pgSz w:w="11906" w:h="16838"/>
      <w:pgMar w:top="539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A5F"/>
    <w:multiLevelType w:val="hybridMultilevel"/>
    <w:tmpl w:val="CC161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3BF"/>
    <w:multiLevelType w:val="hybridMultilevel"/>
    <w:tmpl w:val="F9AE1932"/>
    <w:lvl w:ilvl="0" w:tplc="1D1AC38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7C29"/>
    <w:multiLevelType w:val="hybridMultilevel"/>
    <w:tmpl w:val="5888C496"/>
    <w:lvl w:ilvl="0" w:tplc="08ECA1CA">
      <w:start w:val="20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D96"/>
    <w:multiLevelType w:val="hybridMultilevel"/>
    <w:tmpl w:val="F67EC1E0"/>
    <w:lvl w:ilvl="0" w:tplc="33C0BE0E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AA23F1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29B09D0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7500A3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5281A5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2BA86A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C8C326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018246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B8411A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7"/>
    <w:rsid w:val="00252FB4"/>
    <w:rsid w:val="00254E09"/>
    <w:rsid w:val="00573C13"/>
    <w:rsid w:val="005741A3"/>
    <w:rsid w:val="005E3F2F"/>
    <w:rsid w:val="006E0BA0"/>
    <w:rsid w:val="00715BC0"/>
    <w:rsid w:val="00B02FC7"/>
    <w:rsid w:val="00B43916"/>
    <w:rsid w:val="00B822C2"/>
    <w:rsid w:val="00B825EC"/>
    <w:rsid w:val="00BB3300"/>
    <w:rsid w:val="00C34368"/>
    <w:rsid w:val="00D52829"/>
    <w:rsid w:val="00E36CC5"/>
    <w:rsid w:val="00F23939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03AC"/>
  <w15:chartTrackingRefBased/>
  <w15:docId w15:val="{D5CC82BC-3B4F-4D86-BC9D-6E8822A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C2"/>
    <w:rPr>
      <w:lang w:eastAsia="tr-TR"/>
    </w:rPr>
  </w:style>
  <w:style w:type="paragraph" w:styleId="Balk1">
    <w:name w:val="heading 1"/>
    <w:basedOn w:val="Normal"/>
    <w:next w:val="Normal"/>
    <w:link w:val="Balk1Char"/>
    <w:qFormat/>
    <w:rsid w:val="00B822C2"/>
    <w:pPr>
      <w:keepNext/>
      <w:tabs>
        <w:tab w:val="num" w:pos="450"/>
      </w:tabs>
      <w:ind w:left="450" w:hanging="36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B822C2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822C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B822C2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B822C2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B822C2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link w:val="Balk7Char"/>
    <w:qFormat/>
    <w:rsid w:val="00B822C2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qFormat/>
    <w:rsid w:val="00B822C2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B822C2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22C2"/>
    <w:rPr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rsid w:val="00B822C2"/>
    <w:rPr>
      <w:b/>
      <w:bCs/>
      <w:lang w:eastAsia="tr-TR"/>
    </w:rPr>
  </w:style>
  <w:style w:type="character" w:customStyle="1" w:styleId="Balk3Char">
    <w:name w:val="Başlık 3 Char"/>
    <w:basedOn w:val="VarsaylanParagrafYazTipi"/>
    <w:link w:val="Balk3"/>
    <w:rsid w:val="00B822C2"/>
    <w:rPr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B822C2"/>
    <w:rPr>
      <w:b/>
      <w:bCs/>
      <w:sz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B822C2"/>
    <w:rPr>
      <w:b/>
      <w:bCs/>
      <w:sz w:val="22"/>
      <w:lang w:eastAsia="tr-TR"/>
    </w:rPr>
  </w:style>
  <w:style w:type="character" w:customStyle="1" w:styleId="Balk6Char">
    <w:name w:val="Başlık 6 Char"/>
    <w:basedOn w:val="VarsaylanParagrafYazTipi"/>
    <w:link w:val="Balk6"/>
    <w:rsid w:val="00B822C2"/>
    <w:rPr>
      <w:b/>
      <w:bCs/>
      <w:sz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B822C2"/>
    <w:rPr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B822C2"/>
    <w:rPr>
      <w:sz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822C2"/>
    <w:rPr>
      <w:b/>
      <w:bCs/>
      <w:lang w:eastAsia="tr-TR"/>
    </w:rPr>
  </w:style>
  <w:style w:type="paragraph" w:styleId="KonuBal">
    <w:name w:val="Title"/>
    <w:basedOn w:val="Normal"/>
    <w:link w:val="KonuBalChar"/>
    <w:qFormat/>
    <w:rsid w:val="00B822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822C2"/>
    <w:rPr>
      <w:b/>
      <w:bCs/>
      <w:lang w:eastAsia="tr-TR"/>
    </w:rPr>
  </w:style>
  <w:style w:type="paragraph" w:styleId="Altyaz">
    <w:name w:val="Subtitle"/>
    <w:basedOn w:val="Normal"/>
    <w:link w:val="AltyazChar"/>
    <w:qFormat/>
    <w:rsid w:val="00B822C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822C2"/>
    <w:rPr>
      <w:b/>
      <w:bCs/>
      <w:lang w:eastAsia="tr-TR"/>
    </w:rPr>
  </w:style>
  <w:style w:type="paragraph" w:customStyle="1" w:styleId="Standard">
    <w:name w:val="Standard"/>
    <w:uiPriority w:val="99"/>
    <w:rsid w:val="00B02FC7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02FC7"/>
    <w:pPr>
      <w:jc w:val="both"/>
    </w:pPr>
    <w:rPr>
      <w:szCs w:val="22"/>
    </w:rPr>
  </w:style>
  <w:style w:type="paragraph" w:styleId="NormalWeb">
    <w:name w:val="Normal (Web)"/>
    <w:basedOn w:val="Normal"/>
    <w:uiPriority w:val="99"/>
    <w:semiHidden/>
    <w:rsid w:val="00B02FC7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styleId="Gl">
    <w:name w:val="Strong"/>
    <w:basedOn w:val="VarsaylanParagrafYazTipi"/>
    <w:uiPriority w:val="99"/>
    <w:qFormat/>
    <w:rsid w:val="00B439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2021-12-27T11:38:00Z</dcterms:created>
  <dcterms:modified xsi:type="dcterms:W3CDTF">2022-01-03T10:04:00Z</dcterms:modified>
</cp:coreProperties>
</file>