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ÇANAKKALE ONSEKİZ MART ÜNİVERSİTESİ</w:t>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ÇANAKKALE SAĞLIK BİLİMLERİ FAKÜLTESİ HEMŞİRELİK BÖLÜMÜ</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AMAÇ VE HEDEF BELİRLEME KOMİSYONU </w:t>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ÇALIŞMA USUL VE ESASLARI</w:t>
      </w:r>
    </w:p>
    <w:p w:rsidR="00000000" w:rsidDel="00000000" w:rsidP="00000000" w:rsidRDefault="00000000" w:rsidRPr="00000000" w14:paraId="00000005">
      <w:pPr>
        <w:pStyle w:val="Heading1"/>
        <w:spacing w:before="62" w:line="583" w:lineRule="auto"/>
        <w:ind w:left="0" w:right="1296" w:firstLine="0"/>
        <w:jc w:val="center"/>
        <w:rPr/>
      </w:pPr>
      <w:r w:rsidDel="00000000" w:rsidR="00000000" w:rsidRPr="00000000">
        <w:rPr>
          <w:rtl w:val="0"/>
        </w:rPr>
      </w:r>
    </w:p>
    <w:p w:rsidR="00000000" w:rsidDel="00000000" w:rsidP="00000000" w:rsidRDefault="00000000" w:rsidRPr="00000000" w14:paraId="00000006">
      <w:pPr>
        <w:spacing w:line="246.99999999999994" w:lineRule="auto"/>
        <w:ind w:left="104" w:firstLine="0"/>
        <w:jc w:val="both"/>
        <w:rPr>
          <w:b w:val="1"/>
        </w:rPr>
      </w:pPr>
      <w:r w:rsidDel="00000000" w:rsidR="00000000" w:rsidRPr="00000000">
        <w:rPr>
          <w:b w:val="1"/>
          <w:rtl w:val="0"/>
        </w:rPr>
        <w:t xml:space="preserve">Amaç</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Çanakkale Onsekiz Mart Üniversitesi Sağlık Bilimleri Fakültesi Hemşirelik Bölümü Amaç ve Hedef Belirleme Komisyonu temel amaçları aşağıda sıralanmıştır;</w:t>
      </w:r>
    </w:p>
    <w:p w:rsidR="00000000" w:rsidDel="00000000" w:rsidP="00000000" w:rsidRDefault="00000000" w:rsidRPr="00000000" w14:paraId="000000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03"/>
        </w:tabs>
        <w:spacing w:after="0" w:before="5" w:line="360" w:lineRule="auto"/>
        <w:ind w:left="720" w:right="112"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Hemşirelik programının amaç ve hedeflerini gereksinimler doğrultusunda belirlemek ve güncellemek.</w:t>
      </w:r>
    </w:p>
    <w:p w:rsidR="00000000" w:rsidDel="00000000" w:rsidP="00000000" w:rsidRDefault="00000000" w:rsidRPr="00000000" w14:paraId="000000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03"/>
        </w:tabs>
        <w:spacing w:after="0" w:before="0" w:line="360" w:lineRule="auto"/>
        <w:ind w:left="720" w:right="11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Hemşirelik programının amaç ve hedefleri doğrultusunda program çıktılarını belirlemek ve güncellemek</w:t>
      </w:r>
    </w:p>
    <w:p w:rsidR="00000000" w:rsidDel="00000000" w:rsidP="00000000" w:rsidRDefault="00000000" w:rsidRPr="00000000" w14:paraId="0000000B">
      <w:pPr>
        <w:pStyle w:val="Heading1"/>
        <w:spacing w:before="109" w:lineRule="auto"/>
        <w:ind w:firstLine="104"/>
        <w:jc w:val="both"/>
        <w:rPr/>
      </w:pPr>
      <w:r w:rsidDel="00000000" w:rsidR="00000000" w:rsidRPr="00000000">
        <w:rPr>
          <w:rtl w:val="0"/>
        </w:rPr>
        <w:t xml:space="preserve">Kapsam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 usul ve esaslar Sağlık Bilimleri Fakültesi Hemşirelik Bölümü Amaç ve Hedef Belirleme Komisyonu ile ilgili düzenlemeleri kapsar.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ind w:firstLine="104"/>
        <w:jc w:val="both"/>
        <w:rPr/>
      </w:pPr>
      <w:r w:rsidDel="00000000" w:rsidR="00000000" w:rsidRPr="00000000">
        <w:rPr>
          <w:rtl w:val="0"/>
        </w:rPr>
        <w:t xml:space="preserve">Dayanak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 usul ve esasları, 03.01.2019 tarih ve 2019-01 sayılı yönetim kurulu kararına dayanılarak hazırlanmıştır.</w:t>
      </w:r>
    </w:p>
    <w:p w:rsidR="00000000" w:rsidDel="00000000" w:rsidP="00000000" w:rsidRDefault="00000000" w:rsidRPr="00000000" w14:paraId="00000012">
      <w:pPr>
        <w:pStyle w:val="Heading1"/>
        <w:spacing w:before="157" w:lineRule="auto"/>
        <w:ind w:firstLine="104"/>
        <w:jc w:val="both"/>
        <w:rPr/>
      </w:pPr>
      <w:r w:rsidDel="00000000" w:rsidR="00000000" w:rsidRPr="00000000">
        <w:rPr>
          <w:rtl w:val="0"/>
        </w:rPr>
        <w:t xml:space="preserve">Tanımlar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ind w:left="104" w:firstLine="0"/>
        <w:jc w:val="both"/>
        <w:rPr/>
      </w:pPr>
      <w:r w:rsidDel="00000000" w:rsidR="00000000" w:rsidRPr="00000000">
        <w:rPr>
          <w:b w:val="1"/>
          <w:rtl w:val="0"/>
        </w:rPr>
        <w:t xml:space="preserve">Madde 4- </w:t>
      </w:r>
      <w:r w:rsidDel="00000000" w:rsidR="00000000" w:rsidRPr="00000000">
        <w:rPr>
          <w:rtl w:val="0"/>
        </w:rPr>
        <w:t xml:space="preserve">Bu usul ve esaslarda geçen;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 Çanakkale Onsekiz Mart Üniversitesi Sağlık Bilimleri Fakültesini,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Çanakkale Onsekiz Mart Üniversitesi Sağlık Bilimleri Fakültesi Hemşirelik Bölümü Amaç ve Hedef Belirleme Komisyonunu,</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Üye: Amaç ve Hedef Belirleme Komisyonunda görev alan öğretim üye ve elemanlarını ifade eder.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spacing w:before="1" w:lineRule="auto"/>
        <w:ind w:firstLine="104"/>
        <w:jc w:val="both"/>
        <w:rPr/>
      </w:pPr>
      <w:r w:rsidDel="00000000" w:rsidR="00000000" w:rsidRPr="00000000">
        <w:rPr>
          <w:rtl w:val="0"/>
        </w:rPr>
        <w:t xml:space="preserve">Komisyonun oluşturulması</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Sağlık Bilimleri Fakültesi Hemşirelik Bölümü Amaç ve Hedef Belirleme Komisyonu aşağıda belirtilen esaslar çerçevesinde oluşturulur:</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Bölüm başkanının önerisi ve Sağlık Bilimleri Fakültesi kararı ile kurulur.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sectPr>
          <w:pgSz w:h="16850" w:w="11910" w:orient="portrait"/>
          <w:pgMar w:bottom="280" w:top="1360" w:left="1300" w:right="1300" w:header="708" w:footer="708"/>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Komisyonun faaliyet süresi 3 yıldır.</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0"/>
        </w:tabs>
        <w:spacing w:after="0" w:before="62" w:line="364" w:lineRule="auto"/>
        <w:ind w:left="479" w:right="103" w:hanging="360"/>
        <w:jc w:val="both"/>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Faaliyet süresi biten komisyon, Fakülte Yönetim Kurulu kararıyla, komisyon üyelikleri yenilendikten sonra 3 yıllık süre için faaliyetine devam edebilir.</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1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İhtiyaç halinde Fakülte Yönetim Kurulu kararıyla belirli bir faaliyet/etkinlik için komisyon oluşturulabilir. Bu durumda komisyonun faaliyeti tamamlandığında komisyon kapatılabilir.</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8"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Amaç ve Hedef Belirleme Komisyonu, Fakülte web sitesinde ilan edilir ve Fakülte raporlarında kayıt altına alınır.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104"/>
        <w:jc w:val="both"/>
        <w:rPr/>
      </w:pPr>
      <w:r w:rsidDel="00000000" w:rsidR="00000000" w:rsidRPr="00000000">
        <w:rPr>
          <w:rtl w:val="0"/>
        </w:rPr>
        <w:t xml:space="preserve">Komisyon üyelerinin görevlendirilmesi ve süresi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103"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6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Çanakkale Onsekiz Mart Üniversitesi Sağlık Bilimleri Fakültesi Hemşirelik Bölümü Amaç ve Hedef Belirleme Komisyonu üyeleri aşağıda belirtilen esaslar çerçevesinde görevlendirilir:</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5"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 yönetimi tarafından, Hemşirelik Bölümünün tüm öğretim elemanlarına komisyon kuruluş duyurusu ve üyelik çağrısı yapılır.</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 yönetimi tarafından komisyonda görev almak isteyen öğretim üye ve elemanlarının tercihleri belirlenir.</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9" w:line="360" w:lineRule="auto"/>
        <w:ind w:left="479" w:right="10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 yönetimi tercihleri göz önünde bulundurarak komisyonda en az bir (1) öğretim üyesi ve bir araştırma görevlisini görevlendirir.</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9"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 yönetimi tarafından komisyon üyelerinin görevlendirilmesi, komisyonun ilk toplantı günü ve yeri yazılı olarak bildirilir.</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5"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üyeleri fakülte yönetimi tarafından 3 yıllığına görevlendirilir. Süresi dolan üyenin komisyon üyeliği kendiliğinden sona erer. Öğrencilerin komisyon üyelikleri bir yıl sürelidir. Süresi biten öğrencinin yerine öğrencileri temsil eden yeni üye seçilir.</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114" w:line="360" w:lineRule="auto"/>
        <w:ind w:left="479" w:right="10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Herhangi bir nedenle komisyon toplantılarına üç kez üst üste katılmayan veya 6 ay ve daha uzun süreli raporlu </w:t>
      </w:r>
      <w:r w:rsidDel="00000000" w:rsidR="00000000" w:rsidRPr="00000000">
        <w:rPr>
          <w:rtl w:val="0"/>
        </w:rPr>
        <w:t xml:space="preserve">yada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izinli olan üyenin komisyon üyeliği kendiliğinden sona erer.</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Herhangi bir nedenle komisyondan ayrılmak isteyen üye, mazeretini belirten dilekçesini komisyon başkanına ve fakülte yönetimine bildirir. Fakülte yönetimi mazereti göz önünde bulundurarak değerlendirme yapar ve kararını ilgili üyeye yazılı olarak bildirir.</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0"/>
        </w:tabs>
        <w:spacing w:after="0" w:before="4" w:line="360" w:lineRule="auto"/>
        <w:ind w:left="479" w:right="112"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görev süresi sona eren komisyon üyelerine ilişkin bilgiyi ve yeni üyelik talebini fakülte yönetimine yazılı olarak bildirir.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ind w:firstLine="104"/>
        <w:jc w:val="both"/>
        <w:rPr/>
      </w:pPr>
      <w:r w:rsidDel="00000000" w:rsidR="00000000" w:rsidRPr="00000000">
        <w:rPr>
          <w:rtl w:val="0"/>
        </w:rPr>
        <w:t xml:space="preserve">Sağlık Bilimleri Fakültesi Hemşirelik Bölümü Amaç ve Hedef Belirleme Komisyonu Toplantıları</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103"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7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Çanakkale Onsekiz Mart Üniversitesi Sağlık Bilimleri Fakültesi Hemşirelik Bölümü Amaç ve Hedef Belirleme Komisyonu aşağıda belirtilen esaslar çerçevesinde toplantı ve çalışmalarını gerçekleştirir:</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resmi görevlendirmeden en az yedi gün sonra ilk toplantısını gerçekleştirir.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3" w:hanging="360"/>
        <w:jc w:val="both"/>
        <w:rPr/>
        <w:sectPr>
          <w:type w:val="nextPage"/>
          <w:pgSz w:h="16850" w:w="11910" w:orient="portrait"/>
          <w:pgMar w:bottom="280" w:top="1360" w:left="1300" w:right="1300" w:header="708" w:footer="708"/>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ilk toplantısında kendi üyeleri arasından bir öğretim üyesini başkan ve bir üyesini raportör olarak seçer.</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s>
        <w:spacing w:after="0" w:before="62" w:line="364" w:lineRule="auto"/>
        <w:ind w:left="479" w:right="112"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ilk toplantısında çalışma usul ve esaslarını belirler ve üyelerin görev dağılımını gerçekleştirir.</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s>
        <w:spacing w:after="0" w:before="0" w:line="246.99999999999994"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1 yıl içinde en az 2 toplantı yapar.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başkan, raportör ve en az bir üye olması durumunda toplanır.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9"/>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toplantıları tüm üyelerin katılımına açıktır.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toplantılarının gün ve saati, gündemi komisyon tarafından belirlenir ve en az 7 gün öncesinden üyelere duyurulur. İvedi durumda, başkanın önerisi üzerine acil toplantı yapılabilir. Bu durumda toplantı en az bir gün önce üyelere duyurulur.</w:t>
      </w:r>
    </w:p>
    <w:p w:rsidR="00000000" w:rsidDel="00000000" w:rsidP="00000000" w:rsidRDefault="00000000" w:rsidRPr="00000000" w14:paraId="0000003F">
      <w:pPr>
        <w:pStyle w:val="Heading1"/>
        <w:spacing w:before="110" w:lineRule="auto"/>
        <w:ind w:firstLine="104"/>
        <w:jc w:val="both"/>
        <w:rPr/>
      </w:pPr>
      <w:r w:rsidDel="00000000" w:rsidR="00000000" w:rsidRPr="00000000">
        <w:rPr>
          <w:rtl w:val="0"/>
        </w:rPr>
        <w:t xml:space="preserve">Başkanın görevleri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ind w:left="104" w:firstLine="0"/>
        <w:jc w:val="both"/>
        <w:rPr/>
      </w:pPr>
      <w:r w:rsidDel="00000000" w:rsidR="00000000" w:rsidRPr="00000000">
        <w:rPr>
          <w:b w:val="1"/>
          <w:rtl w:val="0"/>
        </w:rPr>
        <w:t xml:space="preserve">Madde 8– </w:t>
      </w:r>
      <w:r w:rsidDel="00000000" w:rsidR="00000000" w:rsidRPr="00000000">
        <w:rPr>
          <w:rtl w:val="0"/>
        </w:rPr>
        <w:t xml:space="preserve">Komisyon Başkanının görevleri;</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Komisyonu temsil etmek ve komisyon çalışmalarını yönetmek.</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Komisyonun çalışma usul ve esaslarının belirlenmesini sağlamak.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Komisyonun belirlenen amaç ve faaliyet kapsamına uygun olarak verimli işlemesini sağlamak.</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1" w:line="360" w:lineRule="auto"/>
        <w:ind w:left="479" w:right="10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toplantı çağrılarını yapmak, ihtiyaca göre komisyonu özel gündemli/acil toplantıya çağırmak.</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4" w:line="360" w:lineRule="auto"/>
        <w:ind w:left="479" w:right="11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Komisyonla ilgili her türlü temsil, görevlendirme, iletişim, yazışma vb. konuları komisyon kararıyla fakülte yönetimine bildirmek.</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9"/>
          <w:tab w:val="left" w:leader="none" w:pos="480"/>
        </w:tabs>
        <w:spacing w:after="0" w:before="0" w:line="360" w:lineRule="auto"/>
        <w:ind w:left="479" w:right="108"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 eğitim – öğretim döneminin sonunda komisyonun faaliyet raporunu hazırlamak ve fakülte yönetimine sunmak.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ind w:left="119" w:firstLine="0"/>
        <w:jc w:val="both"/>
        <w:rPr/>
      </w:pPr>
      <w:r w:rsidDel="00000000" w:rsidR="00000000" w:rsidRPr="00000000">
        <w:rPr>
          <w:rtl w:val="0"/>
        </w:rPr>
        <w:t xml:space="preserve">Raportörün görevleri</w:t>
      </w:r>
    </w:p>
    <w:p w:rsidR="00000000" w:rsidDel="00000000" w:rsidP="00000000" w:rsidRDefault="00000000" w:rsidRPr="00000000" w14:paraId="0000004E">
      <w:pPr>
        <w:spacing w:before="127" w:lineRule="auto"/>
        <w:ind w:left="119" w:firstLine="0"/>
        <w:jc w:val="both"/>
        <w:rPr/>
      </w:pPr>
      <w:r w:rsidDel="00000000" w:rsidR="00000000" w:rsidRPr="00000000">
        <w:rPr>
          <w:b w:val="1"/>
          <w:rtl w:val="0"/>
        </w:rPr>
        <w:t xml:space="preserve">Madde 9- </w:t>
      </w:r>
      <w:r w:rsidDel="00000000" w:rsidR="00000000" w:rsidRPr="00000000">
        <w:rPr>
          <w:rtl w:val="0"/>
        </w:rPr>
        <w:t xml:space="preserve">Raportörün görevleri;</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80"/>
        </w:tabs>
        <w:spacing w:after="0" w:before="126" w:line="360" w:lineRule="auto"/>
        <w:ind w:left="479" w:right="11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toplantı tutanaklarını tutmak, tutanakların üyelere imzalattırılarak saklanmasını ve komisyon karar defteri / dosyasında tutulmasını sağlamak.</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Toplantı günlerinin, diğer komisyonların çalışmalarını aksatmayacak şekilde tespiti ve komisyon üyelerine bildirilmesi, gündem, bilgi ve belgelerin komisyon üyelerine iletilmesini sağlamak.</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80"/>
        </w:tabs>
        <w:spacing w:after="0" w:before="9" w:line="360" w:lineRule="auto"/>
        <w:ind w:left="479" w:right="108"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Komisyonun önceden belirlenen tarih ve saatte toplanamaması halinde komisyon başkanı ile iletişim kurularak toplantı için uygun günü belirlemek.</w:t>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80"/>
        </w:tabs>
        <w:spacing w:after="0" w:before="0" w:line="360" w:lineRule="auto"/>
        <w:ind w:left="479" w:right="109"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Gerekli görülmesi halinde komisyon adına yazılacak yazıların hazırlanması, konu ile ilgili bilgi ve belgeleri sağlamak.</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spacing w:before="1" w:lineRule="auto"/>
        <w:ind w:firstLine="104"/>
        <w:jc w:val="both"/>
        <w:rPr/>
      </w:pPr>
      <w:r w:rsidDel="00000000" w:rsidR="00000000" w:rsidRPr="00000000">
        <w:rPr>
          <w:rtl w:val="0"/>
        </w:rPr>
        <w:t xml:space="preserve">Madde 10- Toplantı tutanaklarında aşağıdaki bilgiler yer alır:</w:t>
      </w:r>
    </w:p>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1"/>
        </w:tabs>
        <w:spacing w:after="0" w:before="126" w:line="240" w:lineRule="auto"/>
        <w:ind w:left="460" w:right="0" w:hanging="35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adı,</w:t>
      </w:r>
    </w:p>
    <w:p w:rsidR="00000000" w:rsidDel="00000000" w:rsidP="00000000" w:rsidRDefault="00000000" w:rsidRPr="00000000" w14:paraId="000000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126" w:line="240" w:lineRule="auto"/>
        <w:ind w:left="479" w:right="0" w:hanging="361"/>
        <w:jc w:val="both"/>
        <w:rPr/>
        <w:sectPr>
          <w:type w:val="nextPage"/>
          <w:pgSz w:h="16850" w:w="11910" w:orient="portrait"/>
          <w:pgMar w:bottom="280" w:top="1360" w:left="1300" w:right="1300" w:header="708" w:footer="708"/>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Toplantı sıra numarası,</w:t>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62"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Toplantı tarihi (günü, saati),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Toplantı yeri,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0" w:line="240" w:lineRule="auto"/>
        <w:ind w:left="479" w:right="0" w:hanging="36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Toplantıya katılanlar,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 w:val="left" w:leader="none" w:pos="480"/>
        </w:tabs>
        <w:spacing w:after="0" w:before="0" w:line="465" w:lineRule="auto"/>
        <w:ind w:left="0" w:right="5866"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t xml:space="preserve">  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Toplantı gündemi ve kararlar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 w:val="left" w:leader="none" w:pos="480"/>
        </w:tabs>
        <w:spacing w:after="0" w:before="0" w:line="465" w:lineRule="auto"/>
        <w:ind w:left="119" w:right="5866"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Komisyonun kapsam ve faaliyetleri Madde 11- Komisyon faaliyetleri;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 komisyonları amaç ve kapsamına uygun faaliyetleri gerçekleştirirler.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yılda en az bir defa olmak üzere başkanın çağrısı ile dönem sonunda toplantı yapar.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5"/>
        </w:tabs>
        <w:spacing w:after="0" w:before="0" w:line="360" w:lineRule="auto"/>
        <w:ind w:left="0" w:right="10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Bölümün program amaç, hedef ve çıktılarını yeniden belirleme ve güncelleme aşamasında iç ve dış paydaş temsilcilerinin görüş ve önerilerini alır.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0" w:before="11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Akademik yılın sonunda komisyon faaliyet raporlarını bölüm başkanlığına sunar.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ind w:left="119" w:firstLine="0"/>
        <w:jc w:val="both"/>
        <w:rPr/>
      </w:pPr>
      <w:r w:rsidDel="00000000" w:rsidR="00000000" w:rsidRPr="00000000">
        <w:rPr>
          <w:rtl w:val="0"/>
        </w:rPr>
      </w:r>
    </w:p>
    <w:p w:rsidR="00000000" w:rsidDel="00000000" w:rsidP="00000000" w:rsidRDefault="00000000" w:rsidRPr="00000000" w14:paraId="00000068">
      <w:pPr>
        <w:pStyle w:val="Heading1"/>
        <w:ind w:left="119" w:firstLine="0"/>
        <w:jc w:val="both"/>
        <w:rPr/>
      </w:pPr>
      <w:r w:rsidDel="00000000" w:rsidR="00000000" w:rsidRPr="00000000">
        <w:rPr>
          <w:rtl w:val="0"/>
        </w:rPr>
        <w:t xml:space="preserve">Komisyonun kapatılması</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12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Komisyon kuruluş aşamasında komisyonda görev alacak üye sayısı üçten az ise veya yılda bir kez toplanamamışsa Fakülte Yönetim Kurulu kararı ile kapatılır.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ind w:firstLine="104"/>
        <w:jc w:val="both"/>
        <w:rPr/>
      </w:pPr>
      <w:r w:rsidDel="00000000" w:rsidR="00000000" w:rsidRPr="00000000">
        <w:rPr>
          <w:rtl w:val="0"/>
        </w:rPr>
        <w:t xml:space="preserve">Yürürlük</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13-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 usul ve esaslar, 03.01.2019 tarih ve 2019-01 sayılı yönetim kurulu kararı ile kabul edilerek yürürlüğe girmiştir.</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ind w:firstLine="104"/>
        <w:jc w:val="both"/>
        <w:rPr/>
      </w:pPr>
      <w:r w:rsidDel="00000000" w:rsidR="00000000" w:rsidRPr="00000000">
        <w:rPr>
          <w:rtl w:val="0"/>
        </w:rPr>
        <w:t xml:space="preserve">Yürütme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Madde 14-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 usul ve esasları hükümlerini Fakülte Yönetim Kurulu yürütür.</w:t>
      </w:r>
    </w:p>
    <w:sectPr>
      <w:type w:val="nextPage"/>
      <w:pgSz w:h="16850" w:w="11910" w:orient="portrait"/>
      <w:pgMar w:bottom="280" w:top="1360" w:left="1300" w:right="13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79" w:hanging="360"/>
      </w:pPr>
      <w:rPr>
        <w:rFonts w:ascii="Times New Roman" w:cs="Times New Roman" w:eastAsia="Times New Roman" w:hAnsi="Times New Roman"/>
        <w:sz w:val="22"/>
        <w:szCs w:val="22"/>
      </w:rPr>
    </w:lvl>
    <w:lvl w:ilvl="1">
      <w:start w:val="0"/>
      <w:numFmt w:val="bullet"/>
      <w:lvlText w:val="•"/>
      <w:lvlJc w:val="left"/>
      <w:pPr>
        <w:ind w:left="1362" w:hanging="360.0000000000001"/>
      </w:pPr>
      <w:rPr/>
    </w:lvl>
    <w:lvl w:ilvl="2">
      <w:start w:val="0"/>
      <w:numFmt w:val="bullet"/>
      <w:lvlText w:val="•"/>
      <w:lvlJc w:val="left"/>
      <w:pPr>
        <w:ind w:left="2244" w:hanging="360"/>
      </w:pPr>
      <w:rPr/>
    </w:lvl>
    <w:lvl w:ilvl="3">
      <w:start w:val="0"/>
      <w:numFmt w:val="bullet"/>
      <w:lvlText w:val="•"/>
      <w:lvlJc w:val="left"/>
      <w:pPr>
        <w:ind w:left="3127" w:hanging="360"/>
      </w:pPr>
      <w:rPr/>
    </w:lvl>
    <w:lvl w:ilvl="4">
      <w:start w:val="0"/>
      <w:numFmt w:val="bullet"/>
      <w:lvlText w:val="•"/>
      <w:lvlJc w:val="left"/>
      <w:pPr>
        <w:ind w:left="4009" w:hanging="360"/>
      </w:pPr>
      <w:rPr/>
    </w:lvl>
    <w:lvl w:ilvl="5">
      <w:start w:val="0"/>
      <w:numFmt w:val="bullet"/>
      <w:lvlText w:val="•"/>
      <w:lvlJc w:val="left"/>
      <w:pPr>
        <w:ind w:left="4892" w:hanging="360"/>
      </w:pPr>
      <w:rPr/>
    </w:lvl>
    <w:lvl w:ilvl="6">
      <w:start w:val="0"/>
      <w:numFmt w:val="bullet"/>
      <w:lvlText w:val="•"/>
      <w:lvlJc w:val="left"/>
      <w:pPr>
        <w:ind w:left="5774" w:hanging="360"/>
      </w:pPr>
      <w:rPr/>
    </w:lvl>
    <w:lvl w:ilvl="7">
      <w:start w:val="0"/>
      <w:numFmt w:val="bullet"/>
      <w:lvlText w:val="•"/>
      <w:lvlJc w:val="left"/>
      <w:pPr>
        <w:ind w:left="6656" w:hanging="360"/>
      </w:pPr>
      <w:rPr/>
    </w:lvl>
    <w:lvl w:ilvl="8">
      <w:start w:val="0"/>
      <w:numFmt w:val="bullet"/>
      <w:lvlText w:val="•"/>
      <w:lvlJc w:val="left"/>
      <w:pPr>
        <w:ind w:left="7539" w:hanging="360"/>
      </w:pPr>
      <w:rPr/>
    </w:lvl>
  </w:abstractNum>
  <w:abstractNum w:abstractNumId="2">
    <w:lvl w:ilvl="0">
      <w:start w:val="1"/>
      <w:numFmt w:val="lowerLetter"/>
      <w:lvlText w:val="%1)"/>
      <w:lvlJc w:val="left"/>
      <w:pPr>
        <w:ind w:left="479" w:hanging="360"/>
      </w:pPr>
      <w:rPr>
        <w:rFonts w:ascii="Times New Roman" w:cs="Times New Roman" w:eastAsia="Times New Roman" w:hAnsi="Times New Roman"/>
        <w:sz w:val="22"/>
        <w:szCs w:val="22"/>
      </w:rPr>
    </w:lvl>
    <w:lvl w:ilvl="1">
      <w:start w:val="0"/>
      <w:numFmt w:val="bullet"/>
      <w:lvlText w:val="•"/>
      <w:lvlJc w:val="left"/>
      <w:pPr>
        <w:ind w:left="1362" w:hanging="360.0000000000001"/>
      </w:pPr>
      <w:rPr/>
    </w:lvl>
    <w:lvl w:ilvl="2">
      <w:start w:val="0"/>
      <w:numFmt w:val="bullet"/>
      <w:lvlText w:val="•"/>
      <w:lvlJc w:val="left"/>
      <w:pPr>
        <w:ind w:left="2244" w:hanging="360"/>
      </w:pPr>
      <w:rPr/>
    </w:lvl>
    <w:lvl w:ilvl="3">
      <w:start w:val="0"/>
      <w:numFmt w:val="bullet"/>
      <w:lvlText w:val="•"/>
      <w:lvlJc w:val="left"/>
      <w:pPr>
        <w:ind w:left="3127" w:hanging="360"/>
      </w:pPr>
      <w:rPr/>
    </w:lvl>
    <w:lvl w:ilvl="4">
      <w:start w:val="0"/>
      <w:numFmt w:val="bullet"/>
      <w:lvlText w:val="•"/>
      <w:lvlJc w:val="left"/>
      <w:pPr>
        <w:ind w:left="4009" w:hanging="360"/>
      </w:pPr>
      <w:rPr/>
    </w:lvl>
    <w:lvl w:ilvl="5">
      <w:start w:val="0"/>
      <w:numFmt w:val="bullet"/>
      <w:lvlText w:val="•"/>
      <w:lvlJc w:val="left"/>
      <w:pPr>
        <w:ind w:left="4892" w:hanging="360"/>
      </w:pPr>
      <w:rPr/>
    </w:lvl>
    <w:lvl w:ilvl="6">
      <w:start w:val="0"/>
      <w:numFmt w:val="bullet"/>
      <w:lvlText w:val="•"/>
      <w:lvlJc w:val="left"/>
      <w:pPr>
        <w:ind w:left="5774" w:hanging="360"/>
      </w:pPr>
      <w:rPr/>
    </w:lvl>
    <w:lvl w:ilvl="7">
      <w:start w:val="0"/>
      <w:numFmt w:val="bullet"/>
      <w:lvlText w:val="•"/>
      <w:lvlJc w:val="left"/>
      <w:pPr>
        <w:ind w:left="6656" w:hanging="360"/>
      </w:pPr>
      <w:rPr/>
    </w:lvl>
    <w:lvl w:ilvl="8">
      <w:start w:val="0"/>
      <w:numFmt w:val="bullet"/>
      <w:lvlText w:val="•"/>
      <w:lvlJc w:val="left"/>
      <w:pPr>
        <w:ind w:left="7539" w:hanging="360"/>
      </w:pPr>
      <w:rPr/>
    </w:lvl>
  </w:abstractNum>
  <w:abstractNum w:abstractNumId="3">
    <w:lvl w:ilvl="0">
      <w:start w:val="1"/>
      <w:numFmt w:val="lowerLetter"/>
      <w:lvlText w:val="%1)"/>
      <w:lvlJc w:val="left"/>
      <w:pPr>
        <w:ind w:left="479" w:hanging="360"/>
      </w:pPr>
      <w:rPr>
        <w:rFonts w:ascii="Times New Roman" w:cs="Times New Roman" w:eastAsia="Times New Roman" w:hAnsi="Times New Roman"/>
        <w:sz w:val="22"/>
        <w:szCs w:val="22"/>
      </w:rPr>
    </w:lvl>
    <w:lvl w:ilvl="1">
      <w:start w:val="0"/>
      <w:numFmt w:val="bullet"/>
      <w:lvlText w:val="•"/>
      <w:lvlJc w:val="left"/>
      <w:pPr>
        <w:ind w:left="1362" w:hanging="360.0000000000001"/>
      </w:pPr>
      <w:rPr/>
    </w:lvl>
    <w:lvl w:ilvl="2">
      <w:start w:val="0"/>
      <w:numFmt w:val="bullet"/>
      <w:lvlText w:val="•"/>
      <w:lvlJc w:val="left"/>
      <w:pPr>
        <w:ind w:left="2244" w:hanging="360"/>
      </w:pPr>
      <w:rPr/>
    </w:lvl>
    <w:lvl w:ilvl="3">
      <w:start w:val="0"/>
      <w:numFmt w:val="bullet"/>
      <w:lvlText w:val="•"/>
      <w:lvlJc w:val="left"/>
      <w:pPr>
        <w:ind w:left="3127" w:hanging="360"/>
      </w:pPr>
      <w:rPr/>
    </w:lvl>
    <w:lvl w:ilvl="4">
      <w:start w:val="0"/>
      <w:numFmt w:val="bullet"/>
      <w:lvlText w:val="•"/>
      <w:lvlJc w:val="left"/>
      <w:pPr>
        <w:ind w:left="4009" w:hanging="360"/>
      </w:pPr>
      <w:rPr/>
    </w:lvl>
    <w:lvl w:ilvl="5">
      <w:start w:val="0"/>
      <w:numFmt w:val="bullet"/>
      <w:lvlText w:val="•"/>
      <w:lvlJc w:val="left"/>
      <w:pPr>
        <w:ind w:left="4892" w:hanging="360"/>
      </w:pPr>
      <w:rPr/>
    </w:lvl>
    <w:lvl w:ilvl="6">
      <w:start w:val="0"/>
      <w:numFmt w:val="bullet"/>
      <w:lvlText w:val="•"/>
      <w:lvlJc w:val="left"/>
      <w:pPr>
        <w:ind w:left="5774" w:hanging="360"/>
      </w:pPr>
      <w:rPr/>
    </w:lvl>
    <w:lvl w:ilvl="7">
      <w:start w:val="0"/>
      <w:numFmt w:val="bullet"/>
      <w:lvlText w:val="•"/>
      <w:lvlJc w:val="left"/>
      <w:pPr>
        <w:ind w:left="6656" w:hanging="360"/>
      </w:pPr>
      <w:rPr/>
    </w:lvl>
    <w:lvl w:ilvl="8">
      <w:start w:val="0"/>
      <w:numFmt w:val="bullet"/>
      <w:lvlText w:val="•"/>
      <w:lvlJc w:val="left"/>
      <w:pPr>
        <w:ind w:left="7539" w:hanging="360"/>
      </w:pPr>
      <w:rPr/>
    </w:lvl>
  </w:abstractNum>
  <w:abstractNum w:abstractNumId="4">
    <w:lvl w:ilvl="0">
      <w:start w:val="1"/>
      <w:numFmt w:val="lowerLetter"/>
      <w:lvlText w:val="%1)"/>
      <w:lvlJc w:val="left"/>
      <w:pPr>
        <w:ind w:left="479" w:hanging="360"/>
      </w:pPr>
      <w:rPr>
        <w:rFonts w:ascii="Times New Roman" w:cs="Times New Roman" w:eastAsia="Times New Roman" w:hAnsi="Times New Roman"/>
        <w:sz w:val="22"/>
        <w:szCs w:val="22"/>
      </w:rPr>
    </w:lvl>
    <w:lvl w:ilvl="1">
      <w:start w:val="0"/>
      <w:numFmt w:val="bullet"/>
      <w:lvlText w:val="•"/>
      <w:lvlJc w:val="left"/>
      <w:pPr>
        <w:ind w:left="1362" w:hanging="360.0000000000001"/>
      </w:pPr>
      <w:rPr/>
    </w:lvl>
    <w:lvl w:ilvl="2">
      <w:start w:val="0"/>
      <w:numFmt w:val="bullet"/>
      <w:lvlText w:val="•"/>
      <w:lvlJc w:val="left"/>
      <w:pPr>
        <w:ind w:left="2244" w:hanging="360"/>
      </w:pPr>
      <w:rPr/>
    </w:lvl>
    <w:lvl w:ilvl="3">
      <w:start w:val="0"/>
      <w:numFmt w:val="bullet"/>
      <w:lvlText w:val="•"/>
      <w:lvlJc w:val="left"/>
      <w:pPr>
        <w:ind w:left="3127" w:hanging="360"/>
      </w:pPr>
      <w:rPr/>
    </w:lvl>
    <w:lvl w:ilvl="4">
      <w:start w:val="0"/>
      <w:numFmt w:val="bullet"/>
      <w:lvlText w:val="•"/>
      <w:lvlJc w:val="left"/>
      <w:pPr>
        <w:ind w:left="4009" w:hanging="360"/>
      </w:pPr>
      <w:rPr/>
    </w:lvl>
    <w:lvl w:ilvl="5">
      <w:start w:val="0"/>
      <w:numFmt w:val="bullet"/>
      <w:lvlText w:val="•"/>
      <w:lvlJc w:val="left"/>
      <w:pPr>
        <w:ind w:left="4892" w:hanging="360"/>
      </w:pPr>
      <w:rPr/>
    </w:lvl>
    <w:lvl w:ilvl="6">
      <w:start w:val="0"/>
      <w:numFmt w:val="bullet"/>
      <w:lvlText w:val="•"/>
      <w:lvlJc w:val="left"/>
      <w:pPr>
        <w:ind w:left="5774" w:hanging="360"/>
      </w:pPr>
      <w:rPr/>
    </w:lvl>
    <w:lvl w:ilvl="7">
      <w:start w:val="0"/>
      <w:numFmt w:val="bullet"/>
      <w:lvlText w:val="•"/>
      <w:lvlJc w:val="left"/>
      <w:pPr>
        <w:ind w:left="6656" w:hanging="360"/>
      </w:pPr>
      <w:rPr/>
    </w:lvl>
    <w:lvl w:ilvl="8">
      <w:start w:val="0"/>
      <w:numFmt w:val="bullet"/>
      <w:lvlText w:val="•"/>
      <w:lvlJc w:val="left"/>
      <w:pPr>
        <w:ind w:left="7539" w:hanging="360"/>
      </w:pPr>
      <w:rPr/>
    </w:lvl>
  </w:abstractNum>
  <w:abstractNum w:abstractNumId="5">
    <w:lvl w:ilvl="0">
      <w:start w:val="1"/>
      <w:numFmt w:val="lowerLetter"/>
      <w:lvlText w:val="%1)"/>
      <w:lvlJc w:val="left"/>
      <w:pPr>
        <w:ind w:left="460" w:hanging="356"/>
      </w:pPr>
      <w:rPr>
        <w:rFonts w:ascii="Times New Roman" w:cs="Times New Roman" w:eastAsia="Times New Roman" w:hAnsi="Times New Roman"/>
        <w:b w:val="0"/>
        <w:sz w:val="22"/>
        <w:szCs w:val="22"/>
      </w:rPr>
    </w:lvl>
    <w:lvl w:ilvl="1">
      <w:start w:val="0"/>
      <w:numFmt w:val="bullet"/>
      <w:lvlText w:val="•"/>
      <w:lvlJc w:val="left"/>
      <w:pPr>
        <w:ind w:left="1344" w:hanging="355.9999999999999"/>
      </w:pPr>
      <w:rPr/>
    </w:lvl>
    <w:lvl w:ilvl="2">
      <w:start w:val="0"/>
      <w:numFmt w:val="bullet"/>
      <w:lvlText w:val="•"/>
      <w:lvlJc w:val="left"/>
      <w:pPr>
        <w:ind w:left="2228" w:hanging="355.9999999999998"/>
      </w:pPr>
      <w:rPr/>
    </w:lvl>
    <w:lvl w:ilvl="3">
      <w:start w:val="0"/>
      <w:numFmt w:val="bullet"/>
      <w:lvlText w:val="•"/>
      <w:lvlJc w:val="left"/>
      <w:pPr>
        <w:ind w:left="3113" w:hanging="356"/>
      </w:pPr>
      <w:rPr/>
    </w:lvl>
    <w:lvl w:ilvl="4">
      <w:start w:val="0"/>
      <w:numFmt w:val="bullet"/>
      <w:lvlText w:val="•"/>
      <w:lvlJc w:val="left"/>
      <w:pPr>
        <w:ind w:left="3997" w:hanging="356.00000000000045"/>
      </w:pPr>
      <w:rPr/>
    </w:lvl>
    <w:lvl w:ilvl="5">
      <w:start w:val="0"/>
      <w:numFmt w:val="bullet"/>
      <w:lvlText w:val="•"/>
      <w:lvlJc w:val="left"/>
      <w:pPr>
        <w:ind w:left="4882" w:hanging="356"/>
      </w:pPr>
      <w:rPr/>
    </w:lvl>
    <w:lvl w:ilvl="6">
      <w:start w:val="0"/>
      <w:numFmt w:val="bullet"/>
      <w:lvlText w:val="•"/>
      <w:lvlJc w:val="left"/>
      <w:pPr>
        <w:ind w:left="5766" w:hanging="356"/>
      </w:pPr>
      <w:rPr/>
    </w:lvl>
    <w:lvl w:ilvl="7">
      <w:start w:val="0"/>
      <w:numFmt w:val="bullet"/>
      <w:lvlText w:val="•"/>
      <w:lvlJc w:val="left"/>
      <w:pPr>
        <w:ind w:left="6650" w:hanging="356"/>
      </w:pPr>
      <w:rPr/>
    </w:lvl>
    <w:lvl w:ilvl="8">
      <w:start w:val="0"/>
      <w:numFmt w:val="bullet"/>
      <w:lvlText w:val="•"/>
      <w:lvlJc w:val="left"/>
      <w:pPr>
        <w:ind w:left="7535" w:hanging="356"/>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479" w:hanging="360"/>
      </w:pPr>
      <w:rPr>
        <w:rFonts w:ascii="Times New Roman" w:cs="Times New Roman" w:eastAsia="Times New Roman" w:hAnsi="Times New Roman"/>
        <w:sz w:val="22"/>
        <w:szCs w:val="22"/>
      </w:rPr>
    </w:lvl>
    <w:lvl w:ilvl="1">
      <w:start w:val="0"/>
      <w:numFmt w:val="bullet"/>
      <w:lvlText w:val="•"/>
      <w:lvlJc w:val="left"/>
      <w:pPr>
        <w:ind w:left="1362" w:hanging="360.0000000000001"/>
      </w:pPr>
      <w:rPr/>
    </w:lvl>
    <w:lvl w:ilvl="2">
      <w:start w:val="0"/>
      <w:numFmt w:val="bullet"/>
      <w:lvlText w:val="•"/>
      <w:lvlJc w:val="left"/>
      <w:pPr>
        <w:ind w:left="2244" w:hanging="360"/>
      </w:pPr>
      <w:rPr/>
    </w:lvl>
    <w:lvl w:ilvl="3">
      <w:start w:val="0"/>
      <w:numFmt w:val="bullet"/>
      <w:lvlText w:val="•"/>
      <w:lvlJc w:val="left"/>
      <w:pPr>
        <w:ind w:left="3127" w:hanging="360"/>
      </w:pPr>
      <w:rPr/>
    </w:lvl>
    <w:lvl w:ilvl="4">
      <w:start w:val="0"/>
      <w:numFmt w:val="bullet"/>
      <w:lvlText w:val="•"/>
      <w:lvlJc w:val="left"/>
      <w:pPr>
        <w:ind w:left="4009" w:hanging="360"/>
      </w:pPr>
      <w:rPr/>
    </w:lvl>
    <w:lvl w:ilvl="5">
      <w:start w:val="0"/>
      <w:numFmt w:val="bullet"/>
      <w:lvlText w:val="•"/>
      <w:lvlJc w:val="left"/>
      <w:pPr>
        <w:ind w:left="4892" w:hanging="360"/>
      </w:pPr>
      <w:rPr/>
    </w:lvl>
    <w:lvl w:ilvl="6">
      <w:start w:val="0"/>
      <w:numFmt w:val="bullet"/>
      <w:lvlText w:val="•"/>
      <w:lvlJc w:val="left"/>
      <w:pPr>
        <w:ind w:left="5774" w:hanging="360"/>
      </w:pPr>
      <w:rPr/>
    </w:lvl>
    <w:lvl w:ilvl="7">
      <w:start w:val="0"/>
      <w:numFmt w:val="bullet"/>
      <w:lvlText w:val="•"/>
      <w:lvlJc w:val="left"/>
      <w:pPr>
        <w:ind w:left="6656" w:hanging="360"/>
      </w:pPr>
      <w:rPr/>
    </w:lvl>
    <w:lvl w:ilvl="8">
      <w:start w:val="0"/>
      <w:numFmt w:val="bullet"/>
      <w:lvlText w:val="•"/>
      <w:lvlJc w:val="left"/>
      <w:pPr>
        <w:ind w:left="753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4"/>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tr-TR"/>
    </w:rPr>
  </w:style>
  <w:style w:type="paragraph" w:styleId="Balk1">
    <w:name w:val="heading 1"/>
    <w:basedOn w:val="Normal"/>
    <w:uiPriority w:val="1"/>
    <w:qFormat w:val="1"/>
    <w:pPr>
      <w:ind w:left="104"/>
      <w:outlineLvl w:val="0"/>
    </w:pPr>
    <w:rPr>
      <w:b w:val="1"/>
      <w:bCs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style>
  <w:style w:type="paragraph" w:styleId="ListeParagraf">
    <w:name w:val="List Paragraph"/>
    <w:basedOn w:val="Normal"/>
    <w:uiPriority w:val="1"/>
    <w:qFormat w:val="1"/>
    <w:pPr>
      <w:ind w:left="479"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lMv+R1sURaor18AeJe79tsk98A==">AMUW2mWKMcAAdeL18jxTpVqAPqhiq45UCub+Q5QKNwDDXwNiB9eAg/NGSkuF3wr43X0RZN3tMm9AqD5uaLKNw2PtuIVqQawVOMSzLWMnfOFN7+lFJwZrXID0mlV3oDnBk804arorTemo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2023-01-27T07:37:00Z</dcterms:created>
  <dc:creator>göksel öztürk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2023-01-27T00:00:00Z</vt:filetime>
  </property>
</Properties>
</file>