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D3B3" w14:textId="7D2C4325" w:rsidR="00064020" w:rsidRPr="00425573" w:rsidRDefault="00064020" w:rsidP="009D3625">
      <w:pPr>
        <w:pStyle w:val="Default"/>
        <w:spacing w:before="180" w:after="120" w:line="360" w:lineRule="auto"/>
        <w:ind w:firstLine="720"/>
        <w:jc w:val="both"/>
        <w:rPr>
          <w:lang w:val="tr-TR"/>
        </w:rPr>
      </w:pPr>
      <w:r w:rsidRPr="00425573">
        <w:rPr>
          <w:lang w:val="tr-TR"/>
        </w:rPr>
        <w:t xml:space="preserve">Bölümümüzün eğitim, öğretim ve yönetim faaliyetleri değişik açılardan incelenerek üniversitenin kuvvetli yönleri, zayıf yönleri, fırsatları ve tehditleri değerlendirilmiştir. Değerlendirme; </w:t>
      </w:r>
    </w:p>
    <w:p w14:paraId="6D3B54BB" w14:textId="7777777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Eğitim-öğretim, </w:t>
      </w:r>
    </w:p>
    <w:p w14:paraId="719E6766" w14:textId="7777777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8 yarıyıllık ders planı, </w:t>
      </w:r>
    </w:p>
    <w:p w14:paraId="4019ABD8" w14:textId="7777777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Ders adları, içerikleri ve </w:t>
      </w:r>
      <w:proofErr w:type="spellStart"/>
      <w:r w:rsidRPr="00425573">
        <w:rPr>
          <w:lang w:val="tr-TR"/>
        </w:rPr>
        <w:t>AKTS’lerin</w:t>
      </w:r>
      <w:proofErr w:type="spellEnd"/>
      <w:r w:rsidRPr="00425573">
        <w:rPr>
          <w:lang w:val="tr-TR"/>
        </w:rPr>
        <w:t xml:space="preserve"> güncellenmesi, </w:t>
      </w:r>
    </w:p>
    <w:p w14:paraId="11B34749" w14:textId="7777777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Ders yükleri, </w:t>
      </w:r>
    </w:p>
    <w:p w14:paraId="0F6EF969" w14:textId="7777777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Etkin bir kariyer planlamasının yapılandırılması, </w:t>
      </w:r>
    </w:p>
    <w:p w14:paraId="057999E7" w14:textId="7777777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Akademisyenlerin değerlendirilmesi, </w:t>
      </w:r>
    </w:p>
    <w:p w14:paraId="027B8AA9" w14:textId="7777777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Öğrenci/akademisyen iletişimi, </w:t>
      </w:r>
    </w:p>
    <w:p w14:paraId="212A8594" w14:textId="5C4ADE17" w:rsidR="006C4719" w:rsidRPr="00425573" w:rsidRDefault="00064020" w:rsidP="009D3625">
      <w:pPr>
        <w:pStyle w:val="Default"/>
        <w:numPr>
          <w:ilvl w:val="0"/>
          <w:numId w:val="1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Destek birimleri kapsamında yapılmıştır. </w:t>
      </w:r>
    </w:p>
    <w:p w14:paraId="4B1C78C0" w14:textId="5A968170" w:rsidR="00064020" w:rsidRPr="00425573" w:rsidRDefault="00064020" w:rsidP="009D3625">
      <w:pPr>
        <w:pStyle w:val="Default"/>
        <w:spacing w:before="180" w:after="120" w:line="360" w:lineRule="auto"/>
        <w:ind w:firstLine="360"/>
        <w:jc w:val="both"/>
        <w:rPr>
          <w:b/>
          <w:bCs/>
          <w:lang w:val="tr-TR"/>
        </w:rPr>
      </w:pPr>
      <w:r w:rsidRPr="00425573">
        <w:rPr>
          <w:b/>
          <w:bCs/>
          <w:lang w:val="tr-TR"/>
        </w:rPr>
        <w:t xml:space="preserve">1. Bölümün Güçlü Yönleri </w:t>
      </w:r>
    </w:p>
    <w:p w14:paraId="1C4C8DBE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Çanakkale’nin merkezinde bulunması, </w:t>
      </w:r>
    </w:p>
    <w:p w14:paraId="2F355618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>Şehrin coğrafi konumu gereği sanayi ve</w:t>
      </w:r>
      <w:r w:rsidR="006C4719" w:rsidRPr="00425573">
        <w:rPr>
          <w:lang w:val="tr-TR"/>
        </w:rPr>
        <w:t xml:space="preserve"> ticaret ağlarına yakınlığımız,</w:t>
      </w:r>
    </w:p>
    <w:p w14:paraId="5B5AB139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Alanında gerekli yetkinliğe sahip akademik kadronun varlığı, </w:t>
      </w:r>
    </w:p>
    <w:p w14:paraId="1BA32259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Akademisyenlerimizin, konuları hakkında nitelikli eser üretme kapasitesine sahip olması, </w:t>
      </w:r>
    </w:p>
    <w:p w14:paraId="65573D3D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Akademik personelin öğrencilere bilgi aktarımında yeterli formasyona sahip olması, </w:t>
      </w:r>
    </w:p>
    <w:p w14:paraId="4D672AA8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Akademik personel öğrenci iletişiminin istenilen düzeyde olması, </w:t>
      </w:r>
    </w:p>
    <w:p w14:paraId="12C9730E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Akademik personel idari personel iletişimimin istenilen düzeyde olması, </w:t>
      </w:r>
    </w:p>
    <w:p w14:paraId="134FFF5B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İdari personel öğrenci iletişimin istenilen düzeyde olması, </w:t>
      </w:r>
    </w:p>
    <w:p w14:paraId="322D1004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>Bölümümüzün fiziki konumu ve teknolojik alt yapı noktasında bilgi kaynaklarına erişimin uygun olması,</w:t>
      </w:r>
    </w:p>
    <w:p w14:paraId="5DE284AE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Üniversitemizin bölgenin en büyük ve kapsamlı kütüphanelerinden birine sahip olması ve kampüs dışı erişim için öğrencilerimize verilen kullanıcı adı ve şifre ile online kaynaklara ve veri tabanlarına anında erişim sağlaması, </w:t>
      </w:r>
    </w:p>
    <w:p w14:paraId="7061F4D2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Üniversitemizde girişimcilik ve yenilik faaliyetleriyle ilgili gerekli organizasyonların yönetim tarafından desteklenmesi ve teşvik edilmesi, </w:t>
      </w:r>
    </w:p>
    <w:p w14:paraId="571A81D9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Konferans salonumuz ve bilgisayar laboratuvarına sahip olmamız, her sınıfta beyaz tahta, projeksiyon bulunması, </w:t>
      </w:r>
    </w:p>
    <w:p w14:paraId="77FA78AD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lastRenderedPageBreak/>
        <w:t xml:space="preserve">Kongre, toplantı, mezuniyet, konser, tiyatro vb. organizasyonlar için ilçe belediyesinin, yeni yerleşkemizin ve üniversitemiz merkez kampüsünün yeterli fiziki imkânlara sahip olması, </w:t>
      </w:r>
    </w:p>
    <w:p w14:paraId="55EF0016" w14:textId="00F41324" w:rsidR="006C4719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Öğrencilerin istedikleri konularda öğrenci kulübü kurabilme ve organizasyon yapabilme imkanları, </w:t>
      </w:r>
    </w:p>
    <w:p w14:paraId="2E8F0C71" w14:textId="6AA00E60" w:rsidR="00AA6374" w:rsidRPr="00425573" w:rsidRDefault="00AA6374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AA6374">
        <w:rPr>
          <w:lang w:val="tr-TR"/>
        </w:rPr>
        <w:t>Akademik ve idari personelin öğrenci organizasyonlarına desteği</w:t>
      </w:r>
    </w:p>
    <w:p w14:paraId="67A7DDBB" w14:textId="7542062E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>Yüksek lisans</w:t>
      </w:r>
      <w:r w:rsidR="00AA6374">
        <w:rPr>
          <w:lang w:val="tr-TR"/>
        </w:rPr>
        <w:t xml:space="preserve"> ve Doktora</w:t>
      </w:r>
      <w:r w:rsidRPr="00425573">
        <w:rPr>
          <w:lang w:val="tr-TR"/>
        </w:rPr>
        <w:t xml:space="preserve"> programının olması, </w:t>
      </w:r>
    </w:p>
    <w:p w14:paraId="44342DE0" w14:textId="77777777" w:rsidR="006C4719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YGS ile gelen öğrencilerin kavrama yeteneğinin eğitim ve öğretim düzeyi için yeterli olması, </w:t>
      </w:r>
    </w:p>
    <w:p w14:paraId="46A85654" w14:textId="3DA3BDB2" w:rsidR="00064020" w:rsidRPr="00425573" w:rsidRDefault="00064020" w:rsidP="009D3625">
      <w:pPr>
        <w:pStyle w:val="Default"/>
        <w:numPr>
          <w:ilvl w:val="0"/>
          <w:numId w:val="2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YGS ile gelen öğrencilerin gerek teorik ve gerekse pratik bilgi akışını sağlamada daha istekli olmaları. </w:t>
      </w:r>
    </w:p>
    <w:p w14:paraId="33AF22B7" w14:textId="3331748A" w:rsidR="00064020" w:rsidRPr="00425573" w:rsidRDefault="00064020" w:rsidP="009D3625">
      <w:pPr>
        <w:pStyle w:val="Default"/>
        <w:spacing w:before="180" w:after="120" w:line="360" w:lineRule="auto"/>
        <w:ind w:firstLine="360"/>
        <w:jc w:val="both"/>
        <w:rPr>
          <w:b/>
          <w:bCs/>
          <w:lang w:val="tr-TR"/>
        </w:rPr>
      </w:pPr>
      <w:r w:rsidRPr="00425573">
        <w:rPr>
          <w:b/>
          <w:bCs/>
          <w:lang w:val="tr-TR"/>
        </w:rPr>
        <w:t xml:space="preserve">2. Bölümün Zayıf Yönleri </w:t>
      </w:r>
    </w:p>
    <w:p w14:paraId="1D35D984" w14:textId="77777777" w:rsidR="006C4719" w:rsidRPr="00425573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Bilimsel ya da sanayi odaklı proje gerçekleştirme ve bunlara öğrencileri dahil etme eksikliği, </w:t>
      </w:r>
    </w:p>
    <w:p w14:paraId="5809D683" w14:textId="77777777" w:rsidR="006C4719" w:rsidRPr="00425573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Öğrencilerin yeterince yabancı dil bilmemesi ve bu nedenle </w:t>
      </w:r>
      <w:proofErr w:type="spellStart"/>
      <w:r w:rsidRPr="00425573">
        <w:rPr>
          <w:lang w:val="tr-TR"/>
        </w:rPr>
        <w:t>Fulbright</w:t>
      </w:r>
      <w:proofErr w:type="spellEnd"/>
      <w:r w:rsidRPr="00425573">
        <w:rPr>
          <w:lang w:val="tr-TR"/>
        </w:rPr>
        <w:t xml:space="preserve">, </w:t>
      </w:r>
      <w:proofErr w:type="spellStart"/>
      <w:r w:rsidRPr="00425573">
        <w:rPr>
          <w:lang w:val="tr-TR"/>
        </w:rPr>
        <w:t>Erasmus</w:t>
      </w:r>
      <w:proofErr w:type="spellEnd"/>
      <w:r w:rsidRPr="00425573">
        <w:rPr>
          <w:lang w:val="tr-TR"/>
        </w:rPr>
        <w:t xml:space="preserve"> gibi programlara gerekli özenin gösterilmemiş olması, </w:t>
      </w:r>
    </w:p>
    <w:p w14:paraId="18325A1E" w14:textId="77777777" w:rsidR="006C4719" w:rsidRPr="00425573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Akademik ve idari personelin yabancı dil sorunu nedeniyle bu zamana kadar Da Vinci, </w:t>
      </w:r>
      <w:proofErr w:type="spellStart"/>
      <w:r w:rsidRPr="00425573">
        <w:rPr>
          <w:lang w:val="tr-TR"/>
        </w:rPr>
        <w:t>Fulbright</w:t>
      </w:r>
      <w:proofErr w:type="spellEnd"/>
      <w:r w:rsidRPr="00425573">
        <w:rPr>
          <w:lang w:val="tr-TR"/>
        </w:rPr>
        <w:t xml:space="preserve"> gibi programlardan günümüze kadar faydalanamamış olması, </w:t>
      </w:r>
    </w:p>
    <w:p w14:paraId="42E474AB" w14:textId="77777777" w:rsidR="006C4719" w:rsidRPr="00425573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Ofis, demirbaş ve sarf malzemesi gibi donanımların etkin bir şekilde tahsis edilememesi, </w:t>
      </w:r>
    </w:p>
    <w:p w14:paraId="1A8F5B0E" w14:textId="77777777" w:rsidR="006C4719" w:rsidRPr="00425573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Seçmeli derslerin azlığı (zorunlu seçmeli ders sisteminin uygulanıyor olması), </w:t>
      </w:r>
    </w:p>
    <w:p w14:paraId="4A2E7818" w14:textId="77777777" w:rsidR="006C4719" w:rsidRPr="00425573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>Uluslararası çalışmalarda akademik personele yeterin</w:t>
      </w:r>
      <w:r w:rsidR="006C4719" w:rsidRPr="00425573">
        <w:rPr>
          <w:lang w:val="tr-TR"/>
        </w:rPr>
        <w:t>ce ekonomik destek verilmemesi,</w:t>
      </w:r>
    </w:p>
    <w:p w14:paraId="56FC32A1" w14:textId="355B66D3" w:rsidR="006C4719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Öğrencilere ve akademisyenlere yönelik teknik gezi, kongre, sempozyum, fuar katılımlarının azlığı, </w:t>
      </w:r>
    </w:p>
    <w:p w14:paraId="0E8488F8" w14:textId="04CC6DA7" w:rsidR="00AA6374" w:rsidRPr="00425573" w:rsidRDefault="00AA6374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AA6374">
        <w:rPr>
          <w:lang w:val="tr-TR"/>
        </w:rPr>
        <w:t>Öğrencilere yönelik yeterli düzeyde akademik ve sosyal etkinliğin yapılamaması</w:t>
      </w:r>
    </w:p>
    <w:p w14:paraId="4BAFB557" w14:textId="5E632F8F" w:rsidR="006C4719" w:rsidRDefault="00064020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Öğrencilerin iş bulma stresleri nedeniyle yeterince motive olamamaları, </w:t>
      </w:r>
    </w:p>
    <w:p w14:paraId="1E245A31" w14:textId="3ED02AFE" w:rsidR="00AA6374" w:rsidRDefault="00AA6374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AA6374">
        <w:rPr>
          <w:lang w:val="tr-TR"/>
        </w:rPr>
        <w:t>Akademik personelin az olmasından dolayı yeterli düzeyde seçmeli dersin açılamaması</w:t>
      </w:r>
      <w:r>
        <w:rPr>
          <w:lang w:val="tr-TR"/>
        </w:rPr>
        <w:t>,</w:t>
      </w:r>
    </w:p>
    <w:p w14:paraId="530E1EA0" w14:textId="1A5A6149" w:rsidR="00AA6374" w:rsidRPr="00425573" w:rsidRDefault="00AA6374" w:rsidP="009D3625">
      <w:pPr>
        <w:pStyle w:val="Default"/>
        <w:numPr>
          <w:ilvl w:val="0"/>
          <w:numId w:val="3"/>
        </w:numPr>
        <w:spacing w:before="180" w:after="120" w:line="360" w:lineRule="auto"/>
        <w:jc w:val="both"/>
        <w:rPr>
          <w:lang w:val="tr-TR"/>
        </w:rPr>
      </w:pPr>
      <w:r w:rsidRPr="00AA6374">
        <w:rPr>
          <w:lang w:val="tr-TR"/>
        </w:rPr>
        <w:t>Yayın konusunda zayıf kalma</w:t>
      </w:r>
    </w:p>
    <w:p w14:paraId="5B9158FA" w14:textId="18033207" w:rsidR="00064020" w:rsidRPr="00425573" w:rsidRDefault="00064020" w:rsidP="009D3625">
      <w:pPr>
        <w:pStyle w:val="Default"/>
        <w:spacing w:before="180" w:after="120" w:line="360" w:lineRule="auto"/>
        <w:ind w:firstLine="360"/>
        <w:jc w:val="both"/>
        <w:rPr>
          <w:b/>
          <w:bCs/>
          <w:lang w:val="tr-TR"/>
        </w:rPr>
      </w:pPr>
      <w:r w:rsidRPr="00425573">
        <w:rPr>
          <w:b/>
          <w:bCs/>
          <w:lang w:val="tr-TR"/>
        </w:rPr>
        <w:t xml:space="preserve">3. Fırsatlar </w:t>
      </w:r>
    </w:p>
    <w:p w14:paraId="45988F55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Üniversitemizin en büyük yerleşkesi içerisinde yer alması ve boğaz manzaralı, yeni ve modern bir binada eğitim </w:t>
      </w:r>
      <w:proofErr w:type="gramStart"/>
      <w:r w:rsidRPr="00425573">
        <w:rPr>
          <w:lang w:val="tr-TR"/>
        </w:rPr>
        <w:t>imkanı</w:t>
      </w:r>
      <w:proofErr w:type="gramEnd"/>
      <w:r w:rsidRPr="00425573">
        <w:rPr>
          <w:lang w:val="tr-TR"/>
        </w:rPr>
        <w:t xml:space="preserve"> </w:t>
      </w:r>
    </w:p>
    <w:p w14:paraId="61002B4C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Bulunduğumuz kampüs içerisinde yurt, kütüphane, postane, kırtasiye, yemekhane, market gibi hizmet birimlerinin olması ve ders çalışma, dinlenme, yemek yeme imkânlarının bulunması, </w:t>
      </w:r>
    </w:p>
    <w:p w14:paraId="35F1AC75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Ulaşım kolaylığı, </w:t>
      </w:r>
    </w:p>
    <w:p w14:paraId="3BBC6178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Sınırsız internet erişiminin olması, </w:t>
      </w:r>
    </w:p>
    <w:p w14:paraId="13D5E495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lastRenderedPageBreak/>
        <w:t xml:space="preserve">Öğrenciler için ücretsiz psikolojik danışmanlık hizmetleri sunulması, </w:t>
      </w:r>
    </w:p>
    <w:p w14:paraId="6C33830A" w14:textId="359483DE" w:rsidR="006C4719" w:rsidRPr="00425573" w:rsidRDefault="00AA6374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>
        <w:rPr>
          <w:color w:val="auto"/>
          <w:lang w:val="tr-TR"/>
        </w:rPr>
        <w:t>1915 Çanakkale K</w:t>
      </w:r>
      <w:r w:rsidR="00064020" w:rsidRPr="00425573">
        <w:rPr>
          <w:color w:val="auto"/>
          <w:lang w:val="tr-TR"/>
        </w:rPr>
        <w:t xml:space="preserve">öprüsü sayesinde mevcut ulaşım ağının gelişmesi, </w:t>
      </w:r>
    </w:p>
    <w:p w14:paraId="0B6CE92A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color w:val="auto"/>
          <w:lang w:val="tr-TR"/>
        </w:rPr>
        <w:t xml:space="preserve">Bölümümüz öğretim elemanlarının güncel mevzuata hâkim olması ve üniversite-sanayi, üniversite- kamu ilişkilerinin geliştirebilme potansiyelinin var olması, </w:t>
      </w:r>
    </w:p>
    <w:p w14:paraId="6658A1B8" w14:textId="28FA4826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color w:val="auto"/>
          <w:lang w:val="tr-TR"/>
        </w:rPr>
        <w:t>Bölümümüz öğretim kadrosunun alanlarında yeterli bilgi ve donanıma sahip olması nedeniyle ulusal ve uluslararası akademik çevrede tanınma</w:t>
      </w:r>
      <w:r w:rsidR="00AA6374">
        <w:rPr>
          <w:color w:val="auto"/>
          <w:lang w:val="tr-TR"/>
        </w:rPr>
        <w:t xml:space="preserve"> potansiyelleri</w:t>
      </w:r>
      <w:r w:rsidRPr="00425573">
        <w:rPr>
          <w:color w:val="auto"/>
          <w:lang w:val="tr-TR"/>
        </w:rPr>
        <w:t xml:space="preserve">, </w:t>
      </w:r>
    </w:p>
    <w:p w14:paraId="4C6A989E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color w:val="auto"/>
          <w:lang w:val="tr-TR"/>
        </w:rPr>
        <w:t xml:space="preserve">Aktif öğretim elemanlarına sahip olunması, </w:t>
      </w:r>
    </w:p>
    <w:p w14:paraId="75999E50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color w:val="auto"/>
          <w:lang w:val="tr-TR"/>
        </w:rPr>
        <w:t xml:space="preserve">Fakültemizde geçmişe nazaran daha aktif, yönetime katılımı sağlayan, paylaşımcı, eleştiri ve yeniliklere açık her konuda çalışanına ve kuruma destek olmaya çalışan idari bir yapıya sahip olunması, </w:t>
      </w:r>
    </w:p>
    <w:p w14:paraId="4390DE0A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Aktif idari personele sahip olunması, </w:t>
      </w:r>
    </w:p>
    <w:p w14:paraId="19CA3285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Bölüm ve diğer üniversite öğretim üyeleri arasındaki ilişkinin yeterli olması, </w:t>
      </w:r>
    </w:p>
    <w:p w14:paraId="7061665C" w14:textId="77777777" w:rsidR="006C4719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Ulusal ve uluslararası projelerde çalışabilecek nitelikte yeterli akademik personele sahip olunması, </w:t>
      </w:r>
    </w:p>
    <w:p w14:paraId="4EC5342E" w14:textId="53418342" w:rsidR="00064020" w:rsidRPr="00425573" w:rsidRDefault="00064020" w:rsidP="009D3625">
      <w:pPr>
        <w:pStyle w:val="Default"/>
        <w:numPr>
          <w:ilvl w:val="0"/>
          <w:numId w:val="4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Bölümümüz öğretim kadrosunun tecrübe, yetenek ve gelişme arzusunun yeterli olması. </w:t>
      </w:r>
    </w:p>
    <w:p w14:paraId="41AF9E6E" w14:textId="35DEC456" w:rsidR="00064020" w:rsidRPr="00425573" w:rsidRDefault="00064020" w:rsidP="009D3625">
      <w:pPr>
        <w:pStyle w:val="Default"/>
        <w:spacing w:before="180" w:after="120" w:line="360" w:lineRule="auto"/>
        <w:ind w:firstLine="360"/>
        <w:jc w:val="both"/>
        <w:rPr>
          <w:b/>
          <w:bCs/>
          <w:lang w:val="tr-TR"/>
        </w:rPr>
      </w:pPr>
      <w:r w:rsidRPr="00425573">
        <w:rPr>
          <w:b/>
          <w:bCs/>
          <w:lang w:val="tr-TR"/>
        </w:rPr>
        <w:t xml:space="preserve">4. Tehditler </w:t>
      </w:r>
    </w:p>
    <w:p w14:paraId="2DB24812" w14:textId="77777777" w:rsidR="006C4719" w:rsidRPr="00425573" w:rsidRDefault="00064020" w:rsidP="009D3625">
      <w:pPr>
        <w:pStyle w:val="Default"/>
        <w:numPr>
          <w:ilvl w:val="0"/>
          <w:numId w:val="5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Tercih dönemlerinde il dışındaki birçok vakıf üniversitenin tercih danışmanlığı ile tanıtım yapmaları nedeniyle puanları taban puanımızdan daha yüksek olmasına rağmen potansiyel öğrencilerimizin il dışındaki vakıf üniversitelerini tercih etmeleri, </w:t>
      </w:r>
    </w:p>
    <w:p w14:paraId="431AF122" w14:textId="77777777" w:rsidR="006C4719" w:rsidRPr="00425573" w:rsidRDefault="00064020" w:rsidP="009D3625">
      <w:pPr>
        <w:pStyle w:val="Default"/>
        <w:numPr>
          <w:ilvl w:val="0"/>
          <w:numId w:val="5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Öğrencilerin bilimsel bilgiden ziyade gelecek kaygısı taşımaları, </w:t>
      </w:r>
    </w:p>
    <w:p w14:paraId="17DC16B5" w14:textId="77777777" w:rsidR="006C4719" w:rsidRPr="00425573" w:rsidRDefault="00064020" w:rsidP="009D3625">
      <w:pPr>
        <w:pStyle w:val="Default"/>
        <w:numPr>
          <w:ilvl w:val="0"/>
          <w:numId w:val="5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 xml:space="preserve">Öğrencilerin gerçekleştirilen oryantasyon programlarını dikkate almamaları, </w:t>
      </w:r>
    </w:p>
    <w:p w14:paraId="261E374B" w14:textId="77777777" w:rsidR="00AA6374" w:rsidRDefault="00064020" w:rsidP="009D3625">
      <w:pPr>
        <w:pStyle w:val="Default"/>
        <w:numPr>
          <w:ilvl w:val="0"/>
          <w:numId w:val="5"/>
        </w:numPr>
        <w:spacing w:before="180" w:after="120" w:line="360" w:lineRule="auto"/>
        <w:jc w:val="both"/>
        <w:rPr>
          <w:lang w:val="tr-TR"/>
        </w:rPr>
      </w:pPr>
      <w:r w:rsidRPr="00425573">
        <w:rPr>
          <w:lang w:val="tr-TR"/>
        </w:rPr>
        <w:t>Öğrencilerin ilk yıllarında üniversiteye adaptasyon sorunu yaşamaları ve bunun eğitimlerini etkilemesi</w:t>
      </w:r>
    </w:p>
    <w:p w14:paraId="4A27BC54" w14:textId="77777777" w:rsidR="000C01BB" w:rsidRDefault="00AA6374" w:rsidP="009D3625">
      <w:pPr>
        <w:pStyle w:val="Default"/>
        <w:numPr>
          <w:ilvl w:val="0"/>
          <w:numId w:val="5"/>
        </w:numPr>
        <w:spacing w:before="180" w:after="120" w:line="360" w:lineRule="auto"/>
        <w:jc w:val="both"/>
        <w:rPr>
          <w:lang w:val="tr-TR"/>
        </w:rPr>
      </w:pPr>
      <w:r>
        <w:rPr>
          <w:lang w:val="tr-TR"/>
        </w:rPr>
        <w:t>Öğrencilerin barınma ve gıda gibi temel ihtiyaçlarını karşılama</w:t>
      </w:r>
      <w:r w:rsidR="000C01BB">
        <w:rPr>
          <w:lang w:val="tr-TR"/>
        </w:rPr>
        <w:t>da ortaya çıkan güçlükler,</w:t>
      </w:r>
    </w:p>
    <w:p w14:paraId="3D637373" w14:textId="074EF01E" w:rsidR="00064020" w:rsidRPr="00425573" w:rsidRDefault="000C01BB" w:rsidP="009D3625">
      <w:pPr>
        <w:pStyle w:val="Default"/>
        <w:numPr>
          <w:ilvl w:val="0"/>
          <w:numId w:val="5"/>
        </w:numPr>
        <w:spacing w:before="180" w:after="120" w:line="360" w:lineRule="auto"/>
        <w:jc w:val="both"/>
        <w:rPr>
          <w:lang w:val="tr-TR"/>
        </w:rPr>
      </w:pPr>
      <w:r>
        <w:rPr>
          <w:lang w:val="tr-TR"/>
        </w:rPr>
        <w:t>Öğrencilerin arkadaş ve eğlence ortamlarına kapılarak öğrenimden geri kalma ve sorumluluklarını geri plana atma ihtimali,</w:t>
      </w:r>
      <w:bookmarkStart w:id="0" w:name="_GoBack"/>
      <w:bookmarkEnd w:id="0"/>
      <w:r w:rsidR="00064020" w:rsidRPr="00425573">
        <w:rPr>
          <w:lang w:val="tr-TR"/>
        </w:rPr>
        <w:t xml:space="preserve"> </w:t>
      </w:r>
    </w:p>
    <w:p w14:paraId="405905EC" w14:textId="2B50CE62" w:rsidR="00064020" w:rsidRPr="00425573" w:rsidRDefault="00064020" w:rsidP="009D3625">
      <w:pPr>
        <w:pStyle w:val="Default"/>
        <w:spacing w:before="180" w:after="120" w:line="360" w:lineRule="auto"/>
        <w:jc w:val="both"/>
        <w:rPr>
          <w:color w:val="auto"/>
          <w:lang w:val="tr-TR"/>
        </w:rPr>
      </w:pPr>
    </w:p>
    <w:p w14:paraId="2B150A8F" w14:textId="32450F78" w:rsidR="00064020" w:rsidRPr="00425573" w:rsidRDefault="00064020" w:rsidP="009D3625">
      <w:pPr>
        <w:pStyle w:val="Default"/>
        <w:spacing w:before="180" w:after="120" w:line="360" w:lineRule="auto"/>
        <w:jc w:val="both"/>
        <w:rPr>
          <w:lang w:val="tr-TR"/>
        </w:rPr>
      </w:pPr>
    </w:p>
    <w:sectPr w:rsidR="00064020" w:rsidRPr="00425573" w:rsidSect="005F5D47">
      <w:pgSz w:w="11899" w:h="17338"/>
      <w:pgMar w:top="1418" w:right="469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D62"/>
    <w:multiLevelType w:val="hybridMultilevel"/>
    <w:tmpl w:val="D90C4B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3FD6"/>
    <w:multiLevelType w:val="hybridMultilevel"/>
    <w:tmpl w:val="4DECB2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2E1"/>
    <w:multiLevelType w:val="hybridMultilevel"/>
    <w:tmpl w:val="83E445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649C"/>
    <w:multiLevelType w:val="hybridMultilevel"/>
    <w:tmpl w:val="067C2F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66B6"/>
    <w:multiLevelType w:val="hybridMultilevel"/>
    <w:tmpl w:val="2FE25A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97"/>
    <w:rsid w:val="00064020"/>
    <w:rsid w:val="000C01BB"/>
    <w:rsid w:val="00425573"/>
    <w:rsid w:val="005704CD"/>
    <w:rsid w:val="006C4719"/>
    <w:rsid w:val="00914D97"/>
    <w:rsid w:val="009D3625"/>
    <w:rsid w:val="00AA6374"/>
    <w:rsid w:val="00D72C7E"/>
    <w:rsid w:val="00D804A3"/>
    <w:rsid w:val="00E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B6D5"/>
  <w15:chartTrackingRefBased/>
  <w15:docId w15:val="{351D2AA9-66A5-4FCD-95CE-9DB5782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4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Haydar Işık</dc:creator>
  <cp:keywords/>
  <dc:description/>
  <cp:lastModifiedBy>Mustafa GÜNGÖR</cp:lastModifiedBy>
  <cp:revision>2</cp:revision>
  <dcterms:created xsi:type="dcterms:W3CDTF">2023-10-09T13:58:00Z</dcterms:created>
  <dcterms:modified xsi:type="dcterms:W3CDTF">2023-10-09T13:58:00Z</dcterms:modified>
</cp:coreProperties>
</file>