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978" w14:textId="77777777" w:rsidR="00B021E3" w:rsidRPr="00B021E3" w:rsidRDefault="00000000" w:rsidP="00355B89">
      <w:pPr>
        <w:pStyle w:val="Balk1"/>
        <w:spacing w:before="56"/>
        <w:ind w:left="284" w:right="-31"/>
        <w:jc w:val="center"/>
        <w:rPr>
          <w:rFonts w:cs="Times New Roman"/>
          <w:spacing w:val="-1"/>
          <w:lang w:val="tr-TR"/>
        </w:rPr>
      </w:pPr>
      <w:r w:rsidRPr="00B021E3">
        <w:rPr>
          <w:rFonts w:cs="Times New Roman"/>
          <w:spacing w:val="-1"/>
          <w:lang w:val="tr-TR"/>
        </w:rPr>
        <w:t>Ç</w:t>
      </w:r>
      <w:r w:rsidR="00B021E3" w:rsidRPr="00B021E3">
        <w:rPr>
          <w:rFonts w:cs="Times New Roman"/>
          <w:spacing w:val="-1"/>
          <w:lang w:val="tr-TR"/>
        </w:rPr>
        <w:t xml:space="preserve">ANAKKALE SAĞLIK HİZMETLERİ MESLEK YÜKSEKOKULU </w:t>
      </w:r>
    </w:p>
    <w:p w14:paraId="44840371" w14:textId="797D2913" w:rsidR="00B021E3" w:rsidRPr="00B021E3" w:rsidRDefault="00B021E3" w:rsidP="00355B89">
      <w:pPr>
        <w:pStyle w:val="Balk1"/>
        <w:spacing w:before="56"/>
        <w:ind w:left="284" w:right="-31"/>
        <w:jc w:val="center"/>
        <w:rPr>
          <w:rFonts w:cs="Times New Roman"/>
          <w:spacing w:val="65"/>
          <w:lang w:val="tr-TR"/>
        </w:rPr>
      </w:pPr>
      <w:r w:rsidRPr="00B021E3">
        <w:rPr>
          <w:rFonts w:cs="Times New Roman"/>
          <w:spacing w:val="-1"/>
          <w:lang w:val="tr-TR"/>
        </w:rPr>
        <w:t>2021-2025</w:t>
      </w:r>
      <w:r w:rsidRPr="00B021E3">
        <w:rPr>
          <w:rFonts w:cs="Times New Roman"/>
          <w:spacing w:val="-1"/>
          <w:lang w:val="tr-TR"/>
        </w:rPr>
        <w:t xml:space="preserve"> </w:t>
      </w:r>
      <w:r w:rsidR="00000000" w:rsidRPr="00B021E3">
        <w:rPr>
          <w:rFonts w:cs="Times New Roman"/>
          <w:spacing w:val="-1"/>
          <w:lang w:val="tr-TR"/>
        </w:rPr>
        <w:t>STRATEJİK</w:t>
      </w:r>
      <w:r w:rsidR="00000000" w:rsidRPr="00B021E3">
        <w:rPr>
          <w:rFonts w:cs="Times New Roman"/>
          <w:lang w:val="tr-TR"/>
        </w:rPr>
        <w:t xml:space="preserve"> </w:t>
      </w:r>
      <w:r w:rsidR="00000000" w:rsidRPr="00B021E3">
        <w:rPr>
          <w:rFonts w:cs="Times New Roman"/>
          <w:spacing w:val="-1"/>
          <w:lang w:val="tr-TR"/>
        </w:rPr>
        <w:t>PLAN</w:t>
      </w:r>
      <w:r w:rsidR="00000000" w:rsidRPr="00B021E3">
        <w:rPr>
          <w:rFonts w:cs="Times New Roman"/>
          <w:lang w:val="tr-TR"/>
        </w:rPr>
        <w:t xml:space="preserve"> </w:t>
      </w:r>
      <w:r w:rsidR="00000000" w:rsidRPr="00B021E3">
        <w:rPr>
          <w:rFonts w:cs="Times New Roman"/>
          <w:spacing w:val="-1"/>
          <w:lang w:val="tr-TR"/>
        </w:rPr>
        <w:t>HEDEFLERİ</w:t>
      </w:r>
    </w:p>
    <w:p w14:paraId="27959CF8" w14:textId="16B9F7DC" w:rsidR="00EB276E" w:rsidRPr="00B021E3" w:rsidRDefault="00000000" w:rsidP="00355B89">
      <w:pPr>
        <w:pStyle w:val="Balk1"/>
        <w:spacing w:before="56"/>
        <w:ind w:left="284" w:right="-31"/>
        <w:jc w:val="center"/>
        <w:rPr>
          <w:rFonts w:cs="Times New Roman"/>
          <w:b w:val="0"/>
          <w:bCs w:val="0"/>
          <w:lang w:val="tr-TR"/>
        </w:rPr>
      </w:pPr>
      <w:r w:rsidRPr="00B021E3">
        <w:rPr>
          <w:rFonts w:cs="Times New Roman"/>
          <w:lang w:val="tr-TR"/>
        </w:rPr>
        <w:t>202</w:t>
      </w:r>
      <w:r w:rsidR="004A62C3">
        <w:rPr>
          <w:rFonts w:cs="Times New Roman"/>
          <w:lang w:val="tr-TR"/>
        </w:rPr>
        <w:t>1</w:t>
      </w:r>
      <w:r w:rsidRPr="00B021E3">
        <w:rPr>
          <w:rFonts w:cs="Times New Roman"/>
          <w:lang w:val="tr-TR"/>
        </w:rPr>
        <w:t xml:space="preserve"> YILI </w:t>
      </w:r>
      <w:r w:rsidRPr="00B021E3">
        <w:rPr>
          <w:rFonts w:cs="Times New Roman"/>
          <w:spacing w:val="-1"/>
          <w:lang w:val="tr-TR"/>
        </w:rPr>
        <w:t>İZLEM</w:t>
      </w:r>
      <w:r w:rsidR="00B021E3" w:rsidRPr="00B021E3">
        <w:rPr>
          <w:rFonts w:cs="Times New Roman"/>
          <w:spacing w:val="-1"/>
          <w:lang w:val="tr-TR"/>
        </w:rPr>
        <w:t>E RAPORU</w:t>
      </w:r>
    </w:p>
    <w:p w14:paraId="31B3AF56" w14:textId="77777777" w:rsidR="00EB276E" w:rsidRPr="00B021E3" w:rsidRDefault="00EB276E" w:rsidP="00355B89">
      <w:pPr>
        <w:ind w:right="-31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10317A18" w14:textId="77777777" w:rsidR="00206867" w:rsidRPr="00206867" w:rsidRDefault="00206867" w:rsidP="00206867">
      <w:pPr>
        <w:spacing w:line="243" w:lineRule="exact"/>
        <w:ind w:left="215"/>
        <w:rPr>
          <w:rFonts w:ascii="Times New Roman" w:hAnsi="Times New Roman"/>
          <w:sz w:val="20"/>
          <w:szCs w:val="20"/>
          <w:lang w:val="tr-TR"/>
        </w:rPr>
      </w:pP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STRATEJİK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AMAÇ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z w:val="20"/>
          <w:szCs w:val="20"/>
          <w:lang w:val="tr-TR"/>
        </w:rPr>
        <w:t>1: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Bilimsel,</w:t>
      </w:r>
      <w:r w:rsidRPr="00206867">
        <w:rPr>
          <w:rFonts w:ascii="Times New Roman" w:hAnsi="Times New Roman"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girişimci</w:t>
      </w:r>
      <w:r w:rsidRPr="00206867">
        <w:rPr>
          <w:rFonts w:ascii="Times New Roman" w:hAnsi="Times New Roman"/>
          <w:spacing w:val="-4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ve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yenilikçi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bir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üniversite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olmak</w:t>
      </w:r>
    </w:p>
    <w:p w14:paraId="5525A982" w14:textId="77777777" w:rsidR="00206867" w:rsidRPr="00206867" w:rsidRDefault="00206867" w:rsidP="00206867">
      <w:pPr>
        <w:spacing w:line="243" w:lineRule="exact"/>
        <w:ind w:left="216"/>
        <w:rPr>
          <w:rFonts w:ascii="Times New Roman" w:hAnsi="Times New Roman"/>
          <w:sz w:val="20"/>
          <w:szCs w:val="20"/>
          <w:lang w:val="tr-TR"/>
        </w:rPr>
      </w:pP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Stratejik</w:t>
      </w:r>
      <w:r w:rsidRPr="00206867">
        <w:rPr>
          <w:rFonts w:ascii="Times New Roman" w:hAnsi="Times New Roman"/>
          <w:b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Hedef</w:t>
      </w:r>
      <w:r w:rsidRPr="00206867">
        <w:rPr>
          <w:rFonts w:ascii="Times New Roman" w:hAnsi="Times New Roman"/>
          <w:b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z w:val="20"/>
          <w:szCs w:val="20"/>
          <w:lang w:val="tr-TR"/>
        </w:rPr>
        <w:t>1: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Bilimsel,</w:t>
      </w:r>
      <w:r w:rsidRPr="00206867">
        <w:rPr>
          <w:rFonts w:ascii="Times New Roman" w:hAnsi="Times New Roman"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girişimci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ve</w:t>
      </w:r>
      <w:r w:rsidRPr="00206867">
        <w:rPr>
          <w:rFonts w:ascii="Times New Roman" w:hAnsi="Times New Roman"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aynı</w:t>
      </w:r>
      <w:r w:rsidRPr="00206867">
        <w:rPr>
          <w:rFonts w:ascii="Times New Roman" w:hAnsi="Times New Roman"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zamanda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yenilikçi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çalışmaların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geliştirilmesi</w:t>
      </w:r>
    </w:p>
    <w:p w14:paraId="20E4C24F" w14:textId="77777777" w:rsidR="00206867" w:rsidRPr="00206867" w:rsidRDefault="00206867" w:rsidP="00206867">
      <w:pPr>
        <w:ind w:left="216"/>
        <w:rPr>
          <w:rFonts w:ascii="Times New Roman" w:hAnsi="Times New Roman"/>
          <w:sz w:val="20"/>
          <w:szCs w:val="20"/>
          <w:lang w:val="tr-TR"/>
        </w:rPr>
      </w:pP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Strateji</w:t>
      </w:r>
      <w:r w:rsidRPr="00206867">
        <w:rPr>
          <w:rFonts w:ascii="Times New Roman" w:hAnsi="Times New Roman"/>
          <w:b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z w:val="20"/>
          <w:szCs w:val="20"/>
          <w:lang w:val="tr-TR"/>
        </w:rPr>
        <w:t>1.1.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Bilimsel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çalışmalara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ev</w:t>
      </w:r>
      <w:r w:rsidRPr="00206867">
        <w:rPr>
          <w:rFonts w:ascii="Times New Roman" w:hAnsi="Times New Roman"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sahipliği</w:t>
      </w:r>
      <w:r w:rsidRPr="00206867">
        <w:rPr>
          <w:rFonts w:ascii="Times New Roman" w:hAnsi="Times New Roman"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yapmak</w:t>
      </w:r>
    </w:p>
    <w:p w14:paraId="02FF21A0" w14:textId="387D447B" w:rsidR="00206867" w:rsidRPr="00206867" w:rsidRDefault="00206867" w:rsidP="00206867">
      <w:pPr>
        <w:pStyle w:val="GvdeMetni"/>
        <w:rPr>
          <w:sz w:val="20"/>
          <w:szCs w:val="20"/>
          <w:lang w:val="tr-TR"/>
        </w:rPr>
      </w:pPr>
      <w:r w:rsidRPr="00206867">
        <w:rPr>
          <w:b/>
          <w:spacing w:val="-1"/>
          <w:sz w:val="20"/>
          <w:szCs w:val="20"/>
          <w:lang w:val="tr-TR"/>
        </w:rPr>
        <w:t xml:space="preserve">  </w:t>
      </w:r>
      <w:r w:rsidRPr="00206867">
        <w:rPr>
          <w:b/>
          <w:spacing w:val="-1"/>
          <w:sz w:val="20"/>
          <w:szCs w:val="20"/>
          <w:lang w:val="tr-TR"/>
        </w:rPr>
        <w:t>Strateji</w:t>
      </w:r>
      <w:r w:rsidRPr="00206867">
        <w:rPr>
          <w:b/>
          <w:spacing w:val="-9"/>
          <w:sz w:val="20"/>
          <w:szCs w:val="20"/>
          <w:lang w:val="tr-TR"/>
        </w:rPr>
        <w:t xml:space="preserve"> </w:t>
      </w:r>
      <w:r w:rsidRPr="00206867">
        <w:rPr>
          <w:b/>
          <w:sz w:val="20"/>
          <w:szCs w:val="20"/>
          <w:lang w:val="tr-TR"/>
        </w:rPr>
        <w:t>1.2.</w:t>
      </w:r>
      <w:r w:rsidRPr="00206867">
        <w:rPr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spacing w:val="-1"/>
          <w:sz w:val="20"/>
          <w:szCs w:val="20"/>
          <w:lang w:val="tr-TR"/>
        </w:rPr>
        <w:t>Girişimcilik</w:t>
      </w:r>
      <w:r w:rsidRPr="00206867">
        <w:rPr>
          <w:spacing w:val="-6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ve</w:t>
      </w:r>
      <w:r w:rsidRPr="00206867">
        <w:rPr>
          <w:spacing w:val="-8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yenilikçilik</w:t>
      </w:r>
      <w:r w:rsidRPr="00206867">
        <w:rPr>
          <w:spacing w:val="-6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üzerine</w:t>
      </w:r>
      <w:r w:rsidRPr="00206867">
        <w:rPr>
          <w:spacing w:val="-8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eğitim</w:t>
      </w:r>
      <w:r w:rsidRPr="00206867">
        <w:rPr>
          <w:spacing w:val="-6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faaliyetleri</w:t>
      </w:r>
      <w:r w:rsidRPr="00206867">
        <w:rPr>
          <w:spacing w:val="-7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yapmak</w:t>
      </w:r>
    </w:p>
    <w:p w14:paraId="56294D7A" w14:textId="093D4FF7" w:rsidR="00EB276E" w:rsidRPr="00B021E3" w:rsidRDefault="00EB276E" w:rsidP="00355B89">
      <w:pPr>
        <w:pStyle w:val="GvdeMetni"/>
        <w:ind w:left="220" w:right="-31"/>
        <w:rPr>
          <w:rFonts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11"/>
        <w:gridCol w:w="817"/>
        <w:gridCol w:w="634"/>
        <w:gridCol w:w="718"/>
        <w:gridCol w:w="708"/>
        <w:gridCol w:w="711"/>
        <w:gridCol w:w="708"/>
        <w:gridCol w:w="708"/>
        <w:gridCol w:w="709"/>
        <w:gridCol w:w="710"/>
        <w:gridCol w:w="708"/>
        <w:gridCol w:w="708"/>
      </w:tblGrid>
      <w:tr w:rsidR="00EB276E" w:rsidRPr="00B021E3" w14:paraId="4C32E3BF" w14:textId="77777777" w:rsidTr="00B021E3">
        <w:trPr>
          <w:trHeight w:hRule="exact" w:val="470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E3191" w14:textId="77777777" w:rsidR="00EB276E" w:rsidRPr="00B021E3" w:rsidRDefault="00000000" w:rsidP="00355B89">
            <w:pPr>
              <w:pStyle w:val="TableParagraph"/>
              <w:ind w:left="388" w:right="-31" w:firstLine="57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tr-TR"/>
              </w:rPr>
              <w:t>Performans</w:t>
            </w:r>
            <w:r w:rsidRPr="00B021E3">
              <w:rPr>
                <w:rFonts w:ascii="Times New Roman" w:hAnsi="Times New Roman" w:cs="Times New Roman"/>
                <w:b/>
                <w:spacing w:val="28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tr-TR"/>
              </w:rPr>
              <w:t>Göstergeleri: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03EE6" w14:textId="77777777" w:rsidR="00EB276E" w:rsidRPr="00B021E3" w:rsidRDefault="00000000" w:rsidP="00355B89">
            <w:pPr>
              <w:pStyle w:val="TableParagraph"/>
              <w:ind w:left="123" w:right="-31" w:firstLine="7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Ölçü</w:t>
            </w:r>
            <w:r w:rsidRPr="00B021E3">
              <w:rPr>
                <w:rFonts w:ascii="Times New Roman" w:hAnsi="Times New Roman" w:cs="Times New Roman"/>
                <w:b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b/>
                <w:spacing w:val="-1"/>
                <w:w w:val="95"/>
                <w:sz w:val="16"/>
                <w:szCs w:val="16"/>
                <w:lang w:val="tr-TR"/>
              </w:rPr>
              <w:t>Birimi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9D260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2021</w:t>
            </w:r>
          </w:p>
          <w:p w14:paraId="34187807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18580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2021</w:t>
            </w:r>
          </w:p>
          <w:p w14:paraId="002B5AFE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E6D6F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2022</w:t>
            </w:r>
          </w:p>
          <w:p w14:paraId="4DC906C7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5E521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2022</w:t>
            </w:r>
          </w:p>
          <w:p w14:paraId="4703F110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3D6FD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2023</w:t>
            </w:r>
          </w:p>
          <w:p w14:paraId="2E9BA27F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59BE9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2023</w:t>
            </w:r>
          </w:p>
          <w:p w14:paraId="092AEED9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9ACF5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2024</w:t>
            </w:r>
          </w:p>
          <w:p w14:paraId="270D20B3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C49DF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2024</w:t>
            </w:r>
          </w:p>
          <w:p w14:paraId="159AB77F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E418D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2025</w:t>
            </w:r>
          </w:p>
          <w:p w14:paraId="65A5A3D3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ABB2F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2025</w:t>
            </w:r>
          </w:p>
          <w:p w14:paraId="4B3BB245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</w:tr>
      <w:tr w:rsidR="00EB276E" w:rsidRPr="00B021E3" w14:paraId="386A9FFB" w14:textId="77777777" w:rsidTr="00B021E3">
        <w:trPr>
          <w:trHeight w:hRule="exact" w:val="1159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7F8B1" w14:textId="77777777" w:rsidR="00EB276E" w:rsidRPr="00B021E3" w:rsidRDefault="00000000" w:rsidP="00355B89">
            <w:pPr>
              <w:pStyle w:val="TableParagraph"/>
              <w:spacing w:line="239" w:lineRule="auto"/>
              <w:ind w:left="198" w:right="-31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Ulusal</w:t>
            </w:r>
            <w:r w:rsidRPr="00B021E3">
              <w:rPr>
                <w:rFonts w:ascii="Times New Roman" w:hAnsi="Times New Roman" w:cs="Times New Roman"/>
                <w:spacing w:val="-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ve</w:t>
            </w:r>
            <w:r w:rsidRPr="00B021E3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uluslararası</w:t>
            </w:r>
            <w:r w:rsidRPr="00B021E3">
              <w:rPr>
                <w:rFonts w:ascii="Times New Roman" w:hAnsi="Times New Roman" w:cs="Times New Roman"/>
                <w:spacing w:val="20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dergilerde</w:t>
            </w:r>
            <w:r w:rsidRPr="00B021E3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yayınlanan</w:t>
            </w:r>
            <w:r w:rsidRPr="00B021E3">
              <w:rPr>
                <w:rFonts w:ascii="Times New Roman" w:hAnsi="Times New Roman" w:cs="Times New Roman"/>
                <w:spacing w:val="-14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makale</w:t>
            </w:r>
            <w:r w:rsidRPr="00B021E3">
              <w:rPr>
                <w:rFonts w:ascii="Times New Roman" w:hAnsi="Times New Roman" w:cs="Times New Roman"/>
                <w:spacing w:val="21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C8420" w14:textId="77777777" w:rsidR="00EB276E" w:rsidRPr="00B021E3" w:rsidRDefault="00000000" w:rsidP="00355B89">
            <w:pPr>
              <w:pStyle w:val="TableParagraph"/>
              <w:spacing w:line="222" w:lineRule="exact"/>
              <w:ind w:left="207"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Adet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5D4BF" w14:textId="2EAA133A" w:rsidR="00EB276E" w:rsidRPr="00B021E3" w:rsidRDefault="00604D1F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41C7A" w14:textId="02DB62AB" w:rsidR="00EB276E" w:rsidRPr="00B021E3" w:rsidRDefault="00604D1F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F6682" w14:textId="5CF8FE61" w:rsidR="00EB276E" w:rsidRPr="00B021E3" w:rsidRDefault="00AB265A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99ECD" w14:textId="6F8A8E03" w:rsidR="00EB276E" w:rsidRPr="00B021E3" w:rsidRDefault="00EB276E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845A0" w14:textId="5B976078" w:rsidR="00EB276E" w:rsidRPr="00B021E3" w:rsidRDefault="00AB265A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3D6E1" w14:textId="77777777" w:rsidR="00EB276E" w:rsidRPr="00B021E3" w:rsidRDefault="00EB276E" w:rsidP="00355B89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BC64F" w14:textId="558F2AA6" w:rsidR="00EB276E" w:rsidRPr="00B021E3" w:rsidRDefault="00AB265A" w:rsidP="00355B89">
            <w:pPr>
              <w:pStyle w:val="TableParagraph"/>
              <w:ind w:left="1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373FB" w14:textId="77777777" w:rsidR="00EB276E" w:rsidRPr="00B021E3" w:rsidRDefault="00EB276E" w:rsidP="00355B89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7311F" w14:textId="49118EFD" w:rsidR="00EB276E" w:rsidRPr="00B021E3" w:rsidRDefault="00AB265A" w:rsidP="00355B89">
            <w:pPr>
              <w:pStyle w:val="TableParagraph"/>
              <w:ind w:left="2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469C5" w14:textId="77777777" w:rsidR="00EB276E" w:rsidRPr="00B021E3" w:rsidRDefault="00EB276E" w:rsidP="00355B89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B276E" w:rsidRPr="00B021E3" w14:paraId="378F9DDA" w14:textId="77777777" w:rsidTr="00B021E3">
        <w:trPr>
          <w:trHeight w:hRule="exact" w:val="1390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82BDC" w14:textId="77777777" w:rsidR="00EB276E" w:rsidRPr="00B021E3" w:rsidRDefault="00000000" w:rsidP="00355B89">
            <w:pPr>
              <w:pStyle w:val="TableParagraph"/>
              <w:ind w:left="107" w:right="-31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Ulusal</w:t>
            </w:r>
            <w:r w:rsidRPr="00B021E3">
              <w:rPr>
                <w:rFonts w:ascii="Times New Roman" w:hAnsi="Times New Roman" w:cs="Times New Roman"/>
                <w:spacing w:val="-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ve</w:t>
            </w:r>
            <w:r w:rsidRPr="00B021E3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uluslararası</w:t>
            </w:r>
            <w:r w:rsidRPr="00B021E3">
              <w:rPr>
                <w:rFonts w:ascii="Times New Roman" w:hAnsi="Times New Roman" w:cs="Times New Roman"/>
                <w:spacing w:val="-17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bilimsel</w:t>
            </w:r>
            <w:r w:rsidRPr="00B021E3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etkinliklerde</w:t>
            </w:r>
            <w:r w:rsidRPr="00B021E3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(kongre,</w:t>
            </w:r>
            <w:r w:rsidRPr="00B021E3">
              <w:rPr>
                <w:rFonts w:ascii="Times New Roman" w:hAnsi="Times New Roman" w:cs="Times New Roman"/>
                <w:spacing w:val="-16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sempozyum</w:t>
            </w:r>
            <w:r w:rsidRPr="00B021E3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vs.)</w:t>
            </w:r>
            <w:r w:rsidRPr="00B021E3">
              <w:rPr>
                <w:rFonts w:ascii="Times New Roman" w:hAnsi="Times New Roman" w:cs="Times New Roman"/>
                <w:spacing w:val="-8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sunulan</w:t>
            </w:r>
            <w:r w:rsidRPr="00B021E3">
              <w:rPr>
                <w:rFonts w:ascii="Times New Roman" w:hAnsi="Times New Roman" w:cs="Times New Roman"/>
                <w:spacing w:val="-8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bildiri</w:t>
            </w:r>
            <w:r w:rsidRPr="00B021E3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7824C" w14:textId="77777777" w:rsidR="00EB276E" w:rsidRPr="00B021E3" w:rsidRDefault="00000000" w:rsidP="00355B89">
            <w:pPr>
              <w:pStyle w:val="TableParagraph"/>
              <w:spacing w:line="223" w:lineRule="exact"/>
              <w:ind w:left="207"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Adet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B80BF" w14:textId="7B3C15E6" w:rsidR="00EB276E" w:rsidRPr="00B021E3" w:rsidRDefault="00604D1F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86257" w14:textId="3564EF3F" w:rsidR="00EB276E" w:rsidRPr="00B021E3" w:rsidRDefault="00604D1F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AF8EE" w14:textId="4DD45948" w:rsidR="00EB276E" w:rsidRPr="00B021E3" w:rsidRDefault="00AB265A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EF31F" w14:textId="0E8C6388" w:rsidR="00EB276E" w:rsidRPr="00B021E3" w:rsidRDefault="00EB276E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2A411" w14:textId="3DEE5A5C" w:rsidR="00EB276E" w:rsidRPr="00B021E3" w:rsidRDefault="00AB265A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CFD89" w14:textId="77777777" w:rsidR="00EB276E" w:rsidRPr="00B021E3" w:rsidRDefault="00EB276E" w:rsidP="00355B89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FF735" w14:textId="26D1B9E9" w:rsidR="00EB276E" w:rsidRPr="00B021E3" w:rsidRDefault="00AB265A" w:rsidP="00355B89">
            <w:pPr>
              <w:pStyle w:val="TableParagraph"/>
              <w:ind w:left="1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B924F" w14:textId="77777777" w:rsidR="00EB276E" w:rsidRPr="00B021E3" w:rsidRDefault="00EB276E" w:rsidP="00355B89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8B982" w14:textId="66728284" w:rsidR="00EB276E" w:rsidRPr="00B021E3" w:rsidRDefault="00AB265A" w:rsidP="00355B89">
            <w:pPr>
              <w:pStyle w:val="TableParagraph"/>
              <w:ind w:left="2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178AF" w14:textId="77777777" w:rsidR="00EB276E" w:rsidRPr="00B021E3" w:rsidRDefault="00EB276E" w:rsidP="00355B89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B276E" w:rsidRPr="00B021E3" w14:paraId="275DC848" w14:textId="77777777" w:rsidTr="00B021E3">
        <w:trPr>
          <w:trHeight w:hRule="exact" w:val="701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78A97" w14:textId="77777777" w:rsidR="00EB276E" w:rsidRPr="00B021E3" w:rsidRDefault="00000000" w:rsidP="00355B89">
            <w:pPr>
              <w:pStyle w:val="TableParagraph"/>
              <w:ind w:left="693" w:right="-31" w:hanging="38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Kitap</w:t>
            </w:r>
            <w:r w:rsidRPr="00B021E3">
              <w:rPr>
                <w:rFonts w:ascii="Times New Roman" w:hAnsi="Times New Roman" w:cs="Times New Roman"/>
                <w:spacing w:val="-5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ve</w:t>
            </w:r>
            <w:r w:rsidRPr="00B021E3">
              <w:rPr>
                <w:rFonts w:ascii="Times New Roman" w:hAnsi="Times New Roman" w:cs="Times New Roman"/>
                <w:spacing w:val="-6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kitapta</w:t>
            </w:r>
            <w:r w:rsidRPr="00B021E3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bölüm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C86E5" w14:textId="77777777" w:rsidR="00EB276E" w:rsidRPr="00B021E3" w:rsidRDefault="00000000" w:rsidP="00355B89">
            <w:pPr>
              <w:pStyle w:val="TableParagraph"/>
              <w:spacing w:line="222" w:lineRule="exact"/>
              <w:ind w:left="207"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Adet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EA073" w14:textId="7C3B1568" w:rsidR="00EB276E" w:rsidRPr="00B021E3" w:rsidRDefault="00604D1F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709A4" w14:textId="01B13F9B" w:rsidR="00EB276E" w:rsidRPr="00B021E3" w:rsidRDefault="00604D1F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288AE" w14:textId="064460C7" w:rsidR="00EB276E" w:rsidRPr="00B021E3" w:rsidRDefault="00AB265A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84933" w14:textId="5AFB0BEB" w:rsidR="00EB276E" w:rsidRPr="00B021E3" w:rsidRDefault="00EB276E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E590F" w14:textId="5851FDF9" w:rsidR="00EB276E" w:rsidRPr="00B021E3" w:rsidRDefault="00AB265A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B5FE8" w14:textId="77777777" w:rsidR="00EB276E" w:rsidRPr="00C66192" w:rsidRDefault="00EB276E" w:rsidP="00355B89">
            <w:pPr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15BF7" w14:textId="25E92C9D" w:rsidR="00EB276E" w:rsidRPr="00B021E3" w:rsidRDefault="00AB265A" w:rsidP="00355B89">
            <w:pPr>
              <w:pStyle w:val="TableParagraph"/>
              <w:ind w:left="1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20C1C" w14:textId="77777777" w:rsidR="00EB276E" w:rsidRPr="00C66192" w:rsidRDefault="00EB276E" w:rsidP="00355B89">
            <w:pPr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9398C" w14:textId="6408C515" w:rsidR="00EB276E" w:rsidRPr="00B021E3" w:rsidRDefault="00AB265A" w:rsidP="00355B89">
            <w:pPr>
              <w:pStyle w:val="TableParagraph"/>
              <w:ind w:left="2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1AFB1" w14:textId="77777777" w:rsidR="00EB276E" w:rsidRPr="00C66192" w:rsidRDefault="00EB276E" w:rsidP="00355B89">
            <w:pPr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B276E" w:rsidRPr="00B021E3" w14:paraId="113447AD" w14:textId="77777777" w:rsidTr="00B021E3">
        <w:trPr>
          <w:trHeight w:hRule="exact" w:val="470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947BA" w14:textId="77777777" w:rsidR="00EB276E" w:rsidRPr="00B021E3" w:rsidRDefault="00000000" w:rsidP="00355B89">
            <w:pPr>
              <w:pStyle w:val="TableParagraph"/>
              <w:ind w:left="676" w:right="-31" w:hanging="46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Bilimsel</w:t>
            </w:r>
            <w:r w:rsidRPr="00B021E3">
              <w:rPr>
                <w:rFonts w:ascii="Times New Roman" w:hAnsi="Times New Roman" w:cs="Times New Roman"/>
                <w:spacing w:val="-15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araştırma</w:t>
            </w:r>
            <w:r w:rsidRPr="00B021E3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projesi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17D11" w14:textId="77777777" w:rsidR="00EB276E" w:rsidRPr="00B021E3" w:rsidRDefault="00000000" w:rsidP="00355B89">
            <w:pPr>
              <w:pStyle w:val="TableParagraph"/>
              <w:spacing w:line="222" w:lineRule="exact"/>
              <w:ind w:left="207"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Adet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7CE7E" w14:textId="205792F9" w:rsidR="00EB276E" w:rsidRPr="00B021E3" w:rsidRDefault="00604D1F" w:rsidP="00355B89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97F08" w14:textId="78DC793B" w:rsidR="00EB276E" w:rsidRPr="00B021E3" w:rsidRDefault="00604D1F" w:rsidP="00355B89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B25C7" w14:textId="3643B49A" w:rsidR="00EB276E" w:rsidRPr="00B021E3" w:rsidRDefault="00EB276E" w:rsidP="00355B89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53542" w14:textId="527A3B59" w:rsidR="00EB276E" w:rsidRPr="00B021E3" w:rsidRDefault="00EB276E" w:rsidP="00355B89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90961" w14:textId="70AA5B37" w:rsidR="00EB276E" w:rsidRPr="00B021E3" w:rsidRDefault="00EB276E" w:rsidP="00355B89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9B75D" w14:textId="77777777" w:rsidR="00EB276E" w:rsidRPr="00604D1F" w:rsidRDefault="00EB276E" w:rsidP="00355B89">
            <w:pPr>
              <w:spacing w:line="222" w:lineRule="exact"/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C3EA2" w14:textId="598C2668" w:rsidR="00EB276E" w:rsidRPr="00B021E3" w:rsidRDefault="00EB276E" w:rsidP="00355B89">
            <w:pPr>
              <w:pStyle w:val="TableParagraph"/>
              <w:spacing w:line="222" w:lineRule="exact"/>
              <w:ind w:left="1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B8A24" w14:textId="77777777" w:rsidR="00EB276E" w:rsidRPr="00604D1F" w:rsidRDefault="00EB276E" w:rsidP="00355B89">
            <w:pPr>
              <w:spacing w:line="222" w:lineRule="exact"/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F7740" w14:textId="3DF0CA42" w:rsidR="00EB276E" w:rsidRPr="00B021E3" w:rsidRDefault="00EB276E" w:rsidP="00355B89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E8294" w14:textId="77777777" w:rsidR="00EB276E" w:rsidRPr="00604D1F" w:rsidRDefault="00EB276E" w:rsidP="00355B89">
            <w:pPr>
              <w:spacing w:line="222" w:lineRule="exact"/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72550925" w14:textId="77777777" w:rsidR="00EB276E" w:rsidRPr="00B021E3" w:rsidRDefault="00000000" w:rsidP="00355B89">
      <w:pPr>
        <w:pStyle w:val="GvdeMetni"/>
        <w:spacing w:line="274" w:lineRule="exact"/>
        <w:ind w:left="220" w:right="-31"/>
        <w:jc w:val="both"/>
        <w:rPr>
          <w:rFonts w:cs="Times New Roman"/>
          <w:sz w:val="20"/>
          <w:szCs w:val="20"/>
          <w:lang w:val="tr-TR"/>
        </w:rPr>
      </w:pPr>
      <w:r w:rsidRPr="00B021E3">
        <w:rPr>
          <w:rFonts w:cs="Times New Roman"/>
          <w:sz w:val="20"/>
          <w:szCs w:val="20"/>
          <w:lang w:val="tr-TR"/>
        </w:rPr>
        <w:t xml:space="preserve">H: </w:t>
      </w:r>
      <w:r w:rsidRPr="00B021E3">
        <w:rPr>
          <w:rFonts w:cs="Times New Roman"/>
          <w:spacing w:val="-1"/>
          <w:sz w:val="20"/>
          <w:szCs w:val="20"/>
          <w:lang w:val="tr-TR"/>
        </w:rPr>
        <w:t>Hedeflenen;</w:t>
      </w:r>
      <w:r w:rsidRPr="00B021E3">
        <w:rPr>
          <w:rFonts w:cs="Times New Roman"/>
          <w:sz w:val="20"/>
          <w:szCs w:val="20"/>
          <w:lang w:val="tr-TR"/>
        </w:rPr>
        <w:t xml:space="preserve"> </w:t>
      </w:r>
      <w:r w:rsidRPr="00B021E3">
        <w:rPr>
          <w:rFonts w:cs="Times New Roman"/>
          <w:spacing w:val="-1"/>
          <w:sz w:val="20"/>
          <w:szCs w:val="20"/>
          <w:lang w:val="tr-TR"/>
        </w:rPr>
        <w:t>B:</w:t>
      </w:r>
      <w:r w:rsidRPr="00B021E3">
        <w:rPr>
          <w:rFonts w:cs="Times New Roman"/>
          <w:spacing w:val="2"/>
          <w:sz w:val="20"/>
          <w:szCs w:val="20"/>
          <w:lang w:val="tr-TR"/>
        </w:rPr>
        <w:t xml:space="preserve"> </w:t>
      </w:r>
      <w:r w:rsidRPr="00B021E3">
        <w:rPr>
          <w:rFonts w:cs="Times New Roman"/>
          <w:spacing w:val="-1"/>
          <w:sz w:val="20"/>
          <w:szCs w:val="20"/>
          <w:lang w:val="tr-TR"/>
        </w:rPr>
        <w:t>Başarılan</w:t>
      </w:r>
    </w:p>
    <w:p w14:paraId="434CCE52" w14:textId="77777777" w:rsidR="00EB276E" w:rsidRPr="00B021E3" w:rsidRDefault="00EB276E" w:rsidP="00355B89">
      <w:pPr>
        <w:spacing w:before="8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A4E583B" w14:textId="77777777" w:rsidR="00C20E5C" w:rsidRDefault="00C20E5C" w:rsidP="00355B8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355B8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 xml:space="preserve">Hedeflenen Performans Başarılamayan Göstergelerin Gerekçeleri: </w:t>
      </w:r>
    </w:p>
    <w:p w14:paraId="6FA165DE" w14:textId="77777777" w:rsidR="00355B89" w:rsidRPr="00355B89" w:rsidRDefault="00355B89" w:rsidP="00355B8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</w:p>
    <w:p w14:paraId="5C49D58B" w14:textId="447EB3D0" w:rsidR="00C20E5C" w:rsidRPr="00DD63F6" w:rsidRDefault="00C20E5C" w:rsidP="00355B89">
      <w:pPr>
        <w:ind w:left="284" w:right="-31"/>
        <w:jc w:val="both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>“</w:t>
      </w:r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>Ulusal ve uluslararası bilimsel etkinliklerde (kongre, sempozyum vs.) sunulan bildiri sayısı</w:t>
      </w:r>
      <w:r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” kategorisinde </w:t>
      </w:r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10 adet hedeflenmesine karşılık, 9 adet başarılmıştır. 2021 yılında Covid-19 pandemisini önlemek için alınan tedbirler kapsamında, </w:t>
      </w:r>
      <w:proofErr w:type="spellStart"/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>yüzyüze</w:t>
      </w:r>
      <w:proofErr w:type="spellEnd"/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yapılan kongre, sempozyum </w:t>
      </w:r>
      <w:proofErr w:type="spellStart"/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>vb</w:t>
      </w:r>
      <w:proofErr w:type="spellEnd"/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etkinler önceki yıllara göre daha az gerçekleştirilmiştir. Online kongreler sınırlı sayıda düzenlenmiştir. Öğretim elemanlarımızın bazıları, kongrelere katılmak yerine, çalışmalarını u</w:t>
      </w:r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>lusal ve uluslararası dergilerde</w:t>
      </w:r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yayınlamayı tercih etmişlerdir. Bu nedenle </w:t>
      </w:r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>kongre, sempozyum vs.</w:t>
      </w:r>
      <w:r w:rsidR="00355B89" w:rsidRPr="00DD63F6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katılım sayısı düşmesine karşın, makale sayısı artmıştır. Bu durum, performansta düşme olarak değerlendirilmemiştir. Aksine, makale sayısının pandemiye rağmen yüksek olması, bir başarı olarak değerlendirilmiştir.</w:t>
      </w:r>
    </w:p>
    <w:p w14:paraId="46B669AC" w14:textId="77777777" w:rsidR="00DD63F6" w:rsidRPr="00355B89" w:rsidRDefault="00DD63F6" w:rsidP="00355B89">
      <w:pPr>
        <w:ind w:left="284" w:right="-31"/>
        <w:jc w:val="both"/>
        <w:rPr>
          <w:rFonts w:ascii="Times New Roman" w:hAnsi="Times New Roman" w:cs="Times New Roman"/>
          <w:spacing w:val="-1"/>
          <w:sz w:val="20"/>
          <w:szCs w:val="20"/>
          <w:lang w:val="tr-TR"/>
        </w:rPr>
      </w:pPr>
    </w:p>
    <w:p w14:paraId="5F10D69F" w14:textId="77777777" w:rsidR="00DD63F6" w:rsidRPr="00DD63F6" w:rsidRDefault="00DD63F6" w:rsidP="00DD63F6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>Gerçekleştirilen faaliyetlere ilişkin kanıtlar:</w:t>
      </w:r>
    </w:p>
    <w:p w14:paraId="5AC1D823" w14:textId="77777777" w:rsidR="00C20E5C" w:rsidRDefault="00C20E5C" w:rsidP="00355B89">
      <w:pPr>
        <w:ind w:right="-31"/>
        <w:rPr>
          <w:rFonts w:ascii="Times New Roman" w:hAnsi="Times New Roman" w:cs="Times New Roman"/>
          <w:b/>
          <w:bCs/>
          <w:spacing w:val="-1"/>
          <w:sz w:val="20"/>
          <w:szCs w:val="20"/>
          <w:lang w:val="tr-TR"/>
        </w:rPr>
      </w:pPr>
    </w:p>
    <w:p w14:paraId="0528AF86" w14:textId="1792187B" w:rsidR="00EB5C9D" w:rsidRPr="00DD63F6" w:rsidRDefault="00EB5C9D" w:rsidP="00355B8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Ulusal</w:t>
      </w:r>
      <w:r w:rsidRPr="00DD63F6">
        <w:rPr>
          <w:rFonts w:ascii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ve</w:t>
      </w:r>
      <w:r w:rsidRPr="00DD63F6">
        <w:rPr>
          <w:rFonts w:ascii="Times New Roman" w:hAnsi="Times New Roman" w:cs="Times New Roman"/>
          <w:b/>
          <w:bCs/>
          <w:spacing w:val="26"/>
          <w:w w:val="9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uluslararası</w:t>
      </w:r>
      <w:r w:rsidRPr="00DD63F6">
        <w:rPr>
          <w:rFonts w:ascii="Times New Roman" w:hAnsi="Times New Roman" w:cs="Times New Roman"/>
          <w:b/>
          <w:bCs/>
          <w:spacing w:val="20"/>
          <w:w w:val="9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dergilerde</w:t>
      </w:r>
      <w:r w:rsidRPr="00DD63F6">
        <w:rPr>
          <w:rFonts w:ascii="Times New Roman" w:hAnsi="Times New Roman" w:cs="Times New Roman"/>
          <w:b/>
          <w:bCs/>
          <w:spacing w:val="26"/>
          <w:w w:val="9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yayınlanan</w:t>
      </w:r>
      <w:r w:rsidRPr="00DD63F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makale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ler:</w:t>
      </w:r>
    </w:p>
    <w:p w14:paraId="315BBF24" w14:textId="75E24973" w:rsidR="00EB5C9D" w:rsidRPr="00EB5C9D" w:rsidRDefault="00EB5C9D" w:rsidP="00355B89">
      <w:pPr>
        <w:ind w:right="-31"/>
        <w:rPr>
          <w:rFonts w:ascii="Times New Roman" w:hAnsi="Times New Roman" w:cs="Times New Roman"/>
          <w:b/>
          <w:bCs/>
          <w:spacing w:val="21"/>
          <w:w w:val="99"/>
          <w:sz w:val="20"/>
          <w:szCs w:val="20"/>
          <w:lang w:val="tr-TR"/>
        </w:rPr>
      </w:pPr>
      <w:r w:rsidRPr="00EB5C9D">
        <w:rPr>
          <w:rFonts w:ascii="Times New Roman" w:hAnsi="Times New Roman" w:cs="Times New Roman"/>
          <w:b/>
          <w:bCs/>
          <w:spacing w:val="21"/>
          <w:w w:val="99"/>
          <w:sz w:val="20"/>
          <w:szCs w:val="20"/>
          <w:lang w:val="tr-TR"/>
        </w:rPr>
        <w:t xml:space="preserve"> </w:t>
      </w:r>
    </w:p>
    <w:p w14:paraId="26B8A543" w14:textId="659572A3" w:rsidR="00EB5C9D" w:rsidRPr="008B4F84" w:rsidRDefault="00EB5C9D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Irkin, L. C.,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Yayintas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O. T., &amp;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Cakina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S. (2021).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Investigation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relationship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between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homalothecium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sericeum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HedW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.)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schimp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Cu/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Zn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sod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enzyme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rat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tissues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immunohistochemical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method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Fresenius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Environmental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Bulletin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, 30(2 A), 1855-1867.</w:t>
      </w:r>
    </w:p>
    <w:p w14:paraId="14A8B184" w14:textId="77777777" w:rsidR="00EB5C9D" w:rsidRPr="00EB5C9D" w:rsidRDefault="00EB5C9D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6AED4F2" w14:textId="77777777" w:rsidR="00EB5C9D" w:rsidRPr="008B4F84" w:rsidRDefault="00EB5C9D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Kurt K,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Karakılıç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E, Ocak O,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Cakin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S. Presence of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Peripheral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Neuropathy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Does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Not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Affect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Urine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6-Sulfatoxymelatonin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Levels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Type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2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Diabetics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Neuro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Endocrinol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Lett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. 2021 Mar;42(1):33-42. PMID: 33932966.</w:t>
      </w:r>
    </w:p>
    <w:p w14:paraId="1C2C000A" w14:textId="77777777" w:rsidR="00EB5C9D" w:rsidRPr="00EB5C9D" w:rsidRDefault="00EB5C9D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F0A34FB" w14:textId="77777777" w:rsidR="00EB5C9D" w:rsidRPr="008B4F84" w:rsidRDefault="00EB5C9D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Kanbur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S.,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Ates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G. </w:t>
      </w:r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O. ,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Altınışık S., Çınar U.,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Baycan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F,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Thiophene-benzimidazolium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Polymer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Salts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: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Synthesis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Characterization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Antimicrobial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Activities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Evaluation in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Terms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Occupational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Health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. POLYMER-KOREA, cilt.45, sa.6, ss.817-823, 2021</w:t>
      </w:r>
    </w:p>
    <w:p w14:paraId="7D81C029" w14:textId="77777777" w:rsidR="00EB5C9D" w:rsidRDefault="00EB5C9D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FACD321" w14:textId="77777777" w:rsidR="00EB5C9D" w:rsidRPr="008B4F84" w:rsidRDefault="00EB5C9D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Çakına, </w:t>
      </w:r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S. ,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İrkin, L. C. , Özdemir, İ. &amp; Öztürk, Ş. (2021).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Effect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Mediterranean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Mussels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Mytilus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galloprovincialis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)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From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Polluted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Areas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Hepatotoicity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Rats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by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Immunuhistochemical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Method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.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Acta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Aquatica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Turcica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,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17 (1) , 108-118 . DOI: 10.22392/actaquatr.762038.</w:t>
      </w:r>
    </w:p>
    <w:p w14:paraId="442C6D6F" w14:textId="77777777" w:rsidR="00EB5C9D" w:rsidRPr="00EB5C9D" w:rsidRDefault="00EB5C9D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76F09FF" w14:textId="77777777" w:rsidR="00EB5C9D" w:rsidRPr="008B4F84" w:rsidRDefault="00EB5C9D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Çakına, </w:t>
      </w:r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S. ,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Yücel, S. &amp; Polat, C. Ç. (2021). DETERMINATION OF APOE GENE EXPRESSION IN MULTIPLE </w:t>
      </w: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lastRenderedPageBreak/>
        <w:t xml:space="preserve">SCLEROSIS </w:t>
      </w:r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PATIENTS .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Kocatepe Tıp </w:t>
      </w:r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Dergisi ,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22 (1) , 1-5 . DOI: 10.18229/kocatepetip.633385</w:t>
      </w:r>
    </w:p>
    <w:p w14:paraId="79DF7132" w14:textId="77777777" w:rsidR="00EB5C9D" w:rsidRPr="00EB5C9D" w:rsidRDefault="00EB5C9D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F53741E" w14:textId="0C068B38" w:rsidR="00EB5C9D" w:rsidRPr="008B4F84" w:rsidRDefault="00EB5C9D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Menteşe S., Özcan Ateş G., Aydın M.,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Otkun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M.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Biyoaerosol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Kompozisyonu ve Karbondioksit (</w:t>
      </w:r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CO2 )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Düzeyinin Covid-19 Salgın Sürecinin Başlangıcında Bir Spor Salonunda Araştırılması. Tesisat Mühendisliği, sa.184, ss.29-38, 2021</w:t>
      </w:r>
    </w:p>
    <w:p w14:paraId="10746BC5" w14:textId="77777777" w:rsidR="00EB5C9D" w:rsidRDefault="00EB5C9D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4E51EF7" w14:textId="5271FEDD" w:rsidR="00EB276E" w:rsidRPr="008B4F84" w:rsidRDefault="008B4F84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Ergun, H., &amp;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Cayir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A. (2021).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Exposure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glyphosate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tetrachlorvinphos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induces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cytotoxicity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global DNA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methylation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human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cells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Toxicology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Industrial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Health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, 37(10), 610-618.</w:t>
      </w:r>
    </w:p>
    <w:p w14:paraId="37249A8F" w14:textId="77777777" w:rsidR="008B4F84" w:rsidRDefault="008B4F84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57801F8" w14:textId="34F9A5DB" w:rsidR="008B4F84" w:rsidRPr="008B4F84" w:rsidRDefault="008B4F84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Çobanoğlu, H.,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Belivermiş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M.,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Sıkdokur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E., Kılıç, Ö., &amp; Çayır, A. (2021).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Genotoxic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cytotoxic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effects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polyethylene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microplastics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human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peripheral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blood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lymphocytes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Chemosphere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, 272, 129805.</w:t>
      </w:r>
    </w:p>
    <w:p w14:paraId="42FD1155" w14:textId="77777777" w:rsidR="008B4F84" w:rsidRDefault="008B4F84" w:rsidP="00355B89">
      <w:p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BCC48F7" w14:textId="7F078206" w:rsidR="008B4F84" w:rsidRPr="008B4F84" w:rsidRDefault="008B4F84" w:rsidP="00355B89">
      <w:pPr>
        <w:pStyle w:val="ListeParagraf"/>
        <w:numPr>
          <w:ilvl w:val="0"/>
          <w:numId w:val="11"/>
        </w:numPr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Tomé-Carneiro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J., de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Las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Hazas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M. C. L.,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Boughanem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H.,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Böttcher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, Y.,</w:t>
      </w:r>
      <w:r w:rsidRPr="008B4F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Cayir</w:t>
      </w:r>
      <w:proofErr w:type="spellEnd"/>
      <w:r w:rsidRPr="008B4F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, A.,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Macias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Gonzalez, M., &amp;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Dávalos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A. (2021).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Up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–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–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date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evidence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linking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miRNA-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related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epitranscriptomic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modifications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disease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settings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Can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these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modifications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affect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cross-kingdom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proofErr w:type="gram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regulation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?.</w:t>
      </w:r>
      <w:proofErr w:type="gram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RNA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biology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, 18(sup2), 586-599.</w:t>
      </w:r>
    </w:p>
    <w:p w14:paraId="24E1BE7B" w14:textId="77777777" w:rsidR="00EB276E" w:rsidRDefault="00EB276E" w:rsidP="00355B89">
      <w:p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339D7CC" w14:textId="77777777" w:rsidR="008B4F84" w:rsidRDefault="008B4F84" w:rsidP="00355B89">
      <w:p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ED54996" w14:textId="77777777" w:rsidR="008B4F84" w:rsidRDefault="008B4F84" w:rsidP="00355B89">
      <w:p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66C7E73" w14:textId="4319C1E2" w:rsidR="008B4F84" w:rsidRPr="008B4F84" w:rsidRDefault="008B4F84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Cayir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, A. (2021). RNA A-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-I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editing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environmental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exposure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human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diseases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Critical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Reviews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Toxicology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, 51(5), 456-466.</w:t>
      </w:r>
    </w:p>
    <w:p w14:paraId="1AA1A364" w14:textId="77777777" w:rsidR="008B4F84" w:rsidRDefault="008B4F84" w:rsidP="00355B89">
      <w:p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351099D6" w14:textId="42DA7952" w:rsidR="008B4F84" w:rsidRDefault="008B4F84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Çakıcı, N., Numanoğlu Çevik, Y., Süzük Yıldız, S., Akçalı, A. L. P. E. R., &amp; Demirel Zorba, N. Ü. K. H. E. T. (2021). Gıda çalışanlarından izole edilen 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Enterobacterales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suşlarında antimikrobiyal direnç ve GSBL/</w:t>
      </w:r>
      <w:proofErr w:type="spellStart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>Karbapenemaz</w:t>
      </w:r>
      <w:proofErr w:type="spellEnd"/>
      <w:r w:rsidRPr="008B4F84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varlığının araştırılması. Türk Hijyen ve Deneysel Biyoloji Dergisi, 78(3).</w:t>
      </w:r>
    </w:p>
    <w:p w14:paraId="080A67F6" w14:textId="77777777" w:rsidR="008B4F84" w:rsidRPr="008B4F84" w:rsidRDefault="008B4F84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3B87FC4" w14:textId="3491460A" w:rsidR="008B4F84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Uysal, İ., Koşan, A. M. A., Postacı, E. S., &amp; Tekin, M. (2021).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relationship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between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motivational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persistence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achievement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goal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orientations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vocational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school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health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services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Acta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Medica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International, 8(1), 7-15.</w:t>
      </w:r>
    </w:p>
    <w:p w14:paraId="0270F44F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E5DE041" w14:textId="0EC67C60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Uysal, İ. B. R. A. H. İ. M. (2021).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Suvla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Tuz Gölü (Çanakkale/Türkiye)'nün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Ornithofaunası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ve Su Kuşları Çeşitlilik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Göstergeleri’nin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Aylık Değişimi.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Environmental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Toxicology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Ecology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, 1(1), 14-26.</w:t>
      </w:r>
    </w:p>
    <w:p w14:paraId="719D70A2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3C903A4" w14:textId="43459AA6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UYSAL, İ., KORKMAZ, G., TEKİN, M., &amp; UYSAL, M. (2021). Acil uzaktan öğretim sürecinde tıp eğitimi mesleksel beceri uygulamalarında video kullanımına yönelik öğrenci görüşleri. Tıp Eğitimi Dünyası, 20(62).</w:t>
      </w:r>
    </w:p>
    <w:p w14:paraId="425F28B7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F1325ED" w14:textId="77777777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MENTEŞE, S., ATEŞ, G. Ö., AYDIN, M., &amp; OTKUN, M. T. (2021).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Biyoaerosol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Kompozisyonu ve Karbondioksit (CO2) Düzeyinin Covid-19 Salgın Sürecinin Başlangıcında Bir Spor Salonunda Araştırılması. Tesisat Mühendisliği, 2021(184), 29-38.</w:t>
      </w:r>
    </w:p>
    <w:p w14:paraId="6CA2A7F9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71AB906" w14:textId="0B179CA9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Altun M., Meriçli Yapıcı B.</w:t>
      </w: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Çanakkale’de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Tonsillofarenjitli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Hastaların Boğaz Kültürlerinden İzole Edilen Beta Hemolitik Streptokokların Grup Dağılımlarının ve Antibiyotik Direnç Profillerinin Belirlenmesi</w:t>
      </w: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Türk Mikrobiyoloji Cemiyeti </w:t>
      </w:r>
      <w:proofErr w:type="gram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Dergisi ,</w:t>
      </w:r>
      <w:proofErr w:type="gram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cilt.51, sa.2, ss.180-188, </w:t>
      </w: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).</w:t>
      </w:r>
    </w:p>
    <w:p w14:paraId="6A427F2C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6A02F47" w14:textId="3EA7620E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YILDIRIM, N., &amp; Demir, N. E. S. L. İ. H. A. N. (2021). DNA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Interactions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Mutagenic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, Anti-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Mutagenic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Antimicrobial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Activities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(E)-2-((3, 5-Bis (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Trifluoromethyl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)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Phenylimino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)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Methyl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)-4, 6-Dimethoxyphenol. Sakarya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University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Journal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Science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, 25(2), 339-348.</w:t>
      </w:r>
    </w:p>
    <w:p w14:paraId="0A5F6876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AAC2DA2" w14:textId="3FA5CB38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Özturk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Ş., &amp; Yayıntaş, Ö. T. (2021).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Investigation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hepatotoxic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effect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bryophytes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Homalothecium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sericeum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(HEDW)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Schimp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.) on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rat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liver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Fresenius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Environmental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Bulletin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</w:p>
    <w:p w14:paraId="69519567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6E7DC092" w14:textId="50473860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Yayıntaş, Ö., İrkin, L. C., &amp; Öztürk, Ş. (2021).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Effect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Homalothecium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sericeum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Hedw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.)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Schimp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Extract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SOD1 Activity in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Rat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Tissues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Kidney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Adrenal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Gland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Ovary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).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Acta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Nat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Sci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, 2(2), 109-117.</w:t>
      </w:r>
    </w:p>
    <w:p w14:paraId="09FA8E6A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65CD2468" w14:textId="12218EF3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Öztürk, Ş., &amp; İrkin, L. C. (2021). Evaluation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Regeneration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Apoptosis in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Experimental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Hepatic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Resection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Rats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. Celal Bayar Üniversitesi Sağlık Bilimleri Enstitüsü Dergisi, 8(4), 621-626.</w:t>
      </w:r>
    </w:p>
    <w:p w14:paraId="2B0F027B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3C552F94" w14:textId="35581855" w:rsidR="0090679D" w:rsidRDefault="0090679D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İRKİN, L. C., &amp; ÖZTÜRK, Ş. (2021).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Experimental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70%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Hepatectomy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Model: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Apoptotic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Index,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Proliferative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Index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Mitotic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Index. Sakarya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University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Journal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Science</w:t>
      </w:r>
      <w:proofErr w:type="spellEnd"/>
      <w:r w:rsidRPr="0090679D">
        <w:rPr>
          <w:rFonts w:ascii="Times New Roman" w:eastAsia="Times New Roman" w:hAnsi="Times New Roman" w:cs="Times New Roman"/>
          <w:sz w:val="20"/>
          <w:szCs w:val="20"/>
          <w:lang w:val="tr-TR"/>
        </w:rPr>
        <w:t>, 25(3), 788-799.</w:t>
      </w:r>
    </w:p>
    <w:p w14:paraId="1AE1485D" w14:textId="77777777" w:rsidR="0090679D" w:rsidRPr="0090679D" w:rsidRDefault="0090679D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036A193" w14:textId="25447179" w:rsidR="0090679D" w:rsidRDefault="00C66192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Bilici, A., Denizhan, N., </w:t>
      </w:r>
      <w:r w:rsidRPr="00C66192"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  <w:t>Emre, D</w:t>
      </w: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.,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Soylukan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C.,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Algi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F., &amp; Yılmaz, S., (2021).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Fabrication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PAMP/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Au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GO/PAMP/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Au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nanosensors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electrochemical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detection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paracetamol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pharmaceutical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preparations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MONATSHEFTE FUR </w:t>
      </w:r>
      <w:proofErr w:type="gram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CHEMIE ,</w:t>
      </w:r>
      <w:proofErr w:type="gram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vol.152, no.12, 1539-1552.</w:t>
      </w:r>
    </w:p>
    <w:p w14:paraId="0E92031C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B097896" w14:textId="77777777" w:rsidR="00C66192" w:rsidRDefault="00C66192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Emre, D., Özaltın, N.</w:t>
      </w:r>
      <w:proofErr w:type="gram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,  &amp;</w:t>
      </w:r>
      <w:proofErr w:type="gram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Yılmaz, S., (2021). A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review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recent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electroanalytical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methods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analysis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COVID-19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drugs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Turkish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Journal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Analytical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proofErr w:type="gram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Chemistry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,</w:t>
      </w:r>
      <w:proofErr w:type="gram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no.1, 1-8.</w:t>
      </w:r>
    </w:p>
    <w:p w14:paraId="2563E584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6CFD7AE" w14:textId="73F3A265" w:rsidR="00C66192" w:rsidRDefault="00C66192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Çobanoğlu, H.,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Belivermiş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M.,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Sıkdokur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E., Kılıç, Ö., &amp; Çayır, A. (2021).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Genotoxic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cytotoxic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effects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lastRenderedPageBreak/>
        <w:t>polyethylene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microplastics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human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peripheral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blood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lymphocytes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Chemosphere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, 272, 129805.</w:t>
      </w:r>
    </w:p>
    <w:p w14:paraId="60D72D97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3B41A802" w14:textId="2CD89162" w:rsidR="00C66192" w:rsidRDefault="00C66192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Çağlar, Ö., Çobanoğlu, H., Uslu, A., &amp; Çayır, A. (2021). Evaluation of DNA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damages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congenital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hearing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loss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patients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Mutation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Research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/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Fundamental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Molecular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Mechanisms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Mutagenesis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, 822, 111744.</w:t>
      </w:r>
    </w:p>
    <w:p w14:paraId="7B5F7417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61193C9" w14:textId="2DDD904B" w:rsidR="00C66192" w:rsidRDefault="00C66192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ÇOBANOĞLU, H. (2021).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Gadoterik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Asit’in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In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Vitro Koşullarda Kardeş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Kromatid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Değişimi ve Mitotik İndeks Üzerine Etkisinin Değerlendirilmesi.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Journal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Institute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Science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Technology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, 11(3), 1803-1808.</w:t>
      </w:r>
    </w:p>
    <w:p w14:paraId="1AE4D492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F7D0991" w14:textId="5D3B6672" w:rsidR="00C66192" w:rsidRDefault="00C66192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ÇOBANOĞLU, H. (2021).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Gadobutrol’ün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Sitokinezi Bloke Edilmiş Mikronükleus Tekniği ile Genotoksik ve Sitotoksik Potansiyelinin Değerlendirilmesi. Afyon Kocatepe Üniversitesi Fen </w:t>
      </w:r>
      <w:proofErr w:type="gram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Ve</w:t>
      </w:r>
      <w:proofErr w:type="gram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Mühendislik Bilimleri Dergisi, 21(3), 532-537.</w:t>
      </w:r>
    </w:p>
    <w:p w14:paraId="5D1417B0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3E5EFCC6" w14:textId="362C1FE2" w:rsidR="00C66192" w:rsidRDefault="00C66192" w:rsidP="00355B89">
      <w:pPr>
        <w:pStyle w:val="ListeParagraf"/>
        <w:numPr>
          <w:ilvl w:val="0"/>
          <w:numId w:val="11"/>
        </w:numPr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Kurt, N., Türkeri, Ö. N.,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Suleyman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, B., &amp; Bakan, N. (2021).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effect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taxifolin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high-dose-cisplatin-induced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oxidative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liver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injury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rats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Advances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Clinical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Experimental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Medicine</w:t>
      </w:r>
      <w:proofErr w:type="spellEnd"/>
      <w:r w:rsidRPr="00C66192">
        <w:rPr>
          <w:rFonts w:ascii="Times New Roman" w:eastAsia="Times New Roman" w:hAnsi="Times New Roman" w:cs="Times New Roman"/>
          <w:sz w:val="20"/>
          <w:szCs w:val="20"/>
          <w:lang w:val="tr-TR"/>
        </w:rPr>
        <w:t>, 30(10), 1025-1030.</w:t>
      </w:r>
    </w:p>
    <w:p w14:paraId="717A0206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4FB22FC" w14:textId="77777777" w:rsidR="00C66192" w:rsidRDefault="00C66192" w:rsidP="00355B89">
      <w:pPr>
        <w:pStyle w:val="ListeParagraf"/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21BC7FB" w14:textId="654F03EC" w:rsidR="00C66192" w:rsidRDefault="00C66192" w:rsidP="00CD5FFD">
      <w:pPr>
        <w:pStyle w:val="ListeParagraf"/>
        <w:spacing w:before="4"/>
        <w:ind w:left="-142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Öğretim Elemanlarımızın tüm yıllara ait akademik çalışmaları için: </w:t>
      </w:r>
      <w:hyperlink r:id="rId5" w:history="1">
        <w:r w:rsidRPr="0005503C">
          <w:rPr>
            <w:rStyle w:val="Kpr"/>
            <w:rFonts w:ascii="Times New Roman" w:eastAsia="Times New Roman" w:hAnsi="Times New Roman" w:cs="Times New Roman"/>
            <w:sz w:val="20"/>
            <w:szCs w:val="20"/>
            <w:lang w:val="tr-TR"/>
          </w:rPr>
          <w:t>https://shmyo.comu.edu.tr/personel/akademik-kadro-r3.html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14:paraId="39B8947F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845F5CC" w14:textId="7ED39BE1" w:rsidR="00C66192" w:rsidRDefault="00C66192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3B01D303" w14:textId="77777777" w:rsidR="00347D53" w:rsidRPr="00347D53" w:rsidRDefault="00347D53" w:rsidP="00347D53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STRATEJİK</w:t>
      </w:r>
      <w:r w:rsidRPr="00347D53">
        <w:rPr>
          <w:rFonts w:ascii="Times New Roman" w:hAnsi="Times New Roman"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AMAÇ</w:t>
      </w:r>
      <w:r w:rsidRPr="00347D53">
        <w:rPr>
          <w:rFonts w:ascii="Times New Roman" w:hAnsi="Times New Roman"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z w:val="20"/>
          <w:szCs w:val="20"/>
          <w:lang w:val="tr-TR"/>
        </w:rPr>
        <w:t>2:</w:t>
      </w:r>
      <w:r w:rsidRPr="00347D53">
        <w:rPr>
          <w:rFonts w:ascii="Times New Roman" w:hAnsi="Times New Roman"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Kaliteli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eğitim</w:t>
      </w:r>
      <w:r w:rsidRPr="00347D53">
        <w:rPr>
          <w:rFonts w:ascii="Times New Roman" w:hAnsi="Times New Roman"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ve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öğretim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faaliyetleri</w:t>
      </w:r>
      <w:r w:rsidRPr="00347D53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sunmak</w:t>
      </w:r>
    </w:p>
    <w:p w14:paraId="5008FEDE" w14:textId="77777777" w:rsidR="00347D53" w:rsidRPr="00347D53" w:rsidRDefault="00347D53" w:rsidP="00347D53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Stratejik</w:t>
      </w:r>
      <w:r w:rsidRPr="00347D53">
        <w:rPr>
          <w:rFonts w:ascii="Times New Roman" w:hAnsi="Times New Roman" w:cs="Times New Roman"/>
          <w:b/>
          <w:spacing w:val="-10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Hedef</w:t>
      </w:r>
      <w:r w:rsidRPr="00347D53">
        <w:rPr>
          <w:rFonts w:ascii="Times New Roman" w:hAnsi="Times New Roman" w:cs="Times New Roman"/>
          <w:b/>
          <w:spacing w:val="-9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z w:val="20"/>
          <w:szCs w:val="20"/>
          <w:lang w:val="tr-TR"/>
        </w:rPr>
        <w:t>1:</w:t>
      </w:r>
      <w:r w:rsidRPr="00347D53">
        <w:rPr>
          <w:rFonts w:ascii="Times New Roman" w:hAnsi="Times New Roman" w:cs="Times New Roman"/>
          <w:b/>
          <w:spacing w:val="-8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Eğitim-öğretim</w:t>
      </w:r>
      <w:r w:rsidRPr="00347D53">
        <w:rPr>
          <w:rFonts w:ascii="Times New Roman" w:hAnsi="Times New Roman" w:cs="Times New Roman"/>
          <w:spacing w:val="-10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faaliyetlerinin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geliştirilmesi</w:t>
      </w:r>
    </w:p>
    <w:p w14:paraId="04267041" w14:textId="6997ABBB" w:rsidR="00347D53" w:rsidRPr="00347D53" w:rsidRDefault="00347D53" w:rsidP="00347D53">
      <w:pPr>
        <w:pStyle w:val="GvdeMetni"/>
        <w:rPr>
          <w:rFonts w:cs="Times New Roman"/>
          <w:sz w:val="20"/>
          <w:szCs w:val="20"/>
          <w:lang w:val="tr-TR"/>
        </w:rPr>
      </w:pPr>
      <w:r>
        <w:rPr>
          <w:rFonts w:cs="Times New Roman"/>
          <w:b/>
          <w:spacing w:val="-1"/>
          <w:sz w:val="20"/>
          <w:szCs w:val="20"/>
          <w:lang w:val="tr-TR"/>
        </w:rPr>
        <w:t xml:space="preserve">  </w:t>
      </w:r>
      <w:r w:rsidRPr="00347D53">
        <w:rPr>
          <w:rFonts w:cs="Times New Roman"/>
          <w:b/>
          <w:spacing w:val="-1"/>
          <w:sz w:val="20"/>
          <w:szCs w:val="20"/>
          <w:lang w:val="tr-TR"/>
        </w:rPr>
        <w:t>Strateji</w:t>
      </w:r>
      <w:r w:rsidRPr="00347D53">
        <w:rPr>
          <w:rFonts w:cs="Times New Roman"/>
          <w:b/>
          <w:spacing w:val="-10"/>
          <w:sz w:val="20"/>
          <w:szCs w:val="20"/>
          <w:lang w:val="tr-TR"/>
        </w:rPr>
        <w:t xml:space="preserve"> </w:t>
      </w:r>
      <w:r w:rsidRPr="00347D53">
        <w:rPr>
          <w:rFonts w:cs="Times New Roman"/>
          <w:b/>
          <w:sz w:val="20"/>
          <w:szCs w:val="20"/>
          <w:lang w:val="tr-TR"/>
        </w:rPr>
        <w:t>1.1.</w:t>
      </w:r>
      <w:r w:rsidRPr="00347D53">
        <w:rPr>
          <w:rFonts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Ulusal</w:t>
      </w:r>
      <w:r w:rsidRPr="00347D53">
        <w:rPr>
          <w:rFonts w:cs="Times New Roman"/>
          <w:spacing w:val="-5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ve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uluslararası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eğitim</w:t>
      </w:r>
      <w:r w:rsidRPr="00347D53">
        <w:rPr>
          <w:rFonts w:cs="Times New Roman"/>
          <w:spacing w:val="-9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programlarıyla</w:t>
      </w:r>
      <w:r w:rsidRPr="00347D53">
        <w:rPr>
          <w:rFonts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koordinasyon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sağlamak</w:t>
      </w:r>
    </w:p>
    <w:p w14:paraId="51AD2CC7" w14:textId="059EE7FC" w:rsidR="00347D53" w:rsidRPr="00347D53" w:rsidRDefault="00347D53" w:rsidP="00347D53">
      <w:pPr>
        <w:pStyle w:val="GvdeMetni"/>
        <w:rPr>
          <w:rFonts w:cs="Times New Roman"/>
          <w:sz w:val="20"/>
          <w:szCs w:val="20"/>
          <w:lang w:val="tr-TR"/>
        </w:rPr>
      </w:pPr>
      <w:r>
        <w:rPr>
          <w:rFonts w:cs="Times New Roman"/>
          <w:b/>
          <w:spacing w:val="-1"/>
          <w:sz w:val="20"/>
          <w:szCs w:val="20"/>
          <w:lang w:val="tr-TR"/>
        </w:rPr>
        <w:t xml:space="preserve">  </w:t>
      </w:r>
      <w:r w:rsidRPr="00347D53">
        <w:rPr>
          <w:rFonts w:cs="Times New Roman"/>
          <w:b/>
          <w:spacing w:val="-1"/>
          <w:sz w:val="20"/>
          <w:szCs w:val="20"/>
          <w:lang w:val="tr-TR"/>
        </w:rPr>
        <w:t>Strateji</w:t>
      </w:r>
      <w:r w:rsidRPr="00347D53">
        <w:rPr>
          <w:rFonts w:cs="Times New Roman"/>
          <w:b/>
          <w:spacing w:val="-9"/>
          <w:sz w:val="20"/>
          <w:szCs w:val="20"/>
          <w:lang w:val="tr-TR"/>
        </w:rPr>
        <w:t xml:space="preserve"> </w:t>
      </w:r>
      <w:r w:rsidRPr="00347D53">
        <w:rPr>
          <w:rFonts w:cs="Times New Roman"/>
          <w:b/>
          <w:sz w:val="20"/>
          <w:szCs w:val="20"/>
          <w:lang w:val="tr-TR"/>
        </w:rPr>
        <w:t>1.2.</w:t>
      </w:r>
      <w:r w:rsidRPr="00347D53">
        <w:rPr>
          <w:rFonts w:cs="Times New Roman"/>
          <w:b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Eğitim-öğretim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planına</w:t>
      </w:r>
      <w:r w:rsidRPr="00347D53">
        <w:rPr>
          <w:rFonts w:cs="Times New Roman"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farklı</w:t>
      </w:r>
      <w:r w:rsidRPr="00347D53">
        <w:rPr>
          <w:rFonts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alanlardan</w:t>
      </w:r>
      <w:r w:rsidRPr="00347D53">
        <w:rPr>
          <w:rFonts w:cs="Times New Roman"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ders</w:t>
      </w:r>
      <w:r w:rsidRPr="00347D53">
        <w:rPr>
          <w:rFonts w:cs="Times New Roman"/>
          <w:spacing w:val="-9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ve</w:t>
      </w:r>
      <w:r w:rsidRPr="00347D53">
        <w:rPr>
          <w:rFonts w:cs="Times New Roman"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uygulamalar</w:t>
      </w:r>
      <w:r w:rsidRPr="00347D53">
        <w:rPr>
          <w:rFonts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koymak</w:t>
      </w:r>
    </w:p>
    <w:p w14:paraId="2C746A14" w14:textId="77777777" w:rsidR="00206867" w:rsidRPr="00347D53" w:rsidRDefault="00206867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CB4DF11" w14:textId="77777777" w:rsidR="00206867" w:rsidRDefault="00206867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tbl>
      <w:tblPr>
        <w:tblW w:w="940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533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347D53" w:rsidRPr="00206867" w14:paraId="20972D99" w14:textId="77777777" w:rsidTr="00347D53">
        <w:trPr>
          <w:trHeight w:hRule="exact" w:val="553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3CA8C9" w14:textId="77777777" w:rsidR="00206867" w:rsidRPr="00206867" w:rsidRDefault="00206867" w:rsidP="00347D53">
            <w:pPr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Performans</w:t>
            </w:r>
            <w:r w:rsidRPr="00206867">
              <w:rPr>
                <w:rFonts w:ascii="Times New Roman" w:eastAsia="Calibri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BE019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3B810270" w14:textId="77777777" w:rsidR="00206867" w:rsidRPr="00206867" w:rsidRDefault="00206867" w:rsidP="00206867">
            <w:pPr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475721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4EE68207" w14:textId="77777777" w:rsidR="00206867" w:rsidRPr="00206867" w:rsidRDefault="00206867" w:rsidP="00206867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715BD" w14:textId="77777777" w:rsidR="00206867" w:rsidRPr="00206867" w:rsidRDefault="00206867" w:rsidP="00206867">
            <w:pPr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1CA9F3A4" w14:textId="77777777" w:rsidR="00206867" w:rsidRPr="00206867" w:rsidRDefault="00206867" w:rsidP="00206867">
            <w:pPr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F49758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485EF0B9" w14:textId="77777777" w:rsidR="00206867" w:rsidRPr="00206867" w:rsidRDefault="00206867" w:rsidP="00206867">
            <w:pPr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5B64E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766FCB03" w14:textId="77777777" w:rsidR="00206867" w:rsidRPr="00206867" w:rsidRDefault="00206867" w:rsidP="00206867">
            <w:pPr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CC3BE2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6B222870" w14:textId="77777777" w:rsidR="00206867" w:rsidRPr="00206867" w:rsidRDefault="00206867" w:rsidP="00206867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63AA4" w14:textId="77777777" w:rsidR="00206867" w:rsidRPr="00206867" w:rsidRDefault="00206867" w:rsidP="00206867">
            <w:pPr>
              <w:spacing w:line="241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0AB45310" w14:textId="77777777" w:rsidR="00206867" w:rsidRPr="00206867" w:rsidRDefault="00206867" w:rsidP="00206867">
            <w:pPr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34A1B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249EB79D" w14:textId="77777777" w:rsidR="00206867" w:rsidRPr="00206867" w:rsidRDefault="00206867" w:rsidP="00206867">
            <w:pPr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6D8A6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53E2579B" w14:textId="77777777" w:rsidR="00206867" w:rsidRPr="00206867" w:rsidRDefault="00206867" w:rsidP="00206867">
            <w:pPr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7C687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3597EE21" w14:textId="77777777" w:rsidR="00206867" w:rsidRPr="00206867" w:rsidRDefault="00206867" w:rsidP="00206867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</w:tr>
      <w:tr w:rsidR="00347D53" w:rsidRPr="00206867" w14:paraId="17B0F040" w14:textId="77777777" w:rsidTr="00347D53">
        <w:trPr>
          <w:trHeight w:hRule="exact" w:val="698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BD169B" w14:textId="79944CA5" w:rsidR="00206867" w:rsidRPr="00206867" w:rsidRDefault="00206867" w:rsidP="00347D53">
            <w:pPr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Erasmus,</w:t>
            </w:r>
            <w:r w:rsidRPr="00206867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Mevlana</w:t>
            </w:r>
            <w:proofErr w:type="gramEnd"/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,</w:t>
            </w:r>
            <w:r w:rsidR="00347D53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Farabi’den</w:t>
            </w:r>
            <w:r w:rsidR="00347D53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faydalanan</w:t>
            </w:r>
            <w:r w:rsidRPr="00206867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öğrenci</w:t>
            </w:r>
            <w:r w:rsidRPr="00206867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A3326" w14:textId="637E5939" w:rsidR="00206867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90588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347D53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60C40" w14:textId="4267591F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09E8E" w14:textId="45BCC305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FAD56" w14:textId="11D2C7F7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9B0D4" w14:textId="5B08F8EC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1A722" w14:textId="5E4E1011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58F67" w14:textId="06197698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B4A46" w14:textId="73CB44FF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D0977" w14:textId="768F4673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7D53" w:rsidRPr="00206867" w14:paraId="62E04F00" w14:textId="77777777" w:rsidTr="004B2FE7">
        <w:trPr>
          <w:trHeight w:hRule="exact" w:val="425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D8ECE" w14:textId="77777777" w:rsidR="00206867" w:rsidRPr="00206867" w:rsidRDefault="00206867" w:rsidP="00347D53">
            <w:pPr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Oryantasyon</w:t>
            </w:r>
            <w:r w:rsidRPr="00206867">
              <w:rPr>
                <w:rFonts w:ascii="Times New Roman" w:eastAsia="Calibri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eğitim</w:t>
            </w:r>
            <w:r w:rsidRPr="00206867">
              <w:rPr>
                <w:rFonts w:ascii="Times New Roman" w:eastAsia="Calibri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9A752" w14:textId="4A84BB4A" w:rsidR="00206867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4A139" w14:textId="046D5D25" w:rsidR="00206867" w:rsidRPr="00347D53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9D688" w14:textId="5822EF42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7FC8A" w14:textId="10F5CA98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031DE" w14:textId="4F41A44C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5F5AE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EDA7F" w14:textId="2448D1FA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0FC25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6189F" w14:textId="18AC198C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B44EE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7D53" w:rsidRPr="00206867" w14:paraId="7A92889C" w14:textId="77777777" w:rsidTr="00347D53">
        <w:trPr>
          <w:trHeight w:hRule="exact" w:val="556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957DF" w14:textId="4D0A4FCA" w:rsidR="00206867" w:rsidRPr="00206867" w:rsidRDefault="00206867" w:rsidP="00347D53">
            <w:pPr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7"/>
                <w:sz w:val="20"/>
                <w:lang w:val="tr-TR"/>
              </w:rPr>
              <w:t>S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taja</w:t>
            </w:r>
            <w:r w:rsidRPr="00206867">
              <w:rPr>
                <w:rFonts w:ascii="Times New Roman" w:eastAsia="Calibri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giden</w:t>
            </w:r>
            <w:r w:rsidRPr="00206867">
              <w:rPr>
                <w:rFonts w:ascii="Times New Roman" w:eastAsia="Calibri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öğrenci</w:t>
            </w:r>
            <w:r w:rsidR="0042447F">
              <w:rPr>
                <w:rFonts w:ascii="Times New Roman" w:eastAsia="Calibri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8732A" w14:textId="04A83636" w:rsidR="00206867" w:rsidRPr="00206867" w:rsidRDefault="00162388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8</w:t>
            </w:r>
            <w:r w:rsidR="00206867"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6F071" w14:textId="276629C6" w:rsidR="00206867" w:rsidRPr="00206867" w:rsidRDefault="00162388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8</w:t>
            </w:r>
            <w:r w:rsidR="00206867"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30540" w14:textId="7807BD42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D5F2A" w14:textId="000BB9EA" w:rsidR="00206867" w:rsidRPr="00206867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88BED" w14:textId="2EC31135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CC961" w14:textId="77777777" w:rsidR="00206867" w:rsidRPr="00206867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6769D" w14:textId="5BE3A956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13FDA" w14:textId="77777777" w:rsidR="00206867" w:rsidRPr="00206867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B475D" w14:textId="460DAD59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DAB54" w14:textId="77777777" w:rsidR="00206867" w:rsidRPr="00206867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5FFD" w:rsidRPr="00206867" w14:paraId="4C8FD0FD" w14:textId="77777777" w:rsidTr="00CD5FFD">
        <w:trPr>
          <w:trHeight w:hRule="exact" w:val="442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38306" w14:textId="236974C5" w:rsidR="00CD5FFD" w:rsidRPr="00206867" w:rsidRDefault="00CD5FFD" w:rsidP="00347D53">
            <w:pPr>
              <w:ind w:left="102"/>
              <w:rPr>
                <w:rFonts w:ascii="Times New Roman" w:eastAsia="Calibri" w:hAnsi="Times New Roman" w:cs="Times New Roman"/>
                <w:spacing w:val="-7"/>
                <w:sz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0"/>
                <w:lang w:val="tr-TR"/>
              </w:rPr>
              <w:t xml:space="preserve">Değerlendirme anketi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67C2E" w14:textId="3A23582C" w:rsidR="00CD5FFD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6EC58" w14:textId="78FA5CA2" w:rsidR="00CD5FFD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5BA91" w14:textId="336D2D8F" w:rsidR="00CD5FFD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33B44" w14:textId="77777777" w:rsidR="00CD5FFD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5A3CE" w14:textId="7E79934C" w:rsidR="00CD5FFD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9D24D" w14:textId="77777777" w:rsidR="00CD5FFD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5C437" w14:textId="167168D1" w:rsidR="00CD5FFD" w:rsidRPr="00206867" w:rsidRDefault="003D2C93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54FB6" w14:textId="77777777" w:rsidR="00CD5FFD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0023D" w14:textId="72C7A44E" w:rsidR="00CD5FFD" w:rsidRPr="00206867" w:rsidRDefault="003D2C93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2A138" w14:textId="77777777" w:rsidR="00CD5FFD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03BDEB3" w14:textId="77777777" w:rsidR="00355B89" w:rsidRDefault="00355B89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E295433" w14:textId="77777777" w:rsidR="004B2FE7" w:rsidRPr="00DD63F6" w:rsidRDefault="004B2FE7" w:rsidP="004B2FE7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 xml:space="preserve">Hedeflenen Performans Başarılamayan Göstergelerin Gerekçeleri: </w:t>
      </w:r>
    </w:p>
    <w:p w14:paraId="328FE931" w14:textId="77777777" w:rsidR="004B2FE7" w:rsidRPr="00DD63F6" w:rsidRDefault="004B2FE7" w:rsidP="004B2FE7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</w:p>
    <w:p w14:paraId="0CC1E1E4" w14:textId="27E97176" w:rsidR="00EB276E" w:rsidRPr="00DD63F6" w:rsidRDefault="004B2FE7" w:rsidP="00355B89">
      <w:pPr>
        <w:ind w:right="-31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Erasmus,</w:t>
      </w:r>
      <w:r w:rsidRPr="00DD63F6">
        <w:rPr>
          <w:rFonts w:ascii="Times New Roman" w:eastAsia="Calibri" w:hAnsi="Times New Roman" w:cs="Times New Roman"/>
          <w:spacing w:val="-12"/>
          <w:sz w:val="24"/>
          <w:szCs w:val="24"/>
          <w:lang w:val="tr-TR"/>
        </w:rPr>
        <w:t xml:space="preserve"> </w:t>
      </w:r>
      <w:proofErr w:type="gramStart"/>
      <w:r w:rsidRPr="00DD63F6">
        <w:rPr>
          <w:rFonts w:ascii="Times New Roman" w:eastAsia="Calibri" w:hAnsi="Times New Roman" w:cs="Times New Roman"/>
          <w:sz w:val="24"/>
          <w:szCs w:val="24"/>
          <w:lang w:val="tr-TR"/>
        </w:rPr>
        <w:t>Mevlana</w:t>
      </w:r>
      <w:proofErr w:type="gramEnd"/>
      <w:r w:rsidRPr="00DD63F6">
        <w:rPr>
          <w:rFonts w:ascii="Times New Roman" w:eastAsia="Calibri" w:hAnsi="Times New Roman" w:cs="Times New Roman"/>
          <w:sz w:val="24"/>
          <w:szCs w:val="24"/>
          <w:lang w:val="tr-TR"/>
        </w:rPr>
        <w:t>, Farabi</w:t>
      </w:r>
      <w:r w:rsidRPr="00DD63F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gibi programlara başvuran öğrencimizin olmaması; 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Erasmus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için öğrencilerin başvurabilmesi için yurtdışı programlar arasında ikili anlaşma imzalanmış programımızın bulunmaması nedeniyle bu gösterge başarılamamıştır.</w:t>
      </w:r>
      <w:r w:rsid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  <w:proofErr w:type="spellStart"/>
      <w:r w:rsid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Fullbright</w:t>
      </w:r>
      <w:proofErr w:type="spellEnd"/>
      <w:r w:rsid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bursu için seminere öğrencilerimizin katılması teşvik edilmiştir  </w:t>
      </w:r>
      <w:hyperlink r:id="rId6" w:history="1">
        <w:r w:rsidR="00AC2A44" w:rsidRPr="006B02BE">
          <w:rPr>
            <w:rStyle w:val="Kpr"/>
            <w:rFonts w:ascii="Times New Roman" w:eastAsia="Calibri" w:hAnsi="Times New Roman" w:cs="Times New Roman"/>
            <w:spacing w:val="-1"/>
            <w:sz w:val="24"/>
            <w:szCs w:val="24"/>
            <w:lang w:val="tr-TR"/>
          </w:rPr>
          <w:t>https://shmyo.comu.edu.tr/arsiv/etkinlikler/webinar-fullbright-myo-bursu-r547.html</w:t>
        </w:r>
      </w:hyperlink>
      <w:r w:rsid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4BD3E7ED" w14:textId="77777777" w:rsidR="004B2FE7" w:rsidRPr="00DD63F6" w:rsidRDefault="004B2FE7" w:rsidP="00355B89">
      <w:pPr>
        <w:ind w:right="-31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</w:p>
    <w:p w14:paraId="7D0BD5E6" w14:textId="62B55653" w:rsidR="004B2FE7" w:rsidRPr="00DD63F6" w:rsidRDefault="004B2FE7" w:rsidP="00355B8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>Gerçekleştirilen faaliyetlere ilişkin kanıtlar:</w:t>
      </w:r>
    </w:p>
    <w:p w14:paraId="3F0B6D77" w14:textId="55D5D0A0" w:rsidR="004B2FE7" w:rsidRPr="00DD63F6" w:rsidRDefault="004B2FE7" w:rsidP="00355B89">
      <w:pPr>
        <w:ind w:right="-31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z w:val="24"/>
          <w:szCs w:val="24"/>
          <w:lang w:val="tr-TR"/>
        </w:rPr>
        <w:t>Oryantasyon</w:t>
      </w:r>
      <w:r w:rsidRPr="00DD63F6">
        <w:rPr>
          <w:rFonts w:ascii="Times New Roman" w:eastAsia="Calibri" w:hAnsi="Times New Roman" w:cs="Times New Roman"/>
          <w:spacing w:val="-10"/>
          <w:sz w:val="24"/>
          <w:szCs w:val="24"/>
          <w:lang w:val="tr-TR"/>
        </w:rPr>
        <w:t xml:space="preserve"> 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eğitim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lerinde yıl içinde aktif öğrenci alımı yapılan 4 programımız için 4 adet oryantasyon ve MYO genelinde tüm 1. Sınıflara düzenlen 1 oryantasyon olmak üzere, toplam 5 oryantasyon eğitimi verilmiştir. Pandemi nedeniyle online oryantasyon düzenlenmiştir. </w:t>
      </w:r>
      <w:hyperlink r:id="rId7" w:history="1">
        <w:r w:rsidRPr="00DD63F6">
          <w:rPr>
            <w:rStyle w:val="Kpr"/>
            <w:rFonts w:ascii="Times New Roman" w:eastAsia="Calibri" w:hAnsi="Times New Roman" w:cs="Times New Roman"/>
            <w:spacing w:val="-1"/>
            <w:sz w:val="24"/>
            <w:szCs w:val="24"/>
            <w:lang w:val="tr-TR"/>
          </w:rPr>
          <w:t>https://shmyo.comu.edu.tr/arsiv/haberler/1-siniflara-yonelik-oryantasyon-egitimi-duzenlendi-r544.html</w:t>
        </w:r>
      </w:hyperlink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5107BB13" w14:textId="77777777" w:rsidR="00EB276E" w:rsidRPr="00DD63F6" w:rsidRDefault="00EB276E" w:rsidP="00355B89">
      <w:pPr>
        <w:spacing w:before="5"/>
        <w:ind w:right="-31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9D73033" w14:textId="433EF475" w:rsidR="004B2FE7" w:rsidRPr="00DD63F6" w:rsidRDefault="004B2FE7" w:rsidP="00355B89">
      <w:pPr>
        <w:spacing w:before="5"/>
        <w:ind w:right="-31"/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>Staj gerektiren tüm derslerde, derse kaydolan tüm öğrencilerimize s</w:t>
      </w:r>
      <w:r w:rsidRPr="00DD63F6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 xml:space="preserve">ağlık kurum ve kuruluşlarında </w:t>
      </w:r>
      <w:r w:rsidRPr="00DD63F6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 xml:space="preserve">staj imkânı sunulmuştur. </w:t>
      </w:r>
    </w:p>
    <w:p w14:paraId="4B8EA0A3" w14:textId="77777777" w:rsidR="004B2FE7" w:rsidRPr="00DD63F6" w:rsidRDefault="004B2FE7" w:rsidP="00355B89">
      <w:pPr>
        <w:spacing w:before="5"/>
        <w:ind w:right="-31"/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</w:pPr>
    </w:p>
    <w:p w14:paraId="209FF248" w14:textId="77777777" w:rsidR="00C83CC4" w:rsidRDefault="00C83CC4" w:rsidP="00C83CC4">
      <w:pPr>
        <w:spacing w:before="5"/>
        <w:ind w:right="-3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r w:rsidRPr="00AC2A44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 xml:space="preserve">Stratejik performans değerlendirme anketleri </w:t>
      </w:r>
      <w:r w:rsidRP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yıl içinde aktif öğrenci alımı yapılan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4 programımız için yapılmıştır.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2024’te mezun vermeye başlayacak Eczane Hizmetleri programı </w:t>
      </w:r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ile birlikte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anket sayısının 2024’ten itibaren 5’e çıkması planlanmıştır.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5F1E0359" w14:textId="331E80F6" w:rsidR="004B2FE7" w:rsidRPr="00DD63F6" w:rsidRDefault="00C83CC4" w:rsidP="00C83CC4">
      <w:pPr>
        <w:spacing w:before="5"/>
        <w:ind w:right="-31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Anketler, program stratejik performans değerlendirmelerinin son sayfasında yer almaktadır: </w:t>
      </w:r>
      <w:hyperlink r:id="rId8" w:history="1">
        <w:r w:rsidRPr="00DD63F6">
          <w:rPr>
            <w:rStyle w:val="Kpr"/>
            <w:rFonts w:ascii="Times New Roman" w:eastAsia="Calibri" w:hAnsi="Times New Roman" w:cs="Times New Roman"/>
            <w:spacing w:val="-1"/>
            <w:sz w:val="24"/>
            <w:szCs w:val="24"/>
            <w:lang w:val="tr-TR"/>
          </w:rPr>
          <w:t>https://shmyo.comu.edu.tr/tum-bolumlerin-performans-gostergeleri-degerlendir-r73.html</w:t>
        </w:r>
      </w:hyperlink>
    </w:p>
    <w:p w14:paraId="0A2C6619" w14:textId="77777777" w:rsidR="00DD63F6" w:rsidRPr="00DD63F6" w:rsidRDefault="00DD63F6">
      <w:pPr>
        <w:rPr>
          <w:rFonts w:ascii="Times New Roman" w:hAnsi="Times New Roman"/>
          <w:b/>
          <w:spacing w:val="-1"/>
          <w:sz w:val="24"/>
          <w:szCs w:val="24"/>
          <w:lang w:val="tr-TR"/>
        </w:rPr>
      </w:pPr>
      <w:r w:rsidRPr="00DD63F6">
        <w:rPr>
          <w:rFonts w:ascii="Times New Roman" w:hAnsi="Times New Roman"/>
          <w:b/>
          <w:spacing w:val="-1"/>
          <w:sz w:val="24"/>
          <w:szCs w:val="24"/>
          <w:lang w:val="tr-TR"/>
        </w:rPr>
        <w:br w:type="page"/>
      </w:r>
    </w:p>
    <w:p w14:paraId="38404CC5" w14:textId="4757B0F4" w:rsidR="00206867" w:rsidRPr="00D61879" w:rsidRDefault="00206867" w:rsidP="00206867">
      <w:pPr>
        <w:spacing w:before="59" w:line="243" w:lineRule="exact"/>
        <w:ind w:left="215"/>
        <w:rPr>
          <w:rFonts w:ascii="Times New Roman" w:hAnsi="Times New Roman"/>
          <w:sz w:val="20"/>
          <w:szCs w:val="20"/>
          <w:lang w:val="tr-TR"/>
        </w:rPr>
      </w:pPr>
      <w:r w:rsidRPr="00D61879">
        <w:rPr>
          <w:rFonts w:ascii="Times New Roman" w:hAnsi="Times New Roman"/>
          <w:b/>
          <w:spacing w:val="-1"/>
          <w:sz w:val="20"/>
          <w:lang w:val="tr-TR"/>
        </w:rPr>
        <w:lastRenderedPageBreak/>
        <w:t>STRATEJİK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proofErr w:type="gramStart"/>
      <w:r w:rsidRPr="00D61879">
        <w:rPr>
          <w:rFonts w:ascii="Times New Roman" w:hAnsi="Times New Roman"/>
          <w:b/>
          <w:sz w:val="20"/>
          <w:lang w:val="tr-TR"/>
        </w:rPr>
        <w:t>3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z w:val="20"/>
          <w:lang w:val="tr-TR"/>
        </w:rPr>
        <w:t>:</w:t>
      </w:r>
      <w:proofErr w:type="gramEnd"/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Paydaşlarla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olan</w:t>
      </w:r>
      <w:r w:rsidRPr="00D61879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ilişkilerin</w:t>
      </w:r>
      <w:r w:rsidRPr="00D61879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geliştirilmesi</w:t>
      </w:r>
    </w:p>
    <w:p w14:paraId="15CDE06F" w14:textId="77777777" w:rsidR="00206867" w:rsidRPr="00D61879" w:rsidRDefault="00206867" w:rsidP="00206867">
      <w:pPr>
        <w:spacing w:line="243" w:lineRule="exact"/>
        <w:ind w:left="216"/>
        <w:rPr>
          <w:rFonts w:ascii="Times New Roman" w:hAnsi="Times New Roman"/>
          <w:sz w:val="20"/>
          <w:szCs w:val="20"/>
          <w:lang w:val="tr-TR"/>
        </w:rPr>
      </w:pPr>
      <w:r w:rsidRPr="00D61879">
        <w:rPr>
          <w:rFonts w:ascii="Times New Roman" w:hAnsi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z w:val="20"/>
          <w:lang w:val="tr-TR"/>
        </w:rPr>
        <w:t>1:</w:t>
      </w:r>
      <w:r w:rsidRPr="00D61879">
        <w:rPr>
          <w:rFonts w:ascii="Times New Roman" w:hAnsi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Paydaşlarla</w:t>
      </w:r>
      <w:r w:rsidRPr="00D61879">
        <w:rPr>
          <w:rFonts w:ascii="Times New Roman" w:hAnsi="Times New Roman"/>
          <w:spacing w:val="-2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olan</w:t>
      </w:r>
      <w:r w:rsidRPr="00D61879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ilişkileri</w:t>
      </w:r>
      <w:r w:rsidRPr="00D61879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etkin</w:t>
      </w:r>
      <w:r w:rsidRPr="00D61879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kılmak</w:t>
      </w:r>
    </w:p>
    <w:p w14:paraId="1627C503" w14:textId="77777777" w:rsidR="00206867" w:rsidRPr="00D61879" w:rsidRDefault="00206867" w:rsidP="00206867">
      <w:pPr>
        <w:ind w:left="216"/>
        <w:rPr>
          <w:rFonts w:ascii="Times New Roman" w:hAnsi="Times New Roman"/>
          <w:sz w:val="20"/>
          <w:szCs w:val="20"/>
          <w:lang w:val="tr-TR"/>
        </w:rPr>
      </w:pPr>
      <w:r w:rsidRPr="00D61879">
        <w:rPr>
          <w:rFonts w:ascii="Times New Roman" w:hAnsi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z w:val="20"/>
          <w:lang w:val="tr-TR"/>
        </w:rPr>
        <w:t>1.1.</w:t>
      </w:r>
      <w:r w:rsidRPr="00D61879">
        <w:rPr>
          <w:rFonts w:ascii="Times New Roman" w:hAnsi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Öğrenciler</w:t>
      </w:r>
      <w:r w:rsidRPr="00D61879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mezunlarla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ortak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yapılması</w:t>
      </w:r>
    </w:p>
    <w:p w14:paraId="0EBDD0E5" w14:textId="77777777" w:rsidR="00206867" w:rsidRPr="00D61879" w:rsidRDefault="00206867" w:rsidP="00206867">
      <w:pPr>
        <w:pStyle w:val="GvdeMetni"/>
        <w:spacing w:line="244" w:lineRule="exact"/>
        <w:rPr>
          <w:lang w:val="tr-TR"/>
        </w:rPr>
      </w:pPr>
    </w:p>
    <w:tbl>
      <w:tblPr>
        <w:tblW w:w="946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661"/>
        <w:gridCol w:w="662"/>
        <w:gridCol w:w="662"/>
        <w:gridCol w:w="663"/>
        <w:gridCol w:w="662"/>
        <w:gridCol w:w="662"/>
        <w:gridCol w:w="662"/>
        <w:gridCol w:w="662"/>
        <w:gridCol w:w="662"/>
        <w:gridCol w:w="663"/>
      </w:tblGrid>
      <w:tr w:rsidR="00162388" w:rsidRPr="00CD43DC" w14:paraId="7A248C3E" w14:textId="77777777" w:rsidTr="00D16E9A">
        <w:trPr>
          <w:trHeight w:hRule="exact" w:val="545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39BA3" w14:textId="77777777" w:rsidR="00162388" w:rsidRPr="00CD43DC" w:rsidRDefault="00162388" w:rsidP="00A134AD">
            <w:pPr>
              <w:pStyle w:val="TableParagraph"/>
              <w:spacing w:before="120"/>
              <w:ind w:left="1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Performans</w:t>
            </w:r>
            <w:r w:rsidRPr="00CD43DC">
              <w:rPr>
                <w:rFonts w:ascii="Times New Roman" w:hAnsi="Times New Roman"/>
                <w:spacing w:val="-20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z w:val="20"/>
                <w:lang w:val="tr-TR"/>
              </w:rPr>
              <w:t>Göstergeleri: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A799D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2021</w:t>
            </w:r>
          </w:p>
          <w:p w14:paraId="37584B50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E0D49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2021</w:t>
            </w:r>
          </w:p>
          <w:p w14:paraId="3A607F77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6B8D2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2022</w:t>
            </w:r>
          </w:p>
          <w:p w14:paraId="53ED19CB" w14:textId="77777777" w:rsidR="00162388" w:rsidRPr="00CD43DC" w:rsidRDefault="00162388" w:rsidP="00A134AD">
            <w:pPr>
              <w:pStyle w:val="TableParagraph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361DA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2022</w:t>
            </w:r>
          </w:p>
          <w:p w14:paraId="7ECDD19E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F8A0B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2023</w:t>
            </w:r>
          </w:p>
          <w:p w14:paraId="588F9459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AF7B2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2023</w:t>
            </w:r>
          </w:p>
          <w:p w14:paraId="4C3D2794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243048" w14:textId="77777777" w:rsidR="00162388" w:rsidRPr="00CD43DC" w:rsidRDefault="00162388" w:rsidP="00A134AD">
            <w:pPr>
              <w:pStyle w:val="TableParagraph"/>
              <w:spacing w:line="242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2024</w:t>
            </w:r>
          </w:p>
          <w:p w14:paraId="445D19FD" w14:textId="77777777" w:rsidR="00162388" w:rsidRPr="00CD43DC" w:rsidRDefault="00162388" w:rsidP="00A134AD">
            <w:pPr>
              <w:pStyle w:val="TableParagraph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BAE4F6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2024</w:t>
            </w:r>
          </w:p>
          <w:p w14:paraId="16EE9A58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3E7CD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2025</w:t>
            </w:r>
          </w:p>
          <w:p w14:paraId="5D008866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DA497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2025</w:t>
            </w:r>
          </w:p>
          <w:p w14:paraId="07203882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</w:tr>
      <w:tr w:rsidR="003D2C93" w:rsidRPr="00CD43DC" w14:paraId="19A9D439" w14:textId="77777777" w:rsidTr="00D16E9A">
        <w:trPr>
          <w:trHeight w:hRule="exact" w:val="51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FD921" w14:textId="480AB930" w:rsidR="003D2C93" w:rsidRPr="00CD43DC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STK ve Kamu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işbirliği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 etkinlik 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9A612" w14:textId="1F70E776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4EDA3" w14:textId="7DC8C6E8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0D4BAC" w14:textId="470C2028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CEDF0" w14:textId="77777777" w:rsidR="003D2C93" w:rsidRPr="00CD43DC" w:rsidRDefault="003D2C93" w:rsidP="003D2C93">
            <w:pPr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0CB9C" w14:textId="6C662919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FD4B9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087C3" w14:textId="45CF398D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5136B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69F9A" w14:textId="373B9951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5A578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2C93" w:rsidRPr="00CD43DC" w14:paraId="012439C8" w14:textId="77777777" w:rsidTr="00D16E9A">
        <w:trPr>
          <w:trHeight w:hRule="exact" w:val="27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EC384E" w14:textId="77777777" w:rsidR="003D2C93" w:rsidRPr="00CD43DC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Kariyer</w:t>
            </w:r>
            <w:r w:rsidRPr="00CD43DC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günleri</w:t>
            </w:r>
            <w:r w:rsidRPr="00CD43DC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z w:val="20"/>
                <w:lang w:val="tr-TR"/>
              </w:rPr>
              <w:t>etkinlik</w:t>
            </w:r>
            <w:r w:rsidRPr="00CD43DC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8C375" w14:textId="77777777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F1F0B" w14:textId="77777777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6C409" w14:textId="373A8ABB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B5B59" w14:textId="2A4F8CA4" w:rsidR="003D2C93" w:rsidRPr="00CD43DC" w:rsidRDefault="003D2C93" w:rsidP="003D2C93">
            <w:pPr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C2326" w14:textId="26438F88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D3D06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AEF50" w14:textId="39DFB336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CBABA0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3F19D" w14:textId="04758335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901BB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2C93" w:rsidRPr="00CD43DC" w14:paraId="3A75ACA9" w14:textId="77777777" w:rsidTr="00D16E9A">
        <w:trPr>
          <w:trHeight w:hRule="exact" w:val="570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8E2D42" w14:textId="6C81ADDC" w:rsidR="003D2C93" w:rsidRPr="00CD43DC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Sektörle</w:t>
            </w:r>
            <w:r w:rsidRPr="00D61879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Tanışma</w:t>
            </w:r>
            <w:r w:rsidRPr="00D61879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günleri/ziyaret</w:t>
            </w:r>
            <w:r w:rsidRPr="00D61879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60E85" w14:textId="0A07FC77" w:rsidR="003D2C93" w:rsidRPr="00AC2A44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7F59C" w14:textId="6078C3BC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62DB9" w14:textId="10DF89AE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4FA10" w14:textId="2961DC5C" w:rsidR="003D2C93" w:rsidRPr="00162388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9E1D8" w14:textId="08E61A2B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A17DA" w14:textId="77777777" w:rsidR="003D2C93" w:rsidRPr="00162388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1E4D5" w14:textId="55EAE20D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482AA" w14:textId="77777777" w:rsidR="003D2C93" w:rsidRPr="00162388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591F2" w14:textId="2B37465F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CB0C0" w14:textId="77777777" w:rsidR="003D2C93" w:rsidRPr="00162388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3D2C93" w:rsidRPr="00CD43DC" w14:paraId="7831D6A9" w14:textId="77777777" w:rsidTr="00D16E9A">
        <w:trPr>
          <w:trHeight w:hRule="exact" w:val="27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76C5E5" w14:textId="77777777" w:rsidR="003D2C93" w:rsidRPr="008D777B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pacing w:val="-1"/>
                <w:sz w:val="20"/>
                <w:lang w:val="tr-TR"/>
              </w:rPr>
            </w:pPr>
            <w:r w:rsidRPr="008D777B"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Mezunlar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Günleri</w:t>
            </w:r>
            <w:r w:rsidRPr="008D777B"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B9599F" w14:textId="47EB27FA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FE7A1" w14:textId="169FD361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5CE2C" w14:textId="38CCEAA9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36127" w14:textId="1A8CDF5E" w:rsidR="003D2C93" w:rsidRPr="00CD43DC" w:rsidRDefault="003D2C93" w:rsidP="003D2C93">
            <w:pPr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42DB3B" w14:textId="7E869B37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E1138A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77C50" w14:textId="2EEEF8D8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8C11C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523EB" w14:textId="0293743F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FB28D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2C93" w:rsidRPr="00CD43DC" w14:paraId="018E9C52" w14:textId="77777777" w:rsidTr="00D16E9A">
        <w:trPr>
          <w:trHeight w:hRule="exact" w:val="27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0512F2" w14:textId="418CD48B" w:rsidR="003D2C93" w:rsidRPr="008D777B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pacing w:val="-1"/>
                <w:sz w:val="20"/>
                <w:lang w:val="tr-TR"/>
              </w:rPr>
            </w:pPr>
            <w:r w:rsidRPr="00CD5FFD">
              <w:rPr>
                <w:rFonts w:ascii="Times New Roman" w:hAnsi="Times New Roman"/>
                <w:spacing w:val="-1"/>
                <w:sz w:val="20"/>
                <w:lang w:val="tr-TR"/>
              </w:rPr>
              <w:t>Değerlendirme anketi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C52920" w14:textId="11BC24DE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C7B075" w14:textId="7C797DF3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9277C" w14:textId="48D3338A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C959D" w14:textId="088F863E" w:rsidR="003D2C93" w:rsidRPr="00402460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49282" w14:textId="0CFD84A5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56369" w14:textId="77777777" w:rsidR="003D2C93" w:rsidRPr="00402460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739958" w14:textId="2B8BDCD8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EBBE2" w14:textId="77777777" w:rsidR="003D2C93" w:rsidRPr="00402460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0A8AB2" w14:textId="4320C9C4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78DFB" w14:textId="77777777" w:rsidR="003D2C93" w:rsidRPr="00402460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14:paraId="1768A26E" w14:textId="77777777" w:rsidR="00EB276E" w:rsidRDefault="00EB276E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0D51C29B" w14:textId="77777777" w:rsidR="00AC2A44" w:rsidRDefault="00AC2A44" w:rsidP="00AC2A44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355B8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 xml:space="preserve">Hedeflenen Performans Başarılamayan Göstergelerin Gerekçeleri: </w:t>
      </w:r>
    </w:p>
    <w:p w14:paraId="58FA1703" w14:textId="77777777" w:rsidR="00AC2A44" w:rsidRDefault="00AC2A44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41C6D50A" w14:textId="3DDF8DF6" w:rsidR="002D7459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  <w:r w:rsidRPr="00AC2A44">
        <w:rPr>
          <w:rFonts w:ascii="Times New Roman" w:hAnsi="Times New Roman"/>
          <w:spacing w:val="-1"/>
          <w:sz w:val="24"/>
          <w:szCs w:val="24"/>
          <w:lang w:val="tr-TR"/>
        </w:rPr>
        <w:t>Kariyer</w:t>
      </w:r>
      <w:r w:rsidRPr="00AC2A44">
        <w:rPr>
          <w:rFonts w:ascii="Times New Roman" w:hAnsi="Times New Roman"/>
          <w:spacing w:val="-7"/>
          <w:sz w:val="24"/>
          <w:szCs w:val="24"/>
          <w:lang w:val="tr-TR"/>
        </w:rPr>
        <w:t xml:space="preserve"> </w:t>
      </w:r>
      <w:r w:rsidRPr="00AC2A44">
        <w:rPr>
          <w:rFonts w:ascii="Times New Roman" w:hAnsi="Times New Roman"/>
          <w:spacing w:val="-1"/>
          <w:sz w:val="24"/>
          <w:szCs w:val="24"/>
          <w:lang w:val="tr-TR"/>
        </w:rPr>
        <w:t>günleri</w:t>
      </w:r>
      <w:r w:rsidRPr="00AC2A44">
        <w:rPr>
          <w:rFonts w:ascii="Times New Roman" w:hAnsi="Times New Roman"/>
          <w:spacing w:val="-8"/>
          <w:sz w:val="24"/>
          <w:szCs w:val="24"/>
          <w:lang w:val="tr-TR"/>
        </w:rPr>
        <w:t xml:space="preserve"> </w:t>
      </w:r>
      <w:r w:rsidRPr="00AC2A44">
        <w:rPr>
          <w:rFonts w:ascii="Times New Roman" w:hAnsi="Times New Roman"/>
          <w:sz w:val="24"/>
          <w:szCs w:val="24"/>
          <w:lang w:val="tr-TR"/>
        </w:rPr>
        <w:t>etkinli</w:t>
      </w:r>
      <w:r w:rsidRPr="00AC2A44">
        <w:rPr>
          <w:rFonts w:ascii="Times New Roman" w:hAnsi="Times New Roman"/>
          <w:sz w:val="24"/>
          <w:szCs w:val="24"/>
          <w:lang w:val="tr-TR"/>
        </w:rPr>
        <w:t xml:space="preserve">ği </w:t>
      </w:r>
      <w:proofErr w:type="spellStart"/>
      <w:r w:rsidRPr="00AC2A44">
        <w:rPr>
          <w:rFonts w:ascii="Times New Roman" w:hAnsi="Times New Roman"/>
          <w:sz w:val="24"/>
          <w:szCs w:val="24"/>
          <w:lang w:val="tr-TR"/>
        </w:rPr>
        <w:t>y</w:t>
      </w:r>
      <w:r w:rsidRPr="00AC2A44">
        <w:rPr>
          <w:rFonts w:ascii="Times New Roman" w:hAnsi="Times New Roman" w:cs="Times New Roman"/>
          <w:sz w:val="24"/>
          <w:szCs w:val="24"/>
          <w:lang w:val="tr-TR"/>
        </w:rPr>
        <w:t>üzyüze</w:t>
      </w:r>
      <w:proofErr w:type="spellEnd"/>
      <w:r w:rsidRPr="00AC2A44">
        <w:rPr>
          <w:rFonts w:ascii="Times New Roman" w:hAnsi="Times New Roman" w:cs="Times New Roman"/>
          <w:sz w:val="24"/>
          <w:szCs w:val="24"/>
          <w:lang w:val="tr-TR"/>
        </w:rPr>
        <w:t xml:space="preserve"> yapılacak şekilde planlanmıştır ancak, pandemi nedeniyle bir sonraki döneme ertelenmiştir.</w:t>
      </w:r>
    </w:p>
    <w:p w14:paraId="63A1B6A4" w14:textId="2E4434A3" w:rsidR="00AC2A44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4A4D2A05" w14:textId="77777777" w:rsidR="002D7459" w:rsidRDefault="002D7459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435F16DE" w14:textId="77777777" w:rsidR="002D7459" w:rsidRPr="00DD63F6" w:rsidRDefault="002D7459" w:rsidP="002D745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>Gerçekleştirilen faaliyetlere ilişkin kanıtlar:</w:t>
      </w:r>
    </w:p>
    <w:p w14:paraId="208727EC" w14:textId="77777777" w:rsidR="00AC2A44" w:rsidRDefault="00AC2A44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19E89C3F" w14:textId="067062B3" w:rsidR="002D7459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  <w:r w:rsidRPr="00AC2A44">
        <w:rPr>
          <w:rFonts w:ascii="Times New Roman" w:hAnsi="Times New Roman" w:cs="Times New Roman"/>
          <w:sz w:val="24"/>
          <w:szCs w:val="24"/>
          <w:lang w:val="tr-TR"/>
        </w:rPr>
        <w:t xml:space="preserve">STK ve Kamu </w:t>
      </w:r>
      <w:proofErr w:type="gramStart"/>
      <w:r w:rsidRPr="00AC2A44">
        <w:rPr>
          <w:rFonts w:ascii="Times New Roman" w:hAnsi="Times New Roman" w:cs="Times New Roman"/>
          <w:sz w:val="24"/>
          <w:szCs w:val="24"/>
          <w:lang w:val="tr-TR"/>
        </w:rPr>
        <w:t>işbirliği</w:t>
      </w:r>
      <w:proofErr w:type="gramEnd"/>
      <w:r w:rsidRPr="00AC2A44">
        <w:rPr>
          <w:rFonts w:ascii="Times New Roman" w:hAnsi="Times New Roman" w:cs="Times New Roman"/>
          <w:sz w:val="24"/>
          <w:szCs w:val="24"/>
          <w:lang w:val="tr-TR"/>
        </w:rPr>
        <w:t xml:space="preserve"> etkinlik</w:t>
      </w:r>
      <w:r w:rsidRPr="00AC2A44">
        <w:rPr>
          <w:rFonts w:ascii="Times New Roman" w:hAnsi="Times New Roman" w:cs="Times New Roman"/>
          <w:sz w:val="24"/>
          <w:szCs w:val="24"/>
          <w:lang w:val="tr-TR"/>
        </w:rPr>
        <w:t>leri:</w:t>
      </w:r>
    </w:p>
    <w:p w14:paraId="270BAA32" w14:textId="730875B0" w:rsidR="00AC2A44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  <w:r w:rsidRPr="00AC2A44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AC2A44">
        <w:rPr>
          <w:rFonts w:ascii="Times New Roman" w:hAnsi="Times New Roman" w:cs="Times New Roman"/>
          <w:sz w:val="24"/>
          <w:szCs w:val="24"/>
          <w:lang w:val="tr-TR"/>
        </w:rPr>
        <w:t>eslek Yüksekokulumuz ile 36. Bölge Çanakkale Eczacı Odası arasında İş Birliği Protokolü imzalan</w:t>
      </w:r>
      <w:r w:rsidRPr="00AC2A44">
        <w:rPr>
          <w:rFonts w:ascii="Times New Roman" w:hAnsi="Times New Roman" w:cs="Times New Roman"/>
          <w:sz w:val="24"/>
          <w:szCs w:val="24"/>
          <w:lang w:val="tr-TR"/>
        </w:rPr>
        <w:t>ması:</w:t>
      </w:r>
    </w:p>
    <w:p w14:paraId="4BE1AA8A" w14:textId="0F7C75F8" w:rsidR="002D7459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Pr="00AC2A44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https://shmyo.comu.edu.tr/arsiv/haberler/meslek-yuksekokulumuz-ile-36-bolge-canakkale-eczac-r550.html</w:t>
        </w:r>
      </w:hyperlink>
    </w:p>
    <w:p w14:paraId="46A7C15E" w14:textId="77777777" w:rsidR="00AC2A44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185C59CF" w14:textId="48FED399" w:rsidR="00AC2A44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  <w:r w:rsidRPr="00AC2A44">
        <w:rPr>
          <w:rFonts w:ascii="Times New Roman" w:hAnsi="Times New Roman" w:cs="Times New Roman"/>
          <w:sz w:val="24"/>
          <w:szCs w:val="24"/>
          <w:lang w:val="tr-TR"/>
        </w:rPr>
        <w:t>Eczacı Odası</w:t>
      </w:r>
      <w:r w:rsidRPr="00AC2A44">
        <w:rPr>
          <w:rFonts w:ascii="Times New Roman" w:hAnsi="Times New Roman" w:cs="Times New Roman"/>
          <w:sz w:val="24"/>
          <w:szCs w:val="24"/>
          <w:lang w:val="tr-TR"/>
        </w:rPr>
        <w:t xml:space="preserve"> Başkanlığı ile Dış Paydaş Toplantısı yapılması:</w:t>
      </w:r>
    </w:p>
    <w:p w14:paraId="78C72756" w14:textId="22B4FCEC" w:rsidR="00AC2A44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  <w:hyperlink r:id="rId10" w:history="1">
        <w:r w:rsidRPr="00AC2A44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https://shmyo.comu.edu.tr/arsiv/haberler/dis-paydas-toplantisi-yapildi-r549.html</w:t>
        </w:r>
      </w:hyperlink>
    </w:p>
    <w:p w14:paraId="14532A01" w14:textId="77777777" w:rsidR="00AC2A44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5AC49D65" w14:textId="0065A8F2" w:rsidR="00FD4251" w:rsidRPr="00FD4251" w:rsidRDefault="00FD4251" w:rsidP="00FD4251">
      <w:pPr>
        <w:ind w:right="-31"/>
        <w:rPr>
          <w:rFonts w:ascii="Times New Roman" w:hAnsi="Times New Roman" w:cs="Times New Roman"/>
        </w:rPr>
      </w:pPr>
      <w:r w:rsidRPr="00FD4251">
        <w:rPr>
          <w:rFonts w:ascii="Times New Roman" w:hAnsi="Times New Roman" w:cs="Times New Roman"/>
          <w:b/>
          <w:bCs/>
          <w:sz w:val="24"/>
          <w:szCs w:val="24"/>
          <w:lang w:val="tr-TR"/>
        </w:rPr>
        <w:t>14.11.2021 tarihinde düzenlenen mezun toplantımız: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hyperlink r:id="rId11" w:history="1">
        <w:r w:rsidRPr="00FD4251">
          <w:rPr>
            <w:rStyle w:val="Kpr"/>
            <w:rFonts w:ascii="Times New Roman" w:hAnsi="Times New Roman" w:cs="Times New Roman"/>
          </w:rPr>
          <w:t>https://shmyo.comu.edu.tr/arsiv/haberler/mezun-toplantisi-gerceklestirildi-r556.html</w:t>
        </w:r>
      </w:hyperlink>
    </w:p>
    <w:p w14:paraId="7431D19A" w14:textId="77777777" w:rsidR="002D7459" w:rsidRDefault="002D7459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778AE6FB" w14:textId="77777777" w:rsidR="00FD4251" w:rsidRPr="00AC2A44" w:rsidRDefault="00FD4251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3EED4DB7" w14:textId="77777777" w:rsidR="00C83CC4" w:rsidRDefault="002D7459" w:rsidP="00C83CC4">
      <w:pPr>
        <w:spacing w:before="5"/>
        <w:ind w:right="-3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r w:rsidRPr="00AC2A44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 xml:space="preserve">Stratejik performans değerlendirme anketleri </w:t>
      </w:r>
      <w:r w:rsidRP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yıl içinde aktif öğrenci alımı yapılan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4 programımız için yapılmıştır.</w:t>
      </w:r>
      <w:r w:rsidR="003D2C93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2024’te </w:t>
      </w:r>
      <w:r w:rsidR="00C83CC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mezun vermeye başlayacak Eczane Hizmetleri programı </w:t>
      </w:r>
      <w:proofErr w:type="gramStart"/>
      <w:r w:rsidR="00C83CC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ile birlikte</w:t>
      </w:r>
      <w:proofErr w:type="gramEnd"/>
      <w:r w:rsidR="00C83CC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anket sayısının 2024’ten itibaren 5’e çıkması planlanmıştır.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7B72EFB9" w14:textId="000687A9" w:rsidR="00EB276E" w:rsidRPr="00B021E3" w:rsidRDefault="002D7459" w:rsidP="00C83CC4">
      <w:pPr>
        <w:spacing w:before="5"/>
        <w:ind w:right="-3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Anketler, program stratejik performans değerlendirmelerinin son sayfasında yer almaktadır: </w:t>
      </w:r>
      <w:hyperlink r:id="rId12" w:history="1">
        <w:r w:rsidRPr="00DD63F6">
          <w:rPr>
            <w:rStyle w:val="Kpr"/>
            <w:rFonts w:ascii="Times New Roman" w:eastAsia="Calibri" w:hAnsi="Times New Roman" w:cs="Times New Roman"/>
            <w:spacing w:val="-1"/>
            <w:sz w:val="24"/>
            <w:szCs w:val="24"/>
            <w:lang w:val="tr-TR"/>
          </w:rPr>
          <w:t>https://shmyo.comu.edu.tr/tum-bolumlerin-performans-gostergeleri-degerlendir-r73.html</w:t>
        </w:r>
      </w:hyperlink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sectPr w:rsidR="00EB276E" w:rsidRPr="00B021E3" w:rsidSect="007A6AEC">
      <w:pgSz w:w="11910" w:h="16840"/>
      <w:pgMar w:top="134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F3A"/>
    <w:multiLevelType w:val="hybridMultilevel"/>
    <w:tmpl w:val="264219A6"/>
    <w:lvl w:ilvl="0" w:tplc="6C509C3A">
      <w:start w:val="8"/>
      <w:numFmt w:val="decimal"/>
      <w:lvlText w:val="%1"/>
      <w:lvlJc w:val="left"/>
      <w:pPr>
        <w:ind w:left="267" w:hanging="16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230C810">
      <w:start w:val="1"/>
      <w:numFmt w:val="bullet"/>
      <w:lvlText w:val="•"/>
      <w:lvlJc w:val="left"/>
      <w:pPr>
        <w:ind w:left="821" w:hanging="166"/>
      </w:pPr>
      <w:rPr>
        <w:rFonts w:hint="default"/>
      </w:rPr>
    </w:lvl>
    <w:lvl w:ilvl="2" w:tplc="95369CB0">
      <w:start w:val="1"/>
      <w:numFmt w:val="bullet"/>
      <w:lvlText w:val="•"/>
      <w:lvlJc w:val="left"/>
      <w:pPr>
        <w:ind w:left="1374" w:hanging="166"/>
      </w:pPr>
      <w:rPr>
        <w:rFonts w:hint="default"/>
      </w:rPr>
    </w:lvl>
    <w:lvl w:ilvl="3" w:tplc="AB3E1B80">
      <w:start w:val="1"/>
      <w:numFmt w:val="bullet"/>
      <w:lvlText w:val="•"/>
      <w:lvlJc w:val="left"/>
      <w:pPr>
        <w:ind w:left="1928" w:hanging="166"/>
      </w:pPr>
      <w:rPr>
        <w:rFonts w:hint="default"/>
      </w:rPr>
    </w:lvl>
    <w:lvl w:ilvl="4" w:tplc="72C2E726">
      <w:start w:val="1"/>
      <w:numFmt w:val="bullet"/>
      <w:lvlText w:val="•"/>
      <w:lvlJc w:val="left"/>
      <w:pPr>
        <w:ind w:left="2481" w:hanging="166"/>
      </w:pPr>
      <w:rPr>
        <w:rFonts w:hint="default"/>
      </w:rPr>
    </w:lvl>
    <w:lvl w:ilvl="5" w:tplc="44C21F6C">
      <w:start w:val="1"/>
      <w:numFmt w:val="bullet"/>
      <w:lvlText w:val="•"/>
      <w:lvlJc w:val="left"/>
      <w:pPr>
        <w:ind w:left="3035" w:hanging="166"/>
      </w:pPr>
      <w:rPr>
        <w:rFonts w:hint="default"/>
      </w:rPr>
    </w:lvl>
    <w:lvl w:ilvl="6" w:tplc="DA28F0F0">
      <w:start w:val="1"/>
      <w:numFmt w:val="bullet"/>
      <w:lvlText w:val="•"/>
      <w:lvlJc w:val="left"/>
      <w:pPr>
        <w:ind w:left="3588" w:hanging="166"/>
      </w:pPr>
      <w:rPr>
        <w:rFonts w:hint="default"/>
      </w:rPr>
    </w:lvl>
    <w:lvl w:ilvl="7" w:tplc="E00A7F58">
      <w:start w:val="1"/>
      <w:numFmt w:val="bullet"/>
      <w:lvlText w:val="•"/>
      <w:lvlJc w:val="left"/>
      <w:pPr>
        <w:ind w:left="4142" w:hanging="166"/>
      </w:pPr>
      <w:rPr>
        <w:rFonts w:hint="default"/>
      </w:rPr>
    </w:lvl>
    <w:lvl w:ilvl="8" w:tplc="FA96D382">
      <w:start w:val="1"/>
      <w:numFmt w:val="bullet"/>
      <w:lvlText w:val="•"/>
      <w:lvlJc w:val="left"/>
      <w:pPr>
        <w:ind w:left="4695" w:hanging="166"/>
      </w:pPr>
      <w:rPr>
        <w:rFonts w:hint="default"/>
      </w:rPr>
    </w:lvl>
  </w:abstractNum>
  <w:abstractNum w:abstractNumId="1" w15:restartNumberingAfterBreak="0">
    <w:nsid w:val="110104AB"/>
    <w:multiLevelType w:val="hybridMultilevel"/>
    <w:tmpl w:val="764E33F0"/>
    <w:lvl w:ilvl="0" w:tplc="FF3A0884">
      <w:start w:val="1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B0A424A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6C2E8570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7DD6FAA2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A9F831B8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AEFC6914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8AC402AE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1696EA26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792E5694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2" w15:restartNumberingAfterBreak="0">
    <w:nsid w:val="12C543C9"/>
    <w:multiLevelType w:val="hybridMultilevel"/>
    <w:tmpl w:val="877E8BFA"/>
    <w:lvl w:ilvl="0" w:tplc="5EA68B8C">
      <w:start w:val="1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1ECE40E2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96C6B892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5BB0F8BC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ED8CD4C8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A94E83DE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3F0C2706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99248414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62A488F0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3" w15:restartNumberingAfterBreak="0">
    <w:nsid w:val="143E42E4"/>
    <w:multiLevelType w:val="hybridMultilevel"/>
    <w:tmpl w:val="D9702D88"/>
    <w:lvl w:ilvl="0" w:tplc="05222A44">
      <w:start w:val="14"/>
      <w:numFmt w:val="decimal"/>
      <w:lvlText w:val="%1-"/>
      <w:lvlJc w:val="left"/>
      <w:pPr>
        <w:ind w:left="452" w:hanging="35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1B8E076">
      <w:start w:val="1"/>
      <w:numFmt w:val="bullet"/>
      <w:lvlText w:val="•"/>
      <w:lvlJc w:val="left"/>
      <w:pPr>
        <w:ind w:left="987" w:hanging="351"/>
      </w:pPr>
      <w:rPr>
        <w:rFonts w:hint="default"/>
      </w:rPr>
    </w:lvl>
    <w:lvl w:ilvl="2" w:tplc="BB264F90">
      <w:start w:val="1"/>
      <w:numFmt w:val="bullet"/>
      <w:lvlText w:val="•"/>
      <w:lvlJc w:val="left"/>
      <w:pPr>
        <w:ind w:left="1522" w:hanging="351"/>
      </w:pPr>
      <w:rPr>
        <w:rFonts w:hint="default"/>
      </w:rPr>
    </w:lvl>
    <w:lvl w:ilvl="3" w:tplc="DEAAAE58">
      <w:start w:val="1"/>
      <w:numFmt w:val="bullet"/>
      <w:lvlText w:val="•"/>
      <w:lvlJc w:val="left"/>
      <w:pPr>
        <w:ind w:left="2057" w:hanging="351"/>
      </w:pPr>
      <w:rPr>
        <w:rFonts w:hint="default"/>
      </w:rPr>
    </w:lvl>
    <w:lvl w:ilvl="4" w:tplc="ED326030">
      <w:start w:val="1"/>
      <w:numFmt w:val="bullet"/>
      <w:lvlText w:val="•"/>
      <w:lvlJc w:val="left"/>
      <w:pPr>
        <w:ind w:left="2592" w:hanging="351"/>
      </w:pPr>
      <w:rPr>
        <w:rFonts w:hint="default"/>
      </w:rPr>
    </w:lvl>
    <w:lvl w:ilvl="5" w:tplc="86A02B00">
      <w:start w:val="1"/>
      <w:numFmt w:val="bullet"/>
      <w:lvlText w:val="•"/>
      <w:lvlJc w:val="left"/>
      <w:pPr>
        <w:ind w:left="3127" w:hanging="351"/>
      </w:pPr>
      <w:rPr>
        <w:rFonts w:hint="default"/>
      </w:rPr>
    </w:lvl>
    <w:lvl w:ilvl="6" w:tplc="F96E78BC">
      <w:start w:val="1"/>
      <w:numFmt w:val="bullet"/>
      <w:lvlText w:val="•"/>
      <w:lvlJc w:val="left"/>
      <w:pPr>
        <w:ind w:left="3662" w:hanging="351"/>
      </w:pPr>
      <w:rPr>
        <w:rFonts w:hint="default"/>
      </w:rPr>
    </w:lvl>
    <w:lvl w:ilvl="7" w:tplc="2C10B01E">
      <w:start w:val="1"/>
      <w:numFmt w:val="bullet"/>
      <w:lvlText w:val="•"/>
      <w:lvlJc w:val="left"/>
      <w:pPr>
        <w:ind w:left="4197" w:hanging="351"/>
      </w:pPr>
      <w:rPr>
        <w:rFonts w:hint="default"/>
      </w:rPr>
    </w:lvl>
    <w:lvl w:ilvl="8" w:tplc="11A402FC">
      <w:start w:val="1"/>
      <w:numFmt w:val="bullet"/>
      <w:lvlText w:val="•"/>
      <w:lvlJc w:val="left"/>
      <w:pPr>
        <w:ind w:left="4732" w:hanging="351"/>
      </w:pPr>
      <w:rPr>
        <w:rFonts w:hint="default"/>
      </w:rPr>
    </w:lvl>
  </w:abstractNum>
  <w:abstractNum w:abstractNumId="4" w15:restartNumberingAfterBreak="0">
    <w:nsid w:val="1DD64A7C"/>
    <w:multiLevelType w:val="hybridMultilevel"/>
    <w:tmpl w:val="5C14C860"/>
    <w:lvl w:ilvl="0" w:tplc="92BCD62E">
      <w:start w:val="9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64382800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E6F60424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13FC2850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F5BCE632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9A6EDA08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114CDBE6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86D05FDA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C706C92A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5" w15:restartNumberingAfterBreak="0">
    <w:nsid w:val="263C0E46"/>
    <w:multiLevelType w:val="hybridMultilevel"/>
    <w:tmpl w:val="ABC8C05C"/>
    <w:lvl w:ilvl="0" w:tplc="43521BC2">
      <w:start w:val="5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3FAC144E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46BE36CE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C66EE924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CEE83568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63BA7174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097E7170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5C98B424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78C801D8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6" w15:restartNumberingAfterBreak="0">
    <w:nsid w:val="51E32FD0"/>
    <w:multiLevelType w:val="hybridMultilevel"/>
    <w:tmpl w:val="041058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1E5C"/>
    <w:multiLevelType w:val="hybridMultilevel"/>
    <w:tmpl w:val="F13413E6"/>
    <w:lvl w:ilvl="0" w:tplc="E6E0CE92">
      <w:start w:val="1"/>
      <w:numFmt w:val="decimal"/>
      <w:lvlText w:val="%1-"/>
      <w:lvlJc w:val="left"/>
      <w:pPr>
        <w:ind w:left="810" w:hanging="349"/>
      </w:pPr>
      <w:rPr>
        <w:rFonts w:ascii="Calibri" w:eastAsia="Calibri" w:hAnsi="Calibri" w:hint="default"/>
        <w:spacing w:val="1"/>
        <w:sz w:val="22"/>
        <w:szCs w:val="22"/>
      </w:rPr>
    </w:lvl>
    <w:lvl w:ilvl="1" w:tplc="3AEE43F6">
      <w:start w:val="1"/>
      <w:numFmt w:val="bullet"/>
      <w:lvlText w:val="•"/>
      <w:lvlJc w:val="left"/>
      <w:pPr>
        <w:ind w:left="1310" w:hanging="349"/>
      </w:pPr>
      <w:rPr>
        <w:rFonts w:hint="default"/>
      </w:rPr>
    </w:lvl>
    <w:lvl w:ilvl="2" w:tplc="BABC5720">
      <w:start w:val="1"/>
      <w:numFmt w:val="bullet"/>
      <w:lvlText w:val="•"/>
      <w:lvlJc w:val="left"/>
      <w:pPr>
        <w:ind w:left="1809" w:hanging="349"/>
      </w:pPr>
      <w:rPr>
        <w:rFonts w:hint="default"/>
      </w:rPr>
    </w:lvl>
    <w:lvl w:ilvl="3" w:tplc="FDD8E8FC">
      <w:start w:val="1"/>
      <w:numFmt w:val="bullet"/>
      <w:lvlText w:val="•"/>
      <w:lvlJc w:val="left"/>
      <w:pPr>
        <w:ind w:left="2308" w:hanging="349"/>
      </w:pPr>
      <w:rPr>
        <w:rFonts w:hint="default"/>
      </w:rPr>
    </w:lvl>
    <w:lvl w:ilvl="4" w:tplc="CF78A504">
      <w:start w:val="1"/>
      <w:numFmt w:val="bullet"/>
      <w:lvlText w:val="•"/>
      <w:lvlJc w:val="left"/>
      <w:pPr>
        <w:ind w:left="2807" w:hanging="349"/>
      </w:pPr>
      <w:rPr>
        <w:rFonts w:hint="default"/>
      </w:rPr>
    </w:lvl>
    <w:lvl w:ilvl="5" w:tplc="1A8E3A02">
      <w:start w:val="1"/>
      <w:numFmt w:val="bullet"/>
      <w:lvlText w:val="•"/>
      <w:lvlJc w:val="left"/>
      <w:pPr>
        <w:ind w:left="3306" w:hanging="349"/>
      </w:pPr>
      <w:rPr>
        <w:rFonts w:hint="default"/>
      </w:rPr>
    </w:lvl>
    <w:lvl w:ilvl="6" w:tplc="C2D87C98">
      <w:start w:val="1"/>
      <w:numFmt w:val="bullet"/>
      <w:lvlText w:val="•"/>
      <w:lvlJc w:val="left"/>
      <w:pPr>
        <w:ind w:left="3806" w:hanging="349"/>
      </w:pPr>
      <w:rPr>
        <w:rFonts w:hint="default"/>
      </w:rPr>
    </w:lvl>
    <w:lvl w:ilvl="7" w:tplc="4E64CAF0">
      <w:start w:val="1"/>
      <w:numFmt w:val="bullet"/>
      <w:lvlText w:val="•"/>
      <w:lvlJc w:val="left"/>
      <w:pPr>
        <w:ind w:left="4305" w:hanging="349"/>
      </w:pPr>
      <w:rPr>
        <w:rFonts w:hint="default"/>
      </w:rPr>
    </w:lvl>
    <w:lvl w:ilvl="8" w:tplc="ECA66170">
      <w:start w:val="1"/>
      <w:numFmt w:val="bullet"/>
      <w:lvlText w:val="•"/>
      <w:lvlJc w:val="left"/>
      <w:pPr>
        <w:ind w:left="4804" w:hanging="349"/>
      </w:pPr>
      <w:rPr>
        <w:rFonts w:hint="default"/>
      </w:rPr>
    </w:lvl>
  </w:abstractNum>
  <w:abstractNum w:abstractNumId="8" w15:restartNumberingAfterBreak="0">
    <w:nsid w:val="5D9C03BB"/>
    <w:multiLevelType w:val="hybridMultilevel"/>
    <w:tmpl w:val="81AE7F4C"/>
    <w:lvl w:ilvl="0" w:tplc="EEEEC1B0">
      <w:start w:val="1"/>
      <w:numFmt w:val="decimal"/>
      <w:lvlText w:val="%1-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9BCD2BE">
      <w:start w:val="1"/>
      <w:numFmt w:val="bullet"/>
      <w:lvlText w:val="•"/>
      <w:lvlJc w:val="left"/>
      <w:pPr>
        <w:ind w:left="888" w:hanging="240"/>
      </w:pPr>
      <w:rPr>
        <w:rFonts w:hint="default"/>
      </w:rPr>
    </w:lvl>
    <w:lvl w:ilvl="2" w:tplc="6D8E66FA">
      <w:start w:val="1"/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1E88C5DC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225EBE10">
      <w:start w:val="1"/>
      <w:numFmt w:val="bullet"/>
      <w:lvlText w:val="•"/>
      <w:lvlJc w:val="left"/>
      <w:pPr>
        <w:ind w:left="2526" w:hanging="240"/>
      </w:pPr>
      <w:rPr>
        <w:rFonts w:hint="default"/>
      </w:rPr>
    </w:lvl>
    <w:lvl w:ilvl="5" w:tplc="E0DE4CE4">
      <w:start w:val="1"/>
      <w:numFmt w:val="bullet"/>
      <w:lvlText w:val="•"/>
      <w:lvlJc w:val="left"/>
      <w:pPr>
        <w:ind w:left="3072" w:hanging="240"/>
      </w:pPr>
      <w:rPr>
        <w:rFonts w:hint="default"/>
      </w:rPr>
    </w:lvl>
    <w:lvl w:ilvl="6" w:tplc="5AE68C54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7" w:tplc="0F20A9B4">
      <w:start w:val="1"/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FEDAA3A4">
      <w:start w:val="1"/>
      <w:numFmt w:val="bullet"/>
      <w:lvlText w:val="•"/>
      <w:lvlJc w:val="left"/>
      <w:pPr>
        <w:ind w:left="4710" w:hanging="240"/>
      </w:pPr>
      <w:rPr>
        <w:rFonts w:hint="default"/>
      </w:rPr>
    </w:lvl>
  </w:abstractNum>
  <w:abstractNum w:abstractNumId="9" w15:restartNumberingAfterBreak="0">
    <w:nsid w:val="5FD25655"/>
    <w:multiLevelType w:val="hybridMultilevel"/>
    <w:tmpl w:val="6F826136"/>
    <w:lvl w:ilvl="0" w:tplc="BB0A07E4">
      <w:start w:val="1"/>
      <w:numFmt w:val="decimal"/>
      <w:lvlText w:val="%1-"/>
      <w:lvlJc w:val="left"/>
      <w:pPr>
        <w:ind w:left="746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6E01F9A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2" w:tplc="C34E2CB6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B74A2566">
      <w:start w:val="1"/>
      <w:numFmt w:val="bullet"/>
      <w:lvlText w:val="•"/>
      <w:lvlJc w:val="left"/>
      <w:pPr>
        <w:ind w:left="2263" w:hanging="361"/>
      </w:pPr>
      <w:rPr>
        <w:rFonts w:hint="default"/>
      </w:rPr>
    </w:lvl>
    <w:lvl w:ilvl="4" w:tplc="40CC6418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7512C634">
      <w:start w:val="1"/>
      <w:numFmt w:val="bullet"/>
      <w:lvlText w:val="•"/>
      <w:lvlJc w:val="left"/>
      <w:pPr>
        <w:ind w:left="3274" w:hanging="361"/>
      </w:pPr>
      <w:rPr>
        <w:rFonts w:hint="default"/>
      </w:rPr>
    </w:lvl>
    <w:lvl w:ilvl="6" w:tplc="4F08413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7" w:tplc="E0662E32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8" w:tplc="87009CF4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</w:abstractNum>
  <w:abstractNum w:abstractNumId="10" w15:restartNumberingAfterBreak="0">
    <w:nsid w:val="651B7B04"/>
    <w:multiLevelType w:val="hybridMultilevel"/>
    <w:tmpl w:val="1BFE44CC"/>
    <w:lvl w:ilvl="0" w:tplc="D5E8BF60">
      <w:start w:val="1"/>
      <w:numFmt w:val="decimal"/>
      <w:lvlText w:val="%1-"/>
      <w:lvlJc w:val="left"/>
      <w:pPr>
        <w:ind w:left="102" w:hanging="23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27C8ED0">
      <w:start w:val="1"/>
      <w:numFmt w:val="bullet"/>
      <w:lvlText w:val="•"/>
      <w:lvlJc w:val="left"/>
      <w:pPr>
        <w:ind w:left="672" w:hanging="238"/>
      </w:pPr>
      <w:rPr>
        <w:rFonts w:hint="default"/>
      </w:rPr>
    </w:lvl>
    <w:lvl w:ilvl="2" w:tplc="28D627F6">
      <w:start w:val="1"/>
      <w:numFmt w:val="bullet"/>
      <w:lvlText w:val="•"/>
      <w:lvlJc w:val="left"/>
      <w:pPr>
        <w:ind w:left="1242" w:hanging="238"/>
      </w:pPr>
      <w:rPr>
        <w:rFonts w:hint="default"/>
      </w:rPr>
    </w:lvl>
    <w:lvl w:ilvl="3" w:tplc="75664CF2">
      <w:start w:val="1"/>
      <w:numFmt w:val="bullet"/>
      <w:lvlText w:val="•"/>
      <w:lvlJc w:val="left"/>
      <w:pPr>
        <w:ind w:left="1812" w:hanging="238"/>
      </w:pPr>
      <w:rPr>
        <w:rFonts w:hint="default"/>
      </w:rPr>
    </w:lvl>
    <w:lvl w:ilvl="4" w:tplc="48D44C4C">
      <w:start w:val="1"/>
      <w:numFmt w:val="bullet"/>
      <w:lvlText w:val="•"/>
      <w:lvlJc w:val="left"/>
      <w:pPr>
        <w:ind w:left="2382" w:hanging="238"/>
      </w:pPr>
      <w:rPr>
        <w:rFonts w:hint="default"/>
      </w:rPr>
    </w:lvl>
    <w:lvl w:ilvl="5" w:tplc="74126214">
      <w:start w:val="1"/>
      <w:numFmt w:val="bullet"/>
      <w:lvlText w:val="•"/>
      <w:lvlJc w:val="left"/>
      <w:pPr>
        <w:ind w:left="2952" w:hanging="238"/>
      </w:pPr>
      <w:rPr>
        <w:rFonts w:hint="default"/>
      </w:rPr>
    </w:lvl>
    <w:lvl w:ilvl="6" w:tplc="F9445384">
      <w:start w:val="1"/>
      <w:numFmt w:val="bullet"/>
      <w:lvlText w:val="•"/>
      <w:lvlJc w:val="left"/>
      <w:pPr>
        <w:ind w:left="3522" w:hanging="238"/>
      </w:pPr>
      <w:rPr>
        <w:rFonts w:hint="default"/>
      </w:rPr>
    </w:lvl>
    <w:lvl w:ilvl="7" w:tplc="6AA23842">
      <w:start w:val="1"/>
      <w:numFmt w:val="bullet"/>
      <w:lvlText w:val="•"/>
      <w:lvlJc w:val="left"/>
      <w:pPr>
        <w:ind w:left="4092" w:hanging="238"/>
      </w:pPr>
      <w:rPr>
        <w:rFonts w:hint="default"/>
      </w:rPr>
    </w:lvl>
    <w:lvl w:ilvl="8" w:tplc="A0D468A2">
      <w:start w:val="1"/>
      <w:numFmt w:val="bullet"/>
      <w:lvlText w:val="•"/>
      <w:lvlJc w:val="left"/>
      <w:pPr>
        <w:ind w:left="4662" w:hanging="238"/>
      </w:pPr>
      <w:rPr>
        <w:rFonts w:hint="default"/>
      </w:rPr>
    </w:lvl>
  </w:abstractNum>
  <w:num w:numId="1" w16cid:durableId="1312173816">
    <w:abstractNumId w:val="4"/>
  </w:num>
  <w:num w:numId="2" w16cid:durableId="791247259">
    <w:abstractNumId w:val="5"/>
  </w:num>
  <w:num w:numId="3" w16cid:durableId="1115515013">
    <w:abstractNumId w:val="2"/>
  </w:num>
  <w:num w:numId="4" w16cid:durableId="1715814039">
    <w:abstractNumId w:val="7"/>
  </w:num>
  <w:num w:numId="5" w16cid:durableId="378943889">
    <w:abstractNumId w:val="1"/>
  </w:num>
  <w:num w:numId="6" w16cid:durableId="1357540983">
    <w:abstractNumId w:val="10"/>
  </w:num>
  <w:num w:numId="7" w16cid:durableId="1178346945">
    <w:abstractNumId w:val="3"/>
  </w:num>
  <w:num w:numId="8" w16cid:durableId="1687322583">
    <w:abstractNumId w:val="0"/>
  </w:num>
  <w:num w:numId="9" w16cid:durableId="1405958045">
    <w:abstractNumId w:val="8"/>
  </w:num>
  <w:num w:numId="10" w16cid:durableId="1956864797">
    <w:abstractNumId w:val="9"/>
  </w:num>
  <w:num w:numId="11" w16cid:durableId="535434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6E"/>
    <w:rsid w:val="00162388"/>
    <w:rsid w:val="00206867"/>
    <w:rsid w:val="002D7459"/>
    <w:rsid w:val="00347D53"/>
    <w:rsid w:val="00355B89"/>
    <w:rsid w:val="003D2C93"/>
    <w:rsid w:val="0042447F"/>
    <w:rsid w:val="004A62C3"/>
    <w:rsid w:val="004B2FE7"/>
    <w:rsid w:val="00604D1F"/>
    <w:rsid w:val="007A6AEC"/>
    <w:rsid w:val="008B4F84"/>
    <w:rsid w:val="0090679D"/>
    <w:rsid w:val="00953463"/>
    <w:rsid w:val="00AB265A"/>
    <w:rsid w:val="00AC2A44"/>
    <w:rsid w:val="00B021E3"/>
    <w:rsid w:val="00C20E5C"/>
    <w:rsid w:val="00C66192"/>
    <w:rsid w:val="00C83CC4"/>
    <w:rsid w:val="00CD5FFD"/>
    <w:rsid w:val="00D16E9A"/>
    <w:rsid w:val="00DD63F6"/>
    <w:rsid w:val="00EB276E"/>
    <w:rsid w:val="00EB5C9D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B1C03"/>
  <w15:docId w15:val="{BEBAF7DD-ABE7-4C5B-8A8E-7F3D619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C4"/>
  </w:style>
  <w:style w:type="paragraph" w:styleId="Balk1">
    <w:name w:val="heading 1"/>
    <w:basedOn w:val="Normal"/>
    <w:uiPriority w:val="9"/>
    <w:qFormat/>
    <w:pPr>
      <w:ind w:left="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B4F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semiHidden/>
    <w:rsid w:val="008B4F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6619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61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42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FD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myo.comu.edu.tr/tum-bolumlerin-performans-gostergeleri-degerlendir-r7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myo.comu.edu.tr/arsiv/haberler/1-siniflara-yonelik-oryantasyon-egitimi-duzenlendi-r544.html" TargetMode="External"/><Relationship Id="rId12" Type="http://schemas.openxmlformats.org/officeDocument/2006/relationships/hyperlink" Target="https://shmyo.comu.edu.tr/tum-bolumlerin-performans-gostergeleri-degerlendir-r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myo.comu.edu.tr/arsiv/etkinlikler/webinar-fullbright-myo-bursu-r547.html" TargetMode="External"/><Relationship Id="rId11" Type="http://schemas.openxmlformats.org/officeDocument/2006/relationships/hyperlink" Target="https://shmyo.comu.edu.tr/arsiv/haberler/mezun-toplantisi-gerceklestirildi-r556.html" TargetMode="External"/><Relationship Id="rId5" Type="http://schemas.openxmlformats.org/officeDocument/2006/relationships/hyperlink" Target="https://shmyo.comu.edu.tr/personel/akademik-kadro-r3.html" TargetMode="External"/><Relationship Id="rId10" Type="http://schemas.openxmlformats.org/officeDocument/2006/relationships/hyperlink" Target="https://shmyo.comu.edu.tr/arsiv/haberler/dis-paydas-toplantisi-yapildi-r5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myo.comu.edu.tr/arsiv/haberler/meslek-yuksekokulumuz-ile-36-bolge-canakkale-eczac-r55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Deniz Emre</cp:lastModifiedBy>
  <cp:revision>14</cp:revision>
  <dcterms:created xsi:type="dcterms:W3CDTF">2023-10-13T14:44:00Z</dcterms:created>
  <dcterms:modified xsi:type="dcterms:W3CDTF">2023-10-13T14:08:00Z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2023-10-13T00:00:00Z</vt:filetime>
  </property>
</Properties>
</file>