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F4B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color w:val="000000"/>
          <w:lang w:val="tr-TR" w:eastAsia="tr-TR"/>
        </w:rPr>
        <w:t>ÇANAKKALE SAĞLIK HİZMETLERİ MESLEK YÜKSEKOKULU</w:t>
      </w:r>
    </w:p>
    <w:p w14:paraId="2D457636" w14:textId="77777777" w:rsidR="00480D64" w:rsidRDefault="00480D64" w:rsidP="00480D64">
      <w:pPr>
        <w:spacing w:before="100" w:beforeAutospacing="1" w:after="100" w:afterAutospacing="1"/>
        <w:jc w:val="center"/>
        <w:rPr>
          <w:rFonts w:eastAsia="Times New Roman"/>
          <w:b/>
          <w:bCs/>
          <w:color w:val="000000"/>
          <w:lang w:val="tr-TR" w:eastAsia="tr-TR"/>
        </w:rPr>
      </w:pPr>
      <w:r w:rsidRPr="00480D64">
        <w:rPr>
          <w:rFonts w:eastAsia="Times New Roman"/>
          <w:b/>
          <w:bCs/>
          <w:color w:val="000000"/>
          <w:lang w:val="tr-TR" w:eastAsia="tr-TR"/>
        </w:rPr>
        <w:t>2024 YILI KALİTE GÜVENCE ÇALIŞMALARI İŞLEYİŞ TAKVİMİ</w:t>
      </w:r>
    </w:p>
    <w:p w14:paraId="786781F5" w14:textId="6BC46374" w:rsidR="00480D64" w:rsidRPr="00480D64" w:rsidRDefault="00480D64" w:rsidP="00480D64">
      <w:pPr>
        <w:spacing w:before="100" w:beforeAutospacing="1" w:after="100" w:afterAutospacing="1"/>
        <w:jc w:val="center"/>
        <w:rPr>
          <w:rFonts w:eastAsia="Times New Roman"/>
          <w:sz w:val="20"/>
          <w:szCs w:val="20"/>
          <w:lang w:val="tr-TR" w:eastAsia="tr-TR"/>
        </w:rPr>
      </w:pPr>
      <w:r w:rsidRPr="00480D64">
        <w:rPr>
          <w:rFonts w:eastAsia="Times New Roman"/>
          <w:b/>
          <w:bCs/>
          <w:color w:val="000000"/>
          <w:sz w:val="20"/>
          <w:szCs w:val="20"/>
          <w:lang w:val="tr-TR" w:eastAsia="tr-TR"/>
        </w:rPr>
        <w:t xml:space="preserve">Güncel takvim: </w:t>
      </w:r>
      <w:hyperlink r:id="rId4" w:history="1">
        <w:r w:rsidRPr="00480D64">
          <w:rPr>
            <w:rStyle w:val="Kpr"/>
            <w:rFonts w:eastAsia="Times New Roman"/>
            <w:sz w:val="20"/>
            <w:szCs w:val="20"/>
            <w:lang w:val="tr-TR" w:eastAsia="tr-TR"/>
          </w:rPr>
          <w:t>https://kalite.comu.edu.tr/kalite-guvence/kalite-guvence-isleyis-takvimi-r90.html</w:t>
        </w:r>
      </w:hyperlink>
    </w:p>
    <w:tbl>
      <w:tblPr>
        <w:tblW w:w="97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0"/>
        <w:gridCol w:w="2004"/>
        <w:gridCol w:w="2496"/>
        <w:gridCol w:w="1726"/>
        <w:gridCol w:w="1977"/>
      </w:tblGrid>
      <w:tr w:rsidR="00480D64" w:rsidRPr="00480D64" w14:paraId="0B38D392" w14:textId="77777777" w:rsidTr="00480D64">
        <w:trPr>
          <w:trHeight w:val="1413"/>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5CD4CC02"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Hazırlanması Gereken</w:t>
            </w:r>
          </w:p>
          <w:p w14:paraId="6AA3531F"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Tarih Aralığı</w:t>
            </w:r>
          </w:p>
        </w:tc>
        <w:tc>
          <w:tcPr>
            <w:tcW w:w="2004" w:type="dxa"/>
            <w:tcBorders>
              <w:top w:val="outset" w:sz="6" w:space="0" w:color="auto"/>
              <w:left w:val="outset" w:sz="6" w:space="0" w:color="auto"/>
              <w:bottom w:val="outset" w:sz="6" w:space="0" w:color="auto"/>
              <w:right w:val="outset" w:sz="6" w:space="0" w:color="auto"/>
            </w:tcBorders>
            <w:vAlign w:val="center"/>
            <w:hideMark/>
          </w:tcPr>
          <w:p w14:paraId="16B8C9C5"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Hazırlanması Gereken</w:t>
            </w:r>
          </w:p>
          <w:p w14:paraId="4A21478F" w14:textId="77777777" w:rsidR="00480D64" w:rsidRPr="00480D64" w:rsidRDefault="00480D64" w:rsidP="00480D64">
            <w:pPr>
              <w:spacing w:before="100" w:beforeAutospacing="1" w:after="100" w:afterAutospacing="1"/>
              <w:jc w:val="center"/>
              <w:rPr>
                <w:rFonts w:eastAsia="Times New Roman"/>
                <w:lang w:val="tr-TR" w:eastAsia="tr-TR"/>
              </w:rPr>
            </w:pPr>
            <w:proofErr w:type="gramStart"/>
            <w:r w:rsidRPr="00480D64">
              <w:rPr>
                <w:rFonts w:eastAsia="Times New Roman"/>
                <w:b/>
                <w:bCs/>
                <w:lang w:val="tr-TR" w:eastAsia="tr-TR"/>
              </w:rPr>
              <w:t>Doküman</w:t>
            </w:r>
            <w:proofErr w:type="gramEnd"/>
            <w:r w:rsidRPr="00480D64">
              <w:rPr>
                <w:rFonts w:eastAsia="Times New Roman"/>
                <w:b/>
                <w:bCs/>
                <w:lang w:val="tr-TR" w:eastAsia="tr-TR"/>
              </w:rPr>
              <w:t xml:space="preserve"> </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79C30D3E"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 xml:space="preserve">Alınması Gereken Aksiyon </w:t>
            </w:r>
          </w:p>
        </w:tc>
        <w:tc>
          <w:tcPr>
            <w:tcW w:w="1977" w:type="dxa"/>
            <w:tcBorders>
              <w:top w:val="outset" w:sz="6" w:space="0" w:color="auto"/>
              <w:left w:val="outset" w:sz="6" w:space="0" w:color="auto"/>
              <w:bottom w:val="outset" w:sz="6" w:space="0" w:color="auto"/>
              <w:right w:val="outset" w:sz="6" w:space="0" w:color="auto"/>
            </w:tcBorders>
            <w:vAlign w:val="center"/>
            <w:hideMark/>
          </w:tcPr>
          <w:p w14:paraId="7F8B81F4" w14:textId="77777777" w:rsidR="00480D64" w:rsidRDefault="00480D64" w:rsidP="00480D64">
            <w:pPr>
              <w:spacing w:before="100" w:beforeAutospacing="1" w:after="100" w:afterAutospacing="1"/>
              <w:jc w:val="center"/>
              <w:rPr>
                <w:rFonts w:eastAsia="Times New Roman"/>
                <w:b/>
                <w:bCs/>
                <w:lang w:val="tr-TR" w:eastAsia="tr-TR"/>
              </w:rPr>
            </w:pPr>
            <w:r w:rsidRPr="00480D64">
              <w:rPr>
                <w:rFonts w:eastAsia="Times New Roman"/>
                <w:b/>
                <w:bCs/>
                <w:lang w:val="tr-TR" w:eastAsia="tr-TR"/>
              </w:rPr>
              <w:t xml:space="preserve">Sorumlu Ekip </w:t>
            </w:r>
          </w:p>
          <w:p w14:paraId="4ADFEAA0" w14:textId="525770B4"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&amp; Personel</w:t>
            </w:r>
          </w:p>
        </w:tc>
      </w:tr>
      <w:tr w:rsidR="00480D64" w:rsidRPr="00480D64" w14:paraId="1CEDBE71"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1E193A8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Ocak - 26 Ocak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48E7AA4E"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2023 Birim İç Kontrol</w:t>
            </w:r>
          </w:p>
          <w:p w14:paraId="7A7D5AEF"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Güvence Beyanı</w:t>
            </w:r>
          </w:p>
          <w:p w14:paraId="3616728B" w14:textId="77777777" w:rsidR="00480D64" w:rsidRPr="00480D64" w:rsidRDefault="00480D64" w:rsidP="00480D64">
            <w:pPr>
              <w:spacing w:before="100" w:beforeAutospacing="1" w:after="100" w:afterAutospacing="1"/>
              <w:jc w:val="center"/>
              <w:rPr>
                <w:rFonts w:eastAsia="Times New Roman"/>
                <w:lang w:val="tr-TR" w:eastAsia="tr-TR"/>
              </w:rPr>
            </w:pPr>
          </w:p>
          <w:p w14:paraId="163511BF"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(Her yıl bir önceki yıl için hazırlanır)</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0CF6784C"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İç Kontrol Güvence Beyanı Belgesinin Birim Harcama Yetkilisi tarafından imzalanarak Birim (MYO) web sayfası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6671C004"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Yönetimi</w:t>
            </w:r>
          </w:p>
          <w:p w14:paraId="34E05370"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(Müdür/Birim Sekreteri)</w:t>
            </w:r>
          </w:p>
        </w:tc>
      </w:tr>
      <w:tr w:rsidR="00480D64" w:rsidRPr="00480D64" w14:paraId="1FDCAD3C"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67AFA4DA"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Ocak - 26 0cak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58543B0D"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2023 Birim Faaliyet Raporu</w:t>
            </w:r>
          </w:p>
          <w:p w14:paraId="326A453B" w14:textId="77777777" w:rsidR="00480D64" w:rsidRPr="00480D64" w:rsidRDefault="00480D64" w:rsidP="00480D64">
            <w:pPr>
              <w:spacing w:before="100" w:beforeAutospacing="1" w:after="100" w:afterAutospacing="1"/>
              <w:jc w:val="center"/>
              <w:rPr>
                <w:rFonts w:eastAsia="Times New Roman"/>
                <w:lang w:val="tr-TR" w:eastAsia="tr-TR"/>
              </w:rPr>
            </w:pPr>
          </w:p>
          <w:p w14:paraId="31EEA44D"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(Her yıl bir önceki yılın</w:t>
            </w:r>
          </w:p>
          <w:p w14:paraId="2B21FCD5"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1 Ocak - 31 Aralık tarihleri arasında gerçekleşen faaliyetler kapsamında hazırlanır.)</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51ED4F92"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Faaliyet Raporu hazırlandıktan sonra Strateji Geliştirme Daire Başkanlığı’na gönderilmeli ve Birim (MYO) web sayfası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181265DD"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Yönetimi</w:t>
            </w:r>
          </w:p>
          <w:p w14:paraId="14DA9040"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(Müdür/Birim Sekreteri)</w:t>
            </w:r>
          </w:p>
        </w:tc>
      </w:tr>
      <w:tr w:rsidR="00480D64" w:rsidRPr="00480D64" w14:paraId="5AE7255B"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6FEEA34C"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Ocak - 31 Ocak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30FB85E8"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Birim Görev Tanımı</w:t>
            </w:r>
            <w:r w:rsidRPr="00480D64">
              <w:rPr>
                <w:rFonts w:eastAsia="Times New Roman"/>
                <w:lang w:val="tr-TR" w:eastAsia="tr-TR"/>
              </w:rPr>
              <w:t xml:space="preserve"> – </w:t>
            </w:r>
            <w:r w:rsidRPr="00480D64">
              <w:rPr>
                <w:rFonts w:eastAsia="Times New Roman"/>
                <w:b/>
                <w:bCs/>
                <w:lang w:val="tr-TR" w:eastAsia="tr-TR"/>
              </w:rPr>
              <w:t>Birim Personel Görev Tanımlar</w:t>
            </w:r>
            <w:r w:rsidRPr="00480D64">
              <w:rPr>
                <w:rFonts w:eastAsia="Times New Roman"/>
                <w:lang w:val="tr-TR" w:eastAsia="tr-TR"/>
              </w:rPr>
              <w:t xml:space="preserve">ı – </w:t>
            </w:r>
            <w:r w:rsidRPr="00480D64">
              <w:rPr>
                <w:rFonts w:eastAsia="Times New Roman"/>
                <w:b/>
                <w:bCs/>
                <w:lang w:val="tr-TR" w:eastAsia="tr-TR"/>
              </w:rPr>
              <w:t>Birim İş Akış Şemaları</w:t>
            </w:r>
            <w:r w:rsidRPr="00480D64">
              <w:rPr>
                <w:rFonts w:eastAsia="Times New Roman"/>
                <w:lang w:val="tr-TR" w:eastAsia="tr-TR"/>
              </w:rPr>
              <w:t xml:space="preserve"> – </w:t>
            </w:r>
            <w:r w:rsidRPr="00480D64">
              <w:rPr>
                <w:rFonts w:eastAsia="Times New Roman"/>
                <w:b/>
                <w:bCs/>
                <w:lang w:val="tr-TR" w:eastAsia="tr-TR"/>
              </w:rPr>
              <w:t>Birim Kamu Hizmet Standartları Tablosu</w:t>
            </w:r>
            <w:r w:rsidRPr="00480D64">
              <w:rPr>
                <w:rFonts w:eastAsia="Times New Roman"/>
                <w:lang w:val="tr-TR" w:eastAsia="tr-TR"/>
              </w:rPr>
              <w:t xml:space="preserve"> – </w:t>
            </w:r>
            <w:r w:rsidRPr="00480D64">
              <w:rPr>
                <w:rFonts w:eastAsia="Times New Roman"/>
                <w:b/>
                <w:bCs/>
                <w:lang w:val="tr-TR" w:eastAsia="tr-TR"/>
              </w:rPr>
              <w:t>Birim</w:t>
            </w:r>
            <w:r w:rsidRPr="00480D64">
              <w:rPr>
                <w:rFonts w:eastAsia="Times New Roman"/>
                <w:lang w:val="tr-TR" w:eastAsia="tr-TR"/>
              </w:rPr>
              <w:t xml:space="preserve"> </w:t>
            </w:r>
            <w:r w:rsidRPr="00480D64">
              <w:rPr>
                <w:rFonts w:eastAsia="Times New Roman"/>
                <w:b/>
                <w:bCs/>
                <w:lang w:val="tr-TR" w:eastAsia="tr-TR"/>
              </w:rPr>
              <w:t>İç Kontrol Standartları Eylem Planı Tablosu</w:t>
            </w:r>
            <w:r w:rsidRPr="00480D64">
              <w:rPr>
                <w:rFonts w:eastAsia="Times New Roman"/>
                <w:lang w:val="tr-TR" w:eastAsia="tr-TR"/>
              </w:rPr>
              <w:t xml:space="preserve"> vb. tablolar</w:t>
            </w:r>
          </w:p>
          <w:p w14:paraId="3C4CF351" w14:textId="77777777" w:rsidR="00480D64" w:rsidRPr="00480D64" w:rsidRDefault="00480D64" w:rsidP="00480D64">
            <w:pPr>
              <w:spacing w:before="100" w:beforeAutospacing="1" w:after="100" w:afterAutospacing="1"/>
              <w:jc w:val="left"/>
              <w:rPr>
                <w:rFonts w:eastAsia="Times New Roman"/>
                <w:lang w:val="tr-TR" w:eastAsia="tr-TR"/>
              </w:rPr>
            </w:pPr>
          </w:p>
          <w:p w14:paraId="6F1F42B0"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lastRenderedPageBreak/>
              <w:t>(Her yıl başında güncelliği birim sekreteri tarafından kontrol edilerek gerekli düzeltmeler gerçekleştirilir.)</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1D4E5918"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lastRenderedPageBreak/>
              <w:t xml:space="preserve">ÜBYS üzerinden gönderilen resmi yazılardaki kılavuzlara veya Üniversitemizin Kalite Güvence Komisyonu web sayfasındaki ilgili kılavuzlara ve örnek dokümanlara göre Birim Yönetimi sorumluluğunda birim sekreteri tarafından hazırlanır. Bu </w:t>
            </w:r>
            <w:proofErr w:type="gramStart"/>
            <w:r w:rsidRPr="00480D64">
              <w:rPr>
                <w:rFonts w:eastAsia="Times New Roman"/>
                <w:lang w:val="tr-TR" w:eastAsia="tr-TR"/>
              </w:rPr>
              <w:t>dokümanların</w:t>
            </w:r>
            <w:proofErr w:type="gramEnd"/>
            <w:r w:rsidRPr="00480D64">
              <w:rPr>
                <w:rFonts w:eastAsia="Times New Roman"/>
                <w:lang w:val="tr-TR" w:eastAsia="tr-TR"/>
              </w:rPr>
              <w:t xml:space="preserve"> güncelliğinden birim sekteri sorumludur.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61BCAAA2"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Yöneticisi</w:t>
            </w:r>
          </w:p>
          <w:p w14:paraId="1DEAFC8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 Koordinatörlüğünde Birim (Fakülte/YO/MYO) Sekreteri</w:t>
            </w:r>
          </w:p>
        </w:tc>
      </w:tr>
      <w:tr w:rsidR="00480D64" w:rsidRPr="00480D64" w14:paraId="796A41FC"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7090EB1F"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Ocak - 31 Ocak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02990704"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Akademik Birim</w:t>
            </w:r>
          </w:p>
          <w:p w14:paraId="43AED695"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(2021-2025) Stratejik Planı İzleme</w:t>
            </w:r>
          </w:p>
          <w:p w14:paraId="256AD977" w14:textId="77777777" w:rsidR="00480D64" w:rsidRPr="00480D64" w:rsidRDefault="00480D64" w:rsidP="00480D64">
            <w:pPr>
              <w:spacing w:before="100" w:beforeAutospacing="1" w:after="100" w:afterAutospacing="1"/>
              <w:jc w:val="center"/>
              <w:rPr>
                <w:rFonts w:eastAsia="Times New Roman"/>
                <w:lang w:val="tr-TR" w:eastAsia="tr-TR"/>
              </w:rPr>
            </w:pPr>
          </w:p>
          <w:p w14:paraId="0F2571B7"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(Yılda 1 kez)</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2A8837E6"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Tüm akademik birim (MYO) yönetimleri Üniversitemizin güncellenen 2021-2025 Stratejik Planına uygun olarak 2023 Performans göstergelerini izlemeleri ve Stratejik Plan İzleme Raporu hazırlamaları gerekmektedir. İlgili Rapor Birim (MYO) web sayfası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46D531C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Yöneticisi</w:t>
            </w:r>
          </w:p>
          <w:p w14:paraId="7BE41E45"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 Koordinatörlüğünde Birim Kalite Güvence Komisyonu</w:t>
            </w:r>
          </w:p>
        </w:tc>
      </w:tr>
      <w:tr w:rsidR="00480D64" w:rsidRPr="00480D64" w14:paraId="47B08478"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7C7269BD"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Ocak - 31 Ocak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4C4F67FA"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 xml:space="preserve">Program </w:t>
            </w:r>
          </w:p>
          <w:p w14:paraId="1D54C674"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(2021-2025) Stratejik Planı</w:t>
            </w:r>
          </w:p>
          <w:p w14:paraId="584E0171"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İzleme</w:t>
            </w:r>
          </w:p>
          <w:p w14:paraId="439A39D2" w14:textId="77777777" w:rsidR="00480D64" w:rsidRPr="00480D64" w:rsidRDefault="00480D64" w:rsidP="00480D64">
            <w:pPr>
              <w:spacing w:before="100" w:beforeAutospacing="1" w:after="100" w:afterAutospacing="1"/>
              <w:jc w:val="center"/>
              <w:rPr>
                <w:rFonts w:eastAsia="Times New Roman"/>
                <w:lang w:val="tr-TR" w:eastAsia="tr-TR"/>
              </w:rPr>
            </w:pPr>
          </w:p>
          <w:p w14:paraId="0EA90B1A"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(Yılda 1 kez)</w:t>
            </w:r>
          </w:p>
          <w:p w14:paraId="061BA7CF" w14:textId="77777777" w:rsidR="00480D64" w:rsidRPr="00480D64" w:rsidRDefault="00480D64" w:rsidP="00480D64">
            <w:pPr>
              <w:spacing w:before="100" w:beforeAutospacing="1" w:after="100" w:afterAutospacing="1"/>
              <w:jc w:val="center"/>
              <w:rPr>
                <w:rFonts w:eastAsia="Times New Roman"/>
                <w:lang w:val="tr-TR" w:eastAsia="tr-TR"/>
              </w:rPr>
            </w:pP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6E016EFD"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Tüm Programlar Üniversitemizin güncellenen 2021-2025 Stratejik Planına ve Birim 2021-2025 Stratejik Planlarına uygun 2023 Performans göstergelerini izlemeleri ve Stratejik Plan İzleme Raporu hazırlamaları gerekmektedir. Hazırlanan Rapor Birim (MYO) web sayfası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480BC1FE"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Bölüm Başkanı</w:t>
            </w:r>
          </w:p>
          <w:p w14:paraId="061DFE46"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Koordinatörlüğünde Program Kalite Güvence Komisyonu</w:t>
            </w:r>
          </w:p>
        </w:tc>
      </w:tr>
      <w:tr w:rsidR="00480D64" w:rsidRPr="00480D64" w14:paraId="10AFC5BE"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59D6BC8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Ocak – 31 Ocak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1E0C0F3E"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2023 Program Öz Değerlendirme Raporu (ÖDR)</w:t>
            </w:r>
          </w:p>
          <w:p w14:paraId="4FB182D5"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(Her yıl bir önceki yılın</w:t>
            </w:r>
          </w:p>
          <w:p w14:paraId="67F4FFE4"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1 Ocak - 31 Aralık tarihleri arasında gerçekleşen faaliyetler kapsamında hazırlanır.)</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3D09B7DA"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Üniversitemiz ÖDR Hazırlama kılavuzuna göre mezun veren her program tarafından hazırlanmalı ve Birim (MYO) web sayfası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38DF00DC"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Bölüm Başkanı</w:t>
            </w:r>
          </w:p>
          <w:p w14:paraId="5E30C984"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Koordinatörlüğünde Program Kalite Güvence Komisyonu</w:t>
            </w:r>
          </w:p>
        </w:tc>
      </w:tr>
      <w:tr w:rsidR="00480D64" w:rsidRPr="00480D64" w14:paraId="645A76F1"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4241B602"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15 Şubat – 29 Şubat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6DF0361A"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2023</w:t>
            </w:r>
          </w:p>
          <w:p w14:paraId="3358794F"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Öz Değerlendirme Raporu</w:t>
            </w:r>
          </w:p>
          <w:p w14:paraId="64329AE6"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Kontrol Formu ve Yönetici Özeti</w:t>
            </w:r>
          </w:p>
          <w:p w14:paraId="046D432C" w14:textId="77777777" w:rsidR="00480D64" w:rsidRPr="00480D64" w:rsidRDefault="00480D64" w:rsidP="00480D64">
            <w:pPr>
              <w:spacing w:before="100" w:beforeAutospacing="1" w:after="100" w:afterAutospacing="1"/>
              <w:jc w:val="center"/>
              <w:rPr>
                <w:rFonts w:eastAsia="Times New Roman"/>
                <w:lang w:val="tr-TR" w:eastAsia="tr-TR"/>
              </w:rPr>
            </w:pPr>
          </w:p>
          <w:p w14:paraId="6EB6ABC0"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(Her yıl bir defa hazırlanır.)</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70E7CA80"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 xml:space="preserve">Mezun veren her program tarafından hazırlanan 2023 Öz Değerlendirme Raporları ilgili Birim Yönetimi tarafından </w:t>
            </w:r>
            <w:r w:rsidRPr="00480D64">
              <w:rPr>
                <w:rFonts w:eastAsia="Times New Roman"/>
                <w:b/>
                <w:bCs/>
                <w:lang w:val="tr-TR" w:eastAsia="tr-TR"/>
              </w:rPr>
              <w:t>ÖDR Kontrol Formu Kılavuzuna</w:t>
            </w:r>
            <w:r w:rsidRPr="00480D64">
              <w:rPr>
                <w:rFonts w:eastAsia="Times New Roman"/>
                <w:lang w:val="tr-TR" w:eastAsia="tr-TR"/>
              </w:rPr>
              <w:t xml:space="preserve"> göre değerlendirilmeli bu değerlendirme raporları sonrasında ile yönetici özeti ÜBYS üzerinden Kalite Güvence Komisyonu’na gönderilmeli ve Birim (MYO) </w:t>
            </w:r>
          </w:p>
          <w:p w14:paraId="0750841E"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web sayfası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36E930DD"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Yöneticisi</w:t>
            </w:r>
          </w:p>
          <w:p w14:paraId="2B047071"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 Koordinatörlüğünde Birim Kalite Güvence Komisyonu</w:t>
            </w:r>
          </w:p>
        </w:tc>
      </w:tr>
      <w:tr w:rsidR="00480D64" w:rsidRPr="00480D64" w14:paraId="19D2EC71"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7D91D7DC"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lastRenderedPageBreak/>
              <w:t>1 Ocak – 29 Şubat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5F130AB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2023 Birim İç Değerlendirme Raporu (KİDR)</w:t>
            </w:r>
          </w:p>
          <w:p w14:paraId="788F92DA" w14:textId="77777777" w:rsidR="00480D64" w:rsidRPr="00480D64" w:rsidRDefault="00480D64" w:rsidP="00480D64">
            <w:pPr>
              <w:spacing w:before="100" w:beforeAutospacing="1" w:after="100" w:afterAutospacing="1"/>
              <w:jc w:val="center"/>
              <w:rPr>
                <w:rFonts w:eastAsia="Times New Roman"/>
                <w:lang w:val="tr-TR" w:eastAsia="tr-TR"/>
              </w:rPr>
            </w:pPr>
          </w:p>
          <w:p w14:paraId="3701BD1E"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(Her yıl bir önceki yılın</w:t>
            </w:r>
          </w:p>
          <w:p w14:paraId="58C0EE8E"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1 Ocak - 31 Aralık tarihleri arasında gerçekleşen faaliyetler kapsamında hazırlanır.)</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7C8CA270"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Birim Yönetimi koordinatörlüğünde Birim Kalite Güvence Komisyonu iş birliği ile YÖKAK KİDR Hazırlama Kılavuzuna göre hazırlanarak ÜBYS üzerinden Kalite Güvence Komisyonu’na gönderilmeli ve Birim (MYO)  web sayfası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3A408F42" w14:textId="77777777" w:rsidR="00480D64" w:rsidRPr="00480D64" w:rsidRDefault="00480D64" w:rsidP="00480D64">
            <w:pPr>
              <w:spacing w:before="100" w:beforeAutospacing="1" w:after="100" w:afterAutospacing="1"/>
              <w:jc w:val="center"/>
              <w:rPr>
                <w:rFonts w:eastAsia="Times New Roman"/>
                <w:lang w:val="tr-TR" w:eastAsia="tr-TR"/>
              </w:rPr>
            </w:pPr>
          </w:p>
          <w:p w14:paraId="59C4B875" w14:textId="77777777" w:rsidR="00480D64" w:rsidRPr="00480D64" w:rsidRDefault="00480D64" w:rsidP="00480D64">
            <w:pPr>
              <w:spacing w:before="100" w:beforeAutospacing="1" w:after="100" w:afterAutospacing="1"/>
              <w:jc w:val="center"/>
              <w:rPr>
                <w:rFonts w:eastAsia="Times New Roman"/>
                <w:lang w:val="tr-TR" w:eastAsia="tr-TR"/>
              </w:rPr>
            </w:pPr>
          </w:p>
          <w:p w14:paraId="6AE54667"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Yöneticisi</w:t>
            </w:r>
          </w:p>
          <w:p w14:paraId="78CADED1"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 Koordinatörlüğünde Birim Kalite Güvence Komisyonu</w:t>
            </w:r>
          </w:p>
        </w:tc>
      </w:tr>
      <w:tr w:rsidR="00480D64" w:rsidRPr="00480D64" w14:paraId="2D246778"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4BC56FE9"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Mart – 15 Mart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706314B5" w14:textId="77777777" w:rsidR="00480D64" w:rsidRPr="00480D64" w:rsidRDefault="00480D64" w:rsidP="00480D64">
            <w:pPr>
              <w:spacing w:before="100" w:beforeAutospacing="1" w:after="100" w:afterAutospacing="1"/>
              <w:jc w:val="center"/>
              <w:rPr>
                <w:rFonts w:eastAsia="Times New Roman"/>
                <w:lang w:val="tr-TR" w:eastAsia="tr-TR"/>
              </w:rPr>
            </w:pPr>
          </w:p>
          <w:p w14:paraId="241E6681"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2023 Birim İç Değerlendirme Raporu (KİDR) Kontrol Formu ve Yönetici Özeti</w:t>
            </w:r>
          </w:p>
          <w:p w14:paraId="3D4F3B5B" w14:textId="77777777" w:rsidR="00480D64" w:rsidRPr="00480D64" w:rsidRDefault="00480D64" w:rsidP="00480D64">
            <w:pPr>
              <w:spacing w:before="100" w:beforeAutospacing="1" w:after="100" w:afterAutospacing="1"/>
              <w:jc w:val="center"/>
              <w:rPr>
                <w:rFonts w:eastAsia="Times New Roman"/>
                <w:lang w:val="tr-TR" w:eastAsia="tr-TR"/>
              </w:rPr>
            </w:pP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23A4D964"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Birim Yönetimi koordinatörlüğünde Birim Kalite Güvence Komisyonu iş birliği ile KİDR Kontrol Formu Kılavuzuna göre hazırlanarak, yönetici özeti ile birlikte ÜBYS üzerinden Kalite Güvence Komisyonu’na gönderilmeli ve Birim (MYO)  web sayfası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0634A82D" w14:textId="77777777" w:rsidR="00480D64" w:rsidRPr="00480D64" w:rsidRDefault="00480D64" w:rsidP="00480D64">
            <w:pPr>
              <w:spacing w:before="100" w:beforeAutospacing="1" w:after="100" w:afterAutospacing="1"/>
              <w:jc w:val="center"/>
              <w:rPr>
                <w:rFonts w:eastAsia="Times New Roman"/>
                <w:lang w:val="tr-TR" w:eastAsia="tr-TR"/>
              </w:rPr>
            </w:pPr>
          </w:p>
        </w:tc>
      </w:tr>
      <w:tr w:rsidR="00480D64" w:rsidRPr="00480D64" w14:paraId="2E05CA8E"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68A22502"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Mart –31 Aralık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2F72A355"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Birim Kalite Güvence Komisyonu Toplantısı</w:t>
            </w:r>
          </w:p>
          <w:p w14:paraId="5BF0B30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(Kalite Güvence öğrenci temsilcisi katılımıyla)</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3C118B8E"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Toplantılara yönelik tutanak, haber ve fotoğraflar Birim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0823A945"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Yöneticisi</w:t>
            </w:r>
          </w:p>
          <w:p w14:paraId="5B217802"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 Koordinatörlüğünde Birim Kalite Güvence Komisyonu</w:t>
            </w:r>
          </w:p>
        </w:tc>
      </w:tr>
      <w:tr w:rsidR="00480D64" w:rsidRPr="00480D64" w14:paraId="5183A1FF" w14:textId="77777777" w:rsidTr="00480D64">
        <w:trPr>
          <w:tblCellSpacing w:w="0" w:type="dxa"/>
        </w:trPr>
        <w:tc>
          <w:tcPr>
            <w:tcW w:w="1570" w:type="dxa"/>
            <w:vMerge w:val="restart"/>
            <w:tcBorders>
              <w:top w:val="outset" w:sz="6" w:space="0" w:color="auto"/>
              <w:left w:val="outset" w:sz="6" w:space="0" w:color="auto"/>
              <w:bottom w:val="outset" w:sz="6" w:space="0" w:color="auto"/>
              <w:right w:val="outset" w:sz="6" w:space="0" w:color="auto"/>
            </w:tcBorders>
            <w:vAlign w:val="center"/>
            <w:hideMark/>
          </w:tcPr>
          <w:p w14:paraId="2F387DA8"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Ocak -31 Aralık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2539683B"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 xml:space="preserve">Birim </w:t>
            </w:r>
            <w:r w:rsidRPr="00480D64">
              <w:rPr>
                <w:rFonts w:eastAsia="Times New Roman"/>
                <w:b/>
                <w:bCs/>
                <w:lang w:val="tr-TR" w:eastAsia="tr-TR"/>
              </w:rPr>
              <w:t>İç Paydaş Toplantısı</w:t>
            </w:r>
            <w:r w:rsidRPr="00480D64">
              <w:rPr>
                <w:rFonts w:eastAsia="Times New Roman"/>
                <w:lang w:val="tr-TR" w:eastAsia="tr-TR"/>
              </w:rPr>
              <w:t xml:space="preserve"> Düzenlenmesi + (Anketler)</w:t>
            </w:r>
          </w:p>
        </w:tc>
        <w:tc>
          <w:tcPr>
            <w:tcW w:w="2496" w:type="dxa"/>
            <w:tcBorders>
              <w:top w:val="outset" w:sz="6" w:space="0" w:color="auto"/>
              <w:left w:val="outset" w:sz="6" w:space="0" w:color="auto"/>
              <w:bottom w:val="outset" w:sz="6" w:space="0" w:color="auto"/>
              <w:right w:val="outset" w:sz="6" w:space="0" w:color="auto"/>
            </w:tcBorders>
            <w:vAlign w:val="center"/>
            <w:hideMark/>
          </w:tcPr>
          <w:p w14:paraId="26605CE0"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Yılda en az bir defa</w:t>
            </w:r>
          </w:p>
        </w:tc>
        <w:tc>
          <w:tcPr>
            <w:tcW w:w="1726" w:type="dxa"/>
            <w:vMerge w:val="restart"/>
            <w:tcBorders>
              <w:top w:val="outset" w:sz="6" w:space="0" w:color="auto"/>
              <w:left w:val="outset" w:sz="6" w:space="0" w:color="auto"/>
              <w:bottom w:val="outset" w:sz="6" w:space="0" w:color="auto"/>
              <w:right w:val="outset" w:sz="6" w:space="0" w:color="auto"/>
            </w:tcBorders>
            <w:vAlign w:val="center"/>
            <w:hideMark/>
          </w:tcPr>
          <w:p w14:paraId="59D7D51D"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Toplantılara yönelik tutanak, haber ve fotoğraflar Birim “Kalite Güvence ve İç Kontrol” sekmesinde yayınlanmalıdır.</w:t>
            </w:r>
          </w:p>
        </w:tc>
        <w:tc>
          <w:tcPr>
            <w:tcW w:w="1977" w:type="dxa"/>
            <w:vMerge w:val="restart"/>
            <w:tcBorders>
              <w:top w:val="outset" w:sz="6" w:space="0" w:color="auto"/>
              <w:left w:val="outset" w:sz="6" w:space="0" w:color="auto"/>
              <w:bottom w:val="outset" w:sz="6" w:space="0" w:color="auto"/>
              <w:right w:val="outset" w:sz="6" w:space="0" w:color="auto"/>
            </w:tcBorders>
            <w:vAlign w:val="center"/>
            <w:hideMark/>
          </w:tcPr>
          <w:p w14:paraId="4817AE46"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Yöneticisi</w:t>
            </w:r>
          </w:p>
          <w:p w14:paraId="4F858D1E"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 Koordinatörlüğünde Birim Kalite Güvence Komisyonu</w:t>
            </w:r>
          </w:p>
        </w:tc>
      </w:tr>
      <w:tr w:rsidR="00480D64" w:rsidRPr="00480D64" w14:paraId="2FDDB539" w14:textId="77777777" w:rsidTr="00480D64">
        <w:trPr>
          <w:trHeight w:val="1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EA9545" w14:textId="77777777" w:rsidR="00480D64" w:rsidRPr="00480D64" w:rsidRDefault="00480D64" w:rsidP="00480D64">
            <w:pPr>
              <w:jc w:val="left"/>
              <w:rPr>
                <w:rFonts w:eastAsia="Times New Roman"/>
                <w:lang w:val="tr-TR" w:eastAsia="tr-TR"/>
              </w:rPr>
            </w:pPr>
          </w:p>
        </w:tc>
        <w:tc>
          <w:tcPr>
            <w:tcW w:w="2004" w:type="dxa"/>
            <w:tcBorders>
              <w:top w:val="outset" w:sz="6" w:space="0" w:color="auto"/>
              <w:left w:val="outset" w:sz="6" w:space="0" w:color="auto"/>
              <w:bottom w:val="outset" w:sz="6" w:space="0" w:color="auto"/>
              <w:right w:val="outset" w:sz="6" w:space="0" w:color="auto"/>
            </w:tcBorders>
            <w:vAlign w:val="center"/>
            <w:hideMark/>
          </w:tcPr>
          <w:p w14:paraId="5F6D458A"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 xml:space="preserve">Birim </w:t>
            </w:r>
            <w:r w:rsidRPr="00480D64">
              <w:rPr>
                <w:rFonts w:eastAsia="Times New Roman"/>
                <w:b/>
                <w:bCs/>
                <w:lang w:val="tr-TR" w:eastAsia="tr-TR"/>
              </w:rPr>
              <w:t>Dış Paydaş Toplantısı</w:t>
            </w:r>
            <w:r w:rsidRPr="00480D64">
              <w:rPr>
                <w:rFonts w:eastAsia="Times New Roman"/>
                <w:lang w:val="tr-TR" w:eastAsia="tr-TR"/>
              </w:rPr>
              <w:t xml:space="preserve"> Düzenlenmesi + (Anketler)</w:t>
            </w:r>
          </w:p>
        </w:tc>
        <w:tc>
          <w:tcPr>
            <w:tcW w:w="2496" w:type="dxa"/>
            <w:tcBorders>
              <w:top w:val="outset" w:sz="6" w:space="0" w:color="auto"/>
              <w:left w:val="outset" w:sz="6" w:space="0" w:color="auto"/>
              <w:bottom w:val="outset" w:sz="6" w:space="0" w:color="auto"/>
              <w:right w:val="outset" w:sz="6" w:space="0" w:color="auto"/>
            </w:tcBorders>
            <w:vAlign w:val="center"/>
            <w:hideMark/>
          </w:tcPr>
          <w:p w14:paraId="7E11B84A"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Yılda en az bir defa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D7E413" w14:textId="77777777" w:rsidR="00480D64" w:rsidRPr="00480D64" w:rsidRDefault="00480D64" w:rsidP="00480D64">
            <w:pPr>
              <w:jc w:val="left"/>
              <w:rPr>
                <w:rFonts w:eastAsia="Times New Roman"/>
                <w:lang w:val="tr-TR" w:eastAsia="tr-TR"/>
              </w:rPr>
            </w:pPr>
          </w:p>
        </w:tc>
        <w:tc>
          <w:tcPr>
            <w:tcW w:w="1977" w:type="dxa"/>
            <w:vMerge/>
            <w:tcBorders>
              <w:top w:val="outset" w:sz="6" w:space="0" w:color="auto"/>
              <w:left w:val="outset" w:sz="6" w:space="0" w:color="auto"/>
              <w:bottom w:val="outset" w:sz="6" w:space="0" w:color="auto"/>
              <w:right w:val="outset" w:sz="6" w:space="0" w:color="auto"/>
            </w:tcBorders>
            <w:vAlign w:val="center"/>
            <w:hideMark/>
          </w:tcPr>
          <w:p w14:paraId="5D5563AC" w14:textId="77777777" w:rsidR="00480D64" w:rsidRPr="00480D64" w:rsidRDefault="00480D64" w:rsidP="00480D64">
            <w:pPr>
              <w:jc w:val="left"/>
              <w:rPr>
                <w:rFonts w:eastAsia="Times New Roman"/>
                <w:lang w:val="tr-TR" w:eastAsia="tr-TR"/>
              </w:rPr>
            </w:pPr>
          </w:p>
        </w:tc>
      </w:tr>
      <w:tr w:rsidR="00480D64" w:rsidRPr="00480D64" w14:paraId="7AE0BCFA" w14:textId="77777777" w:rsidTr="00480D6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7E0939" w14:textId="77777777" w:rsidR="00480D64" w:rsidRPr="00480D64" w:rsidRDefault="00480D64" w:rsidP="00480D64">
            <w:pPr>
              <w:jc w:val="left"/>
              <w:rPr>
                <w:rFonts w:eastAsia="Times New Roman"/>
                <w:lang w:val="tr-TR" w:eastAsia="tr-TR"/>
              </w:rPr>
            </w:pPr>
          </w:p>
        </w:tc>
        <w:tc>
          <w:tcPr>
            <w:tcW w:w="2004" w:type="dxa"/>
            <w:tcBorders>
              <w:top w:val="outset" w:sz="6" w:space="0" w:color="auto"/>
              <w:left w:val="outset" w:sz="6" w:space="0" w:color="auto"/>
              <w:bottom w:val="outset" w:sz="6" w:space="0" w:color="auto"/>
              <w:right w:val="outset" w:sz="6" w:space="0" w:color="auto"/>
            </w:tcBorders>
            <w:vAlign w:val="center"/>
            <w:hideMark/>
          </w:tcPr>
          <w:p w14:paraId="6934AE6A"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b/>
                <w:bCs/>
                <w:lang w:val="tr-TR" w:eastAsia="tr-TR"/>
              </w:rPr>
              <w:t>Mezun Öğrenciler Toplantısı</w:t>
            </w:r>
          </w:p>
        </w:tc>
        <w:tc>
          <w:tcPr>
            <w:tcW w:w="2496" w:type="dxa"/>
            <w:tcBorders>
              <w:top w:val="outset" w:sz="6" w:space="0" w:color="auto"/>
              <w:left w:val="outset" w:sz="6" w:space="0" w:color="auto"/>
              <w:bottom w:val="outset" w:sz="6" w:space="0" w:color="auto"/>
              <w:right w:val="outset" w:sz="6" w:space="0" w:color="auto"/>
            </w:tcBorders>
            <w:vAlign w:val="center"/>
            <w:hideMark/>
          </w:tcPr>
          <w:p w14:paraId="25140921"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Yılda en az bir defa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AEEAB1" w14:textId="77777777" w:rsidR="00480D64" w:rsidRPr="00480D64" w:rsidRDefault="00480D64" w:rsidP="00480D64">
            <w:pPr>
              <w:jc w:val="left"/>
              <w:rPr>
                <w:rFonts w:eastAsia="Times New Roman"/>
                <w:lang w:val="tr-TR" w:eastAsia="tr-TR"/>
              </w:rPr>
            </w:pPr>
          </w:p>
        </w:tc>
        <w:tc>
          <w:tcPr>
            <w:tcW w:w="1977" w:type="dxa"/>
            <w:vMerge/>
            <w:tcBorders>
              <w:top w:val="outset" w:sz="6" w:space="0" w:color="auto"/>
              <w:left w:val="outset" w:sz="6" w:space="0" w:color="auto"/>
              <w:bottom w:val="outset" w:sz="6" w:space="0" w:color="auto"/>
              <w:right w:val="outset" w:sz="6" w:space="0" w:color="auto"/>
            </w:tcBorders>
            <w:vAlign w:val="center"/>
            <w:hideMark/>
          </w:tcPr>
          <w:p w14:paraId="2D6E4884" w14:textId="77777777" w:rsidR="00480D64" w:rsidRPr="00480D64" w:rsidRDefault="00480D64" w:rsidP="00480D64">
            <w:pPr>
              <w:jc w:val="left"/>
              <w:rPr>
                <w:rFonts w:eastAsia="Times New Roman"/>
                <w:lang w:val="tr-TR" w:eastAsia="tr-TR"/>
              </w:rPr>
            </w:pPr>
          </w:p>
        </w:tc>
      </w:tr>
      <w:tr w:rsidR="00480D64" w:rsidRPr="00480D64" w14:paraId="54938605"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1ABEB889" w14:textId="77777777" w:rsidR="00480D64" w:rsidRPr="00480D64" w:rsidRDefault="00480D64" w:rsidP="00480D64">
            <w:pPr>
              <w:spacing w:before="100" w:beforeAutospacing="1" w:after="100" w:afterAutospacing="1"/>
              <w:jc w:val="center"/>
              <w:rPr>
                <w:rFonts w:eastAsia="Times New Roman"/>
                <w:lang w:val="tr-TR" w:eastAsia="tr-TR"/>
              </w:rPr>
            </w:pPr>
          </w:p>
          <w:p w14:paraId="21BA2109"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Ocak -31 Aralık 2024</w:t>
            </w:r>
          </w:p>
          <w:p w14:paraId="7C9211C2" w14:textId="77777777" w:rsidR="00480D64" w:rsidRPr="00480D64" w:rsidRDefault="00480D64" w:rsidP="00480D64">
            <w:pPr>
              <w:spacing w:before="100" w:beforeAutospacing="1" w:after="100" w:afterAutospacing="1"/>
              <w:jc w:val="center"/>
              <w:rPr>
                <w:rFonts w:eastAsia="Times New Roman"/>
                <w:lang w:val="tr-TR" w:eastAsia="tr-TR"/>
              </w:rPr>
            </w:pPr>
          </w:p>
        </w:tc>
        <w:tc>
          <w:tcPr>
            <w:tcW w:w="2004" w:type="dxa"/>
            <w:tcBorders>
              <w:top w:val="outset" w:sz="6" w:space="0" w:color="auto"/>
              <w:left w:val="outset" w:sz="6" w:space="0" w:color="auto"/>
              <w:bottom w:val="outset" w:sz="6" w:space="0" w:color="auto"/>
              <w:right w:val="outset" w:sz="6" w:space="0" w:color="auto"/>
            </w:tcBorders>
            <w:vAlign w:val="center"/>
            <w:hideMark/>
          </w:tcPr>
          <w:p w14:paraId="0AC04839"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Destek Hizmet ve Hizmet içi Eğitim Faaliyetleri</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0D9F7938"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Birim bünyesinde görev yapan akademik ve idari personele yönelik yılda en az 1 kere hizmet içi eğitim ve destek eğitim faaliyetleri düzenlenmelidir. Faaliyete yönelik yönelik tutanak, haber ve fotoğraflar ÜBYS üzerinden Kalite Güvence Komisyonu’na gönderilmeli ve Birim web sayfası “Kalite Güvence ve İç Kontrol Menüsündeki Kurumsal Bilgiler”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39FA09E6"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Yöneticisi</w:t>
            </w:r>
          </w:p>
          <w:p w14:paraId="485A8B01"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 Koordinatörlüğünde Birim Kalite Güvence Komisyonu</w:t>
            </w:r>
          </w:p>
        </w:tc>
      </w:tr>
      <w:tr w:rsidR="00480D64" w:rsidRPr="00480D64" w14:paraId="403B53BB"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3A8953C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lastRenderedPageBreak/>
              <w:t>1 Ocak - 31 Aralık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416074C1"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Bologna AKTS Ders Bilgi Paketlerinin Güncellenmesi</w:t>
            </w:r>
          </w:p>
          <w:p w14:paraId="2C6BDA12" w14:textId="77777777" w:rsidR="00480D64" w:rsidRPr="00480D64" w:rsidRDefault="00480D64" w:rsidP="00480D64">
            <w:pPr>
              <w:spacing w:before="100" w:beforeAutospacing="1" w:after="100" w:afterAutospacing="1"/>
              <w:jc w:val="center"/>
              <w:rPr>
                <w:rFonts w:eastAsia="Times New Roman"/>
                <w:lang w:val="tr-TR" w:eastAsia="tr-TR"/>
              </w:rPr>
            </w:pPr>
          </w:p>
          <w:p w14:paraId="4099A2B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(Her yarıyıl bir defa olmak üzere senede iki kez)</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6104B0A1"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Üniversitemiz Bologna Koordinatörlüğü ve Kalite Güvence Komisyonu kılavuzlarına uygun biçimde her yarıl yıl en az bir defa gerekli güncelleme ders sorumlusu tüm öğretim elemanları tarafından gerçekleştirilmelidir. İlgili birim (MYO) yönetimleri ise bu güncelliği Birim/Bölüm Bologna koordinatörleri vasıtasıyla kontrol etmeli ve Birim Bologna AKTS Ders Bilgi Paketi doluluk oranlarını en az %90 üzerinde tutmalıdır. </w:t>
            </w:r>
          </w:p>
        </w:tc>
        <w:tc>
          <w:tcPr>
            <w:tcW w:w="1977" w:type="dxa"/>
            <w:tcBorders>
              <w:top w:val="outset" w:sz="6" w:space="0" w:color="auto"/>
              <w:left w:val="outset" w:sz="6" w:space="0" w:color="auto"/>
              <w:bottom w:val="outset" w:sz="6" w:space="0" w:color="auto"/>
              <w:right w:val="outset" w:sz="6" w:space="0" w:color="auto"/>
            </w:tcBorders>
            <w:vAlign w:val="center"/>
            <w:hideMark/>
          </w:tcPr>
          <w:p w14:paraId="0BF90262"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Yöneticisi</w:t>
            </w:r>
          </w:p>
          <w:p w14:paraId="6ADD20AC"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 Koordinatörlüğünde Birim/Bölüm Bologna Koordinatörleri ve Ders Veren Tüm Öğretim Elemanları</w:t>
            </w:r>
          </w:p>
        </w:tc>
      </w:tr>
      <w:tr w:rsidR="00480D64" w:rsidRPr="00480D64" w14:paraId="3BC9AE2B" w14:textId="77777777" w:rsidTr="00480D64">
        <w:trPr>
          <w:tblCellSpacing w:w="0" w:type="dxa"/>
        </w:trPr>
        <w:tc>
          <w:tcPr>
            <w:tcW w:w="1570" w:type="dxa"/>
            <w:tcBorders>
              <w:top w:val="outset" w:sz="6" w:space="0" w:color="auto"/>
              <w:left w:val="outset" w:sz="6" w:space="0" w:color="auto"/>
              <w:bottom w:val="outset" w:sz="6" w:space="0" w:color="auto"/>
              <w:right w:val="outset" w:sz="6" w:space="0" w:color="auto"/>
            </w:tcBorders>
            <w:vAlign w:val="center"/>
            <w:hideMark/>
          </w:tcPr>
          <w:p w14:paraId="3F08007B"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1 Ocak -31 Aralık 2024</w:t>
            </w:r>
          </w:p>
        </w:tc>
        <w:tc>
          <w:tcPr>
            <w:tcW w:w="2004" w:type="dxa"/>
            <w:tcBorders>
              <w:top w:val="outset" w:sz="6" w:space="0" w:color="auto"/>
              <w:left w:val="outset" w:sz="6" w:space="0" w:color="auto"/>
              <w:bottom w:val="outset" w:sz="6" w:space="0" w:color="auto"/>
              <w:right w:val="outset" w:sz="6" w:space="0" w:color="auto"/>
            </w:tcBorders>
            <w:vAlign w:val="center"/>
            <w:hideMark/>
          </w:tcPr>
          <w:p w14:paraId="31073677"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b/>
                <w:bCs/>
                <w:lang w:val="tr-TR" w:eastAsia="tr-TR"/>
              </w:rPr>
              <w:t xml:space="preserve">Oryantasyon Programı </w:t>
            </w:r>
          </w:p>
        </w:tc>
        <w:tc>
          <w:tcPr>
            <w:tcW w:w="4222" w:type="dxa"/>
            <w:gridSpan w:val="2"/>
            <w:tcBorders>
              <w:top w:val="outset" w:sz="6" w:space="0" w:color="auto"/>
              <w:left w:val="outset" w:sz="6" w:space="0" w:color="auto"/>
              <w:bottom w:val="outset" w:sz="6" w:space="0" w:color="auto"/>
              <w:right w:val="outset" w:sz="6" w:space="0" w:color="auto"/>
            </w:tcBorders>
            <w:vAlign w:val="center"/>
            <w:hideMark/>
          </w:tcPr>
          <w:p w14:paraId="7CC14D84" w14:textId="77777777" w:rsidR="00480D64" w:rsidRPr="00480D64" w:rsidRDefault="00480D64" w:rsidP="00480D64">
            <w:pPr>
              <w:spacing w:before="100" w:beforeAutospacing="1" w:after="100" w:afterAutospacing="1"/>
              <w:jc w:val="left"/>
              <w:rPr>
                <w:rFonts w:eastAsia="Times New Roman"/>
                <w:lang w:val="tr-TR" w:eastAsia="tr-TR"/>
              </w:rPr>
            </w:pPr>
            <w:r w:rsidRPr="00480D64">
              <w:rPr>
                <w:rFonts w:eastAsia="Times New Roman"/>
                <w:lang w:val="tr-TR" w:eastAsia="tr-TR"/>
              </w:rPr>
              <w:t>Birimde ilk defa öğrenime başlayan öğrenciler ve ilk defa göreve başlayan akademik ve idari personel için yılda en az bir defa oryantasyon gerçekleştirilmelidir.   Faaliyete yönelik yönelik tutanak, haber ve fotoğraflar ÜBYS üzerinden Kalite Güvence Komisyonu’na gönderilmeli ve Birim (MYO)  web sayfası “Kalite Güvence ve İç Kontrol” sekmesinde yayınlanmalıdır.</w:t>
            </w:r>
          </w:p>
        </w:tc>
        <w:tc>
          <w:tcPr>
            <w:tcW w:w="1977" w:type="dxa"/>
            <w:tcBorders>
              <w:top w:val="outset" w:sz="6" w:space="0" w:color="auto"/>
              <w:left w:val="outset" w:sz="6" w:space="0" w:color="auto"/>
              <w:bottom w:val="outset" w:sz="6" w:space="0" w:color="auto"/>
              <w:right w:val="outset" w:sz="6" w:space="0" w:color="auto"/>
            </w:tcBorders>
            <w:vAlign w:val="center"/>
            <w:hideMark/>
          </w:tcPr>
          <w:p w14:paraId="1EC7BC70"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Birim Yönetimi</w:t>
            </w:r>
          </w:p>
          <w:p w14:paraId="6F94D559" w14:textId="77777777" w:rsidR="00480D64" w:rsidRPr="00480D64" w:rsidRDefault="00480D64" w:rsidP="00480D64">
            <w:pPr>
              <w:spacing w:before="100" w:beforeAutospacing="1" w:after="100" w:afterAutospacing="1"/>
              <w:jc w:val="center"/>
              <w:rPr>
                <w:rFonts w:eastAsia="Times New Roman"/>
                <w:lang w:val="tr-TR" w:eastAsia="tr-TR"/>
              </w:rPr>
            </w:pPr>
            <w:r w:rsidRPr="00480D64">
              <w:rPr>
                <w:rFonts w:eastAsia="Times New Roman"/>
                <w:lang w:val="tr-TR" w:eastAsia="tr-TR"/>
              </w:rPr>
              <w:t>(Müdür/Birim Sekreteri)</w:t>
            </w:r>
          </w:p>
        </w:tc>
      </w:tr>
    </w:tbl>
    <w:p w14:paraId="432B84C2" w14:textId="77777777" w:rsidR="00480D64" w:rsidRPr="00480D64" w:rsidRDefault="00480D64" w:rsidP="00480D64">
      <w:pPr>
        <w:spacing w:before="100" w:beforeAutospacing="1" w:after="100" w:afterAutospacing="1"/>
        <w:jc w:val="left"/>
        <w:rPr>
          <w:rFonts w:eastAsia="Times New Roman"/>
          <w:lang w:val="tr-TR" w:eastAsia="tr-TR"/>
        </w:rPr>
      </w:pPr>
    </w:p>
    <w:p w14:paraId="7790D7D8" w14:textId="77777777" w:rsidR="00480D64" w:rsidRPr="00480D64" w:rsidRDefault="00480D64" w:rsidP="00480D64">
      <w:pPr>
        <w:spacing w:before="100" w:beforeAutospacing="1" w:after="100" w:afterAutospacing="1"/>
        <w:jc w:val="left"/>
        <w:rPr>
          <w:rFonts w:eastAsia="Times New Roman"/>
          <w:lang w:val="tr-TR" w:eastAsia="tr-TR"/>
        </w:rPr>
      </w:pPr>
    </w:p>
    <w:p w14:paraId="0AB583B7" w14:textId="77777777" w:rsidR="00480D64" w:rsidRPr="00480D64" w:rsidRDefault="00480D64" w:rsidP="00480D64">
      <w:pPr>
        <w:spacing w:before="100" w:beforeAutospacing="1" w:after="100" w:afterAutospacing="1"/>
        <w:jc w:val="left"/>
        <w:rPr>
          <w:rFonts w:eastAsia="Times New Roman"/>
          <w:lang w:val="tr-TR" w:eastAsia="tr-TR"/>
        </w:rPr>
      </w:pPr>
    </w:p>
    <w:p w14:paraId="708ABBE6" w14:textId="77777777" w:rsidR="00480D64" w:rsidRPr="00480D64" w:rsidRDefault="00480D64" w:rsidP="00480D64">
      <w:pPr>
        <w:spacing w:before="100" w:beforeAutospacing="1" w:after="100" w:afterAutospacing="1"/>
        <w:jc w:val="left"/>
        <w:rPr>
          <w:rFonts w:eastAsia="Times New Roman"/>
          <w:lang w:val="tr-TR" w:eastAsia="tr-TR"/>
        </w:rPr>
      </w:pPr>
    </w:p>
    <w:p w14:paraId="15575E25" w14:textId="77777777" w:rsidR="00480D64" w:rsidRPr="00480D64" w:rsidRDefault="00480D64" w:rsidP="00480D64">
      <w:pPr>
        <w:spacing w:before="100" w:beforeAutospacing="1" w:after="100" w:afterAutospacing="1"/>
        <w:jc w:val="left"/>
        <w:rPr>
          <w:rFonts w:eastAsia="Times New Roman"/>
          <w:lang w:val="tr-TR" w:eastAsia="tr-TR"/>
        </w:rPr>
      </w:pPr>
    </w:p>
    <w:p w14:paraId="53C36105" w14:textId="77777777" w:rsidR="00480D64" w:rsidRPr="00480D64" w:rsidRDefault="00480D64" w:rsidP="00480D64">
      <w:pPr>
        <w:spacing w:before="100" w:beforeAutospacing="1" w:after="100" w:afterAutospacing="1"/>
        <w:jc w:val="left"/>
        <w:rPr>
          <w:rFonts w:eastAsia="Times New Roman"/>
          <w:lang w:val="tr-TR" w:eastAsia="tr-TR"/>
        </w:rPr>
      </w:pPr>
    </w:p>
    <w:p w14:paraId="0036931A" w14:textId="77777777" w:rsidR="003F08C0" w:rsidRPr="00480D64" w:rsidRDefault="003F08C0" w:rsidP="007B5D93">
      <w:pPr>
        <w:rPr>
          <w:lang w:val="sv-SE"/>
        </w:rPr>
      </w:pPr>
    </w:p>
    <w:sectPr w:rsidR="003F08C0" w:rsidRPr="00480D64" w:rsidSect="00480D6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64"/>
    <w:rsid w:val="000A1ADB"/>
    <w:rsid w:val="00154E6C"/>
    <w:rsid w:val="001F5ADF"/>
    <w:rsid w:val="003E4D17"/>
    <w:rsid w:val="003F08C0"/>
    <w:rsid w:val="00480D64"/>
    <w:rsid w:val="006B5FAE"/>
    <w:rsid w:val="007B5D93"/>
    <w:rsid w:val="007D24E1"/>
    <w:rsid w:val="009F1557"/>
    <w:rsid w:val="00A369F1"/>
    <w:rsid w:val="00D07DEC"/>
    <w:rsid w:val="00FB6A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233CA"/>
  <w14:defaultImageDpi w14:val="32767"/>
  <w15:chartTrackingRefBased/>
  <w15:docId w15:val="{3B4EB590-AE20-4322-BF9F-F6EFFD75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D93"/>
    <w:pPr>
      <w:spacing w:after="0" w:line="240" w:lineRule="auto"/>
      <w:jc w:val="both"/>
    </w:pPr>
    <w:rPr>
      <w:rFonts w:ascii="Times New Roman" w:hAnsi="Times New Roman" w:cs="Times New Roman"/>
      <w:kern w:val="0"/>
      <w:sz w:val="24"/>
      <w:szCs w:val="24"/>
      <w:lang w:val="en-US"/>
      <w14:ligatures w14:val="none"/>
    </w:rPr>
  </w:style>
  <w:style w:type="paragraph" w:styleId="Balk1">
    <w:name w:val="heading 1"/>
    <w:basedOn w:val="Normal"/>
    <w:next w:val="Normal"/>
    <w:link w:val="Balk1Char"/>
    <w:autoRedefine/>
    <w:uiPriority w:val="9"/>
    <w:qFormat/>
    <w:rsid w:val="007D24E1"/>
    <w:pPr>
      <w:keepNext/>
      <w:keepLines/>
      <w:spacing w:line="360" w:lineRule="auto"/>
      <w:outlineLvl w:val="0"/>
    </w:pPr>
    <w:rPr>
      <w:rFonts w:eastAsiaTheme="majorEastAsia" w:cstheme="majorBidi"/>
      <w:color w:val="000000" w:themeColor="text1"/>
      <w:szCs w:val="32"/>
    </w:rPr>
  </w:style>
  <w:style w:type="paragraph" w:styleId="Balk2">
    <w:name w:val="heading 2"/>
    <w:basedOn w:val="Normal"/>
    <w:next w:val="Normal"/>
    <w:link w:val="Balk2Char"/>
    <w:uiPriority w:val="9"/>
    <w:semiHidden/>
    <w:unhideWhenUsed/>
    <w:qFormat/>
    <w:rsid w:val="00480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80D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80D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480D64"/>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480D64"/>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480D64"/>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480D64"/>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480D64"/>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24E1"/>
    <w:rPr>
      <w:rFonts w:ascii="Times New Roman" w:eastAsiaTheme="majorEastAsia" w:hAnsi="Times New Roman" w:cstheme="majorBidi"/>
      <w:color w:val="000000" w:themeColor="text1"/>
      <w:sz w:val="24"/>
      <w:szCs w:val="32"/>
    </w:rPr>
  </w:style>
  <w:style w:type="character" w:customStyle="1" w:styleId="Balk2Char">
    <w:name w:val="Başlık 2 Char"/>
    <w:basedOn w:val="VarsaylanParagrafYazTipi"/>
    <w:link w:val="Balk2"/>
    <w:uiPriority w:val="9"/>
    <w:semiHidden/>
    <w:rsid w:val="00480D64"/>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Balk3Char">
    <w:name w:val="Başlık 3 Char"/>
    <w:basedOn w:val="VarsaylanParagrafYazTipi"/>
    <w:link w:val="Balk3"/>
    <w:uiPriority w:val="9"/>
    <w:semiHidden/>
    <w:rsid w:val="00480D64"/>
    <w:rPr>
      <w:rFonts w:eastAsiaTheme="majorEastAsia" w:cstheme="majorBidi"/>
      <w:color w:val="0F4761" w:themeColor="accent1" w:themeShade="BF"/>
      <w:kern w:val="0"/>
      <w:sz w:val="28"/>
      <w:szCs w:val="28"/>
      <w:lang w:val="en-US"/>
      <w14:ligatures w14:val="none"/>
    </w:rPr>
  </w:style>
  <w:style w:type="character" w:customStyle="1" w:styleId="Balk4Char">
    <w:name w:val="Başlık 4 Char"/>
    <w:basedOn w:val="VarsaylanParagrafYazTipi"/>
    <w:link w:val="Balk4"/>
    <w:uiPriority w:val="9"/>
    <w:semiHidden/>
    <w:rsid w:val="00480D64"/>
    <w:rPr>
      <w:rFonts w:eastAsiaTheme="majorEastAsia" w:cstheme="majorBidi"/>
      <w:i/>
      <w:iCs/>
      <w:color w:val="0F4761" w:themeColor="accent1" w:themeShade="BF"/>
      <w:kern w:val="0"/>
      <w:sz w:val="24"/>
      <w:szCs w:val="24"/>
      <w:lang w:val="en-US"/>
      <w14:ligatures w14:val="none"/>
    </w:rPr>
  </w:style>
  <w:style w:type="character" w:customStyle="1" w:styleId="Balk5Char">
    <w:name w:val="Başlık 5 Char"/>
    <w:basedOn w:val="VarsaylanParagrafYazTipi"/>
    <w:link w:val="Balk5"/>
    <w:uiPriority w:val="9"/>
    <w:semiHidden/>
    <w:rsid w:val="00480D64"/>
    <w:rPr>
      <w:rFonts w:eastAsiaTheme="majorEastAsia" w:cstheme="majorBidi"/>
      <w:color w:val="0F4761" w:themeColor="accent1" w:themeShade="BF"/>
      <w:kern w:val="0"/>
      <w:sz w:val="24"/>
      <w:szCs w:val="24"/>
      <w:lang w:val="en-US"/>
      <w14:ligatures w14:val="none"/>
    </w:rPr>
  </w:style>
  <w:style w:type="character" w:customStyle="1" w:styleId="Balk6Char">
    <w:name w:val="Başlık 6 Char"/>
    <w:basedOn w:val="VarsaylanParagrafYazTipi"/>
    <w:link w:val="Balk6"/>
    <w:uiPriority w:val="9"/>
    <w:semiHidden/>
    <w:rsid w:val="00480D64"/>
    <w:rPr>
      <w:rFonts w:eastAsiaTheme="majorEastAsia" w:cstheme="majorBidi"/>
      <w:i/>
      <w:iCs/>
      <w:color w:val="595959" w:themeColor="text1" w:themeTint="A6"/>
      <w:kern w:val="0"/>
      <w:sz w:val="24"/>
      <w:szCs w:val="24"/>
      <w:lang w:val="en-US"/>
      <w14:ligatures w14:val="none"/>
    </w:rPr>
  </w:style>
  <w:style w:type="character" w:customStyle="1" w:styleId="Balk7Char">
    <w:name w:val="Başlık 7 Char"/>
    <w:basedOn w:val="VarsaylanParagrafYazTipi"/>
    <w:link w:val="Balk7"/>
    <w:uiPriority w:val="9"/>
    <w:semiHidden/>
    <w:rsid w:val="00480D64"/>
    <w:rPr>
      <w:rFonts w:eastAsiaTheme="majorEastAsia" w:cstheme="majorBidi"/>
      <w:color w:val="595959" w:themeColor="text1" w:themeTint="A6"/>
      <w:kern w:val="0"/>
      <w:sz w:val="24"/>
      <w:szCs w:val="24"/>
      <w:lang w:val="en-US"/>
      <w14:ligatures w14:val="none"/>
    </w:rPr>
  </w:style>
  <w:style w:type="character" w:customStyle="1" w:styleId="Balk8Char">
    <w:name w:val="Başlık 8 Char"/>
    <w:basedOn w:val="VarsaylanParagrafYazTipi"/>
    <w:link w:val="Balk8"/>
    <w:uiPriority w:val="9"/>
    <w:semiHidden/>
    <w:rsid w:val="00480D64"/>
    <w:rPr>
      <w:rFonts w:eastAsiaTheme="majorEastAsia" w:cstheme="majorBidi"/>
      <w:i/>
      <w:iCs/>
      <w:color w:val="272727" w:themeColor="text1" w:themeTint="D8"/>
      <w:kern w:val="0"/>
      <w:sz w:val="24"/>
      <w:szCs w:val="24"/>
      <w:lang w:val="en-US"/>
      <w14:ligatures w14:val="none"/>
    </w:rPr>
  </w:style>
  <w:style w:type="character" w:customStyle="1" w:styleId="Balk9Char">
    <w:name w:val="Başlık 9 Char"/>
    <w:basedOn w:val="VarsaylanParagrafYazTipi"/>
    <w:link w:val="Balk9"/>
    <w:uiPriority w:val="9"/>
    <w:semiHidden/>
    <w:rsid w:val="00480D64"/>
    <w:rPr>
      <w:rFonts w:eastAsiaTheme="majorEastAsia" w:cstheme="majorBidi"/>
      <w:color w:val="272727" w:themeColor="text1" w:themeTint="D8"/>
      <w:kern w:val="0"/>
      <w:sz w:val="24"/>
      <w:szCs w:val="24"/>
      <w:lang w:val="en-US"/>
      <w14:ligatures w14:val="none"/>
    </w:rPr>
  </w:style>
  <w:style w:type="paragraph" w:styleId="KonuBal">
    <w:name w:val="Title"/>
    <w:basedOn w:val="Normal"/>
    <w:next w:val="Normal"/>
    <w:link w:val="KonuBalChar"/>
    <w:uiPriority w:val="10"/>
    <w:qFormat/>
    <w:rsid w:val="00480D6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0D64"/>
    <w:rPr>
      <w:rFonts w:asciiTheme="majorHAnsi" w:eastAsiaTheme="majorEastAsia" w:hAnsiTheme="majorHAnsi" w:cstheme="majorBidi"/>
      <w:spacing w:val="-10"/>
      <w:kern w:val="28"/>
      <w:sz w:val="56"/>
      <w:szCs w:val="56"/>
      <w:lang w:val="en-US"/>
      <w14:ligatures w14:val="none"/>
    </w:rPr>
  </w:style>
  <w:style w:type="paragraph" w:styleId="Altyaz">
    <w:name w:val="Subtitle"/>
    <w:basedOn w:val="Normal"/>
    <w:next w:val="Normal"/>
    <w:link w:val="AltyazChar"/>
    <w:uiPriority w:val="11"/>
    <w:qFormat/>
    <w:rsid w:val="00480D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80D64"/>
    <w:rPr>
      <w:rFonts w:eastAsiaTheme="majorEastAsia" w:cstheme="majorBidi"/>
      <w:color w:val="595959" w:themeColor="text1" w:themeTint="A6"/>
      <w:spacing w:val="15"/>
      <w:kern w:val="0"/>
      <w:sz w:val="28"/>
      <w:szCs w:val="28"/>
      <w:lang w:val="en-US"/>
      <w14:ligatures w14:val="none"/>
    </w:rPr>
  </w:style>
  <w:style w:type="paragraph" w:styleId="Alnt">
    <w:name w:val="Quote"/>
    <w:basedOn w:val="Normal"/>
    <w:next w:val="Normal"/>
    <w:link w:val="AlntChar"/>
    <w:uiPriority w:val="29"/>
    <w:qFormat/>
    <w:rsid w:val="00480D64"/>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80D64"/>
    <w:rPr>
      <w:rFonts w:ascii="Times New Roman" w:hAnsi="Times New Roman" w:cs="Times New Roman"/>
      <w:i/>
      <w:iCs/>
      <w:color w:val="404040" w:themeColor="text1" w:themeTint="BF"/>
      <w:kern w:val="0"/>
      <w:sz w:val="24"/>
      <w:szCs w:val="24"/>
      <w:lang w:val="en-US"/>
      <w14:ligatures w14:val="none"/>
    </w:rPr>
  </w:style>
  <w:style w:type="paragraph" w:styleId="ListeParagraf">
    <w:name w:val="List Paragraph"/>
    <w:basedOn w:val="Normal"/>
    <w:uiPriority w:val="34"/>
    <w:qFormat/>
    <w:rsid w:val="00480D64"/>
    <w:pPr>
      <w:ind w:left="720"/>
      <w:contextualSpacing/>
    </w:pPr>
  </w:style>
  <w:style w:type="character" w:styleId="GlVurgulama">
    <w:name w:val="Intense Emphasis"/>
    <w:basedOn w:val="VarsaylanParagrafYazTipi"/>
    <w:uiPriority w:val="21"/>
    <w:qFormat/>
    <w:rsid w:val="00480D64"/>
    <w:rPr>
      <w:i/>
      <w:iCs/>
      <w:color w:val="0F4761" w:themeColor="accent1" w:themeShade="BF"/>
    </w:rPr>
  </w:style>
  <w:style w:type="paragraph" w:styleId="GlAlnt">
    <w:name w:val="Intense Quote"/>
    <w:basedOn w:val="Normal"/>
    <w:next w:val="Normal"/>
    <w:link w:val="GlAlntChar"/>
    <w:uiPriority w:val="30"/>
    <w:qFormat/>
    <w:rsid w:val="00480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80D64"/>
    <w:rPr>
      <w:rFonts w:ascii="Times New Roman" w:hAnsi="Times New Roman" w:cs="Times New Roman"/>
      <w:i/>
      <w:iCs/>
      <w:color w:val="0F4761" w:themeColor="accent1" w:themeShade="BF"/>
      <w:kern w:val="0"/>
      <w:sz w:val="24"/>
      <w:szCs w:val="24"/>
      <w:lang w:val="en-US"/>
      <w14:ligatures w14:val="none"/>
    </w:rPr>
  </w:style>
  <w:style w:type="character" w:styleId="GlBavuru">
    <w:name w:val="Intense Reference"/>
    <w:basedOn w:val="VarsaylanParagrafYazTipi"/>
    <w:uiPriority w:val="32"/>
    <w:qFormat/>
    <w:rsid w:val="00480D64"/>
    <w:rPr>
      <w:b/>
      <w:bCs/>
      <w:smallCaps/>
      <w:color w:val="0F4761" w:themeColor="accent1" w:themeShade="BF"/>
      <w:spacing w:val="5"/>
    </w:rPr>
  </w:style>
  <w:style w:type="character" w:styleId="Kpr">
    <w:name w:val="Hyperlink"/>
    <w:basedOn w:val="VarsaylanParagrafYazTipi"/>
    <w:uiPriority w:val="99"/>
    <w:unhideWhenUsed/>
    <w:rsid w:val="00480D64"/>
    <w:rPr>
      <w:color w:val="467886" w:themeColor="hyperlink"/>
      <w:u w:val="single"/>
    </w:rPr>
  </w:style>
  <w:style w:type="character" w:styleId="zmlenmeyenBahsetme">
    <w:name w:val="Unresolved Mention"/>
    <w:basedOn w:val="VarsaylanParagrafYazTipi"/>
    <w:uiPriority w:val="99"/>
    <w:semiHidden/>
    <w:unhideWhenUsed/>
    <w:rsid w:val="0048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01073">
      <w:bodyDiv w:val="1"/>
      <w:marLeft w:val="0"/>
      <w:marRight w:val="0"/>
      <w:marTop w:val="0"/>
      <w:marBottom w:val="0"/>
      <w:divBdr>
        <w:top w:val="none" w:sz="0" w:space="0" w:color="auto"/>
        <w:left w:val="none" w:sz="0" w:space="0" w:color="auto"/>
        <w:bottom w:val="none" w:sz="0" w:space="0" w:color="auto"/>
        <w:right w:val="none" w:sz="0" w:space="0" w:color="auto"/>
      </w:divBdr>
    </w:div>
    <w:div w:id="13613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lite.comu.edu.tr/kalite-guvence/kalite-guvence-isleyis-takvimi-r90.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Emre</dc:creator>
  <cp:keywords/>
  <dc:description/>
  <cp:lastModifiedBy>Deniz Emre</cp:lastModifiedBy>
  <cp:revision>1</cp:revision>
  <dcterms:created xsi:type="dcterms:W3CDTF">2025-01-08T19:41:00Z</dcterms:created>
  <dcterms:modified xsi:type="dcterms:W3CDTF">2025-01-08T19:44:00Z</dcterms:modified>
</cp:coreProperties>
</file>