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A9071" w14:textId="77777777" w:rsidR="003720A8" w:rsidRPr="00CB520A" w:rsidRDefault="003720A8" w:rsidP="003720A8"/>
    <w:p w14:paraId="4C740628" w14:textId="77777777" w:rsidR="003720A8" w:rsidRPr="00CB520A" w:rsidRDefault="003720A8" w:rsidP="003720A8"/>
    <w:p w14:paraId="1A1D14D6" w14:textId="77777777" w:rsidR="003720A8" w:rsidRPr="00CB520A" w:rsidRDefault="003720A8" w:rsidP="003720A8"/>
    <w:p w14:paraId="68B50339" w14:textId="77777777" w:rsidR="003720A8" w:rsidRPr="00CB520A" w:rsidRDefault="003720A8" w:rsidP="003720A8"/>
    <w:p w14:paraId="0349855E" w14:textId="77777777" w:rsidR="003720A8" w:rsidRPr="00CB520A" w:rsidRDefault="003720A8" w:rsidP="003720A8"/>
    <w:p w14:paraId="368E0A97" w14:textId="77777777" w:rsidR="003720A8" w:rsidRPr="00CB520A" w:rsidRDefault="003720A8" w:rsidP="003720A8"/>
    <w:p w14:paraId="0239197B" w14:textId="77777777" w:rsidR="003720A8" w:rsidRPr="00CB520A" w:rsidRDefault="003720A8" w:rsidP="003720A8">
      <w:bookmarkStart w:id="0" w:name="page1"/>
      <w:bookmarkEnd w:id="0"/>
    </w:p>
    <w:p w14:paraId="639326E6" w14:textId="77777777" w:rsidR="003720A8" w:rsidRPr="00CB520A" w:rsidRDefault="003720A8" w:rsidP="003720A8"/>
    <w:p w14:paraId="1F482DA2" w14:textId="77777777" w:rsidR="003720A8" w:rsidRPr="00CB520A" w:rsidRDefault="003720A8" w:rsidP="001377FC">
      <w:pPr>
        <w:ind w:left="993" w:hanging="993"/>
      </w:pPr>
      <w:r w:rsidRPr="00CB520A">
        <w:rPr>
          <w:noProof/>
        </w:rPr>
        <w:t xml:space="preserve">                                                                                                                                                                                                                               </w:t>
      </w:r>
      <w:r w:rsidRPr="00CB520A">
        <w:rPr>
          <w:noProof/>
        </w:rPr>
        <w:drawing>
          <wp:inline distT="0" distB="0" distL="0" distR="0" wp14:anchorId="3E276AB8" wp14:editId="0935DECD">
            <wp:extent cx="4236720" cy="4314825"/>
            <wp:effectExtent l="0" t="0" r="0" b="9525"/>
            <wp:docPr id="14" name="Resim 14" descr="https://upload.wikimedia.org/wikipedia/tr/2/26/18mart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tr/2/26/18martun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4084" cy="4322325"/>
                    </a:xfrm>
                    <a:prstGeom prst="rect">
                      <a:avLst/>
                    </a:prstGeom>
                    <a:noFill/>
                    <a:ln>
                      <a:noFill/>
                    </a:ln>
                  </pic:spPr>
                </pic:pic>
              </a:graphicData>
            </a:graphic>
          </wp:inline>
        </w:drawing>
      </w:r>
    </w:p>
    <w:p w14:paraId="2F0B75CC" w14:textId="77777777" w:rsidR="003720A8" w:rsidRPr="00CB520A" w:rsidRDefault="003720A8" w:rsidP="003720A8"/>
    <w:p w14:paraId="65B2D3B2" w14:textId="77777777" w:rsidR="003720A8" w:rsidRPr="00CB520A" w:rsidRDefault="003720A8" w:rsidP="003720A8"/>
    <w:p w14:paraId="18704389" w14:textId="77777777" w:rsidR="003720A8" w:rsidRPr="00CB520A" w:rsidRDefault="003720A8" w:rsidP="003720A8"/>
    <w:p w14:paraId="25DB9984" w14:textId="77777777" w:rsidR="003720A8" w:rsidRPr="00CB520A" w:rsidRDefault="003720A8" w:rsidP="003720A8"/>
    <w:p w14:paraId="749D2003" w14:textId="77777777" w:rsidR="003720A8" w:rsidRPr="00CB520A" w:rsidRDefault="003720A8" w:rsidP="003720A8"/>
    <w:p w14:paraId="4AE202BC" w14:textId="77777777" w:rsidR="003720A8" w:rsidRPr="00CB520A" w:rsidRDefault="003720A8" w:rsidP="003720A8"/>
    <w:p w14:paraId="5B8FB2A6" w14:textId="77777777" w:rsidR="003720A8" w:rsidRPr="00CB520A" w:rsidRDefault="003720A8" w:rsidP="003720A8"/>
    <w:p w14:paraId="32C567AB" w14:textId="77777777" w:rsidR="003720A8" w:rsidRPr="00CB520A" w:rsidRDefault="003720A8" w:rsidP="003720A8">
      <w:pPr>
        <w:jc w:val="center"/>
        <w:rPr>
          <w:b/>
          <w:sz w:val="32"/>
          <w:szCs w:val="32"/>
        </w:rPr>
      </w:pPr>
      <w:r w:rsidRPr="00CB520A">
        <w:rPr>
          <w:b/>
          <w:sz w:val="32"/>
          <w:szCs w:val="32"/>
        </w:rPr>
        <w:t>ÇANAKKALE ONSEKİZ MART ÜNİVERSİTESİ</w:t>
      </w:r>
    </w:p>
    <w:p w14:paraId="5A26CB09" w14:textId="77777777" w:rsidR="003720A8" w:rsidRPr="00CB520A" w:rsidRDefault="003720A8" w:rsidP="003720A8"/>
    <w:p w14:paraId="1D47EFCA" w14:textId="77777777" w:rsidR="003720A8" w:rsidRPr="00CB520A" w:rsidRDefault="003720A8" w:rsidP="003720A8">
      <w:pPr>
        <w:rPr>
          <w:sz w:val="36"/>
          <w:szCs w:val="36"/>
        </w:rPr>
      </w:pPr>
    </w:p>
    <w:p w14:paraId="6BC6D1DA" w14:textId="041FDEAB" w:rsidR="003720A8" w:rsidRPr="00CB520A" w:rsidRDefault="003720A8" w:rsidP="003720A8">
      <w:pPr>
        <w:spacing w:line="0" w:lineRule="atLeast"/>
        <w:ind w:right="6"/>
        <w:jc w:val="center"/>
        <w:rPr>
          <w:sz w:val="28"/>
        </w:rPr>
      </w:pPr>
      <w:r w:rsidRPr="00CB520A">
        <w:rPr>
          <w:sz w:val="28"/>
        </w:rPr>
        <w:t>202</w:t>
      </w:r>
      <w:r w:rsidR="004B3D31" w:rsidRPr="00CB520A">
        <w:rPr>
          <w:sz w:val="28"/>
        </w:rPr>
        <w:t>2</w:t>
      </w:r>
      <w:r w:rsidRPr="00CB520A">
        <w:rPr>
          <w:sz w:val="28"/>
        </w:rPr>
        <w:t xml:space="preserve"> YILI OCAK HAZİRAN DÖNEMİ</w:t>
      </w:r>
    </w:p>
    <w:p w14:paraId="456D7E3F" w14:textId="77777777" w:rsidR="003720A8" w:rsidRPr="00CB520A" w:rsidRDefault="003720A8" w:rsidP="003720A8">
      <w:pPr>
        <w:spacing w:line="0" w:lineRule="atLeast"/>
        <w:ind w:right="6"/>
        <w:jc w:val="center"/>
        <w:rPr>
          <w:sz w:val="28"/>
        </w:rPr>
      </w:pPr>
      <w:r w:rsidRPr="00CB520A">
        <w:rPr>
          <w:sz w:val="28"/>
        </w:rPr>
        <w:t>KURUMSAL MALİ DURUM VE BEKLENTİLER RAPORU</w:t>
      </w:r>
    </w:p>
    <w:p w14:paraId="14912004" w14:textId="77777777" w:rsidR="003720A8" w:rsidRPr="00CB520A" w:rsidRDefault="003720A8" w:rsidP="003720A8">
      <w:pPr>
        <w:rPr>
          <w:sz w:val="36"/>
          <w:szCs w:val="36"/>
        </w:rPr>
      </w:pPr>
    </w:p>
    <w:p w14:paraId="1E85E6DD" w14:textId="77777777" w:rsidR="003720A8" w:rsidRPr="00CB520A" w:rsidRDefault="003720A8" w:rsidP="003720A8"/>
    <w:p w14:paraId="11F6629C" w14:textId="77777777" w:rsidR="003720A8" w:rsidRPr="00CB520A" w:rsidRDefault="003720A8" w:rsidP="003720A8"/>
    <w:p w14:paraId="3431C899" w14:textId="77777777" w:rsidR="003720A8" w:rsidRPr="00CB520A" w:rsidRDefault="003720A8" w:rsidP="003720A8"/>
    <w:p w14:paraId="74E96BD2" w14:textId="77777777" w:rsidR="003720A8" w:rsidRPr="00CB520A" w:rsidRDefault="003720A8" w:rsidP="003720A8"/>
    <w:p w14:paraId="39DA5A1D" w14:textId="77777777" w:rsidR="003720A8" w:rsidRPr="00CB520A" w:rsidRDefault="003720A8" w:rsidP="003720A8"/>
    <w:p w14:paraId="08BFEA13" w14:textId="77777777" w:rsidR="003720A8" w:rsidRPr="00CB520A" w:rsidRDefault="003720A8" w:rsidP="003720A8"/>
    <w:p w14:paraId="45837EB8" w14:textId="77777777" w:rsidR="003720A8" w:rsidRPr="00CB520A" w:rsidRDefault="003720A8" w:rsidP="003720A8"/>
    <w:p w14:paraId="60A12BF0" w14:textId="77777777" w:rsidR="003720A8" w:rsidRPr="00CB520A" w:rsidRDefault="003720A8" w:rsidP="003720A8"/>
    <w:p w14:paraId="221F80E3" w14:textId="77777777" w:rsidR="003720A8" w:rsidRPr="00CB520A" w:rsidRDefault="003720A8" w:rsidP="003720A8">
      <w:pPr>
        <w:spacing w:line="200" w:lineRule="exact"/>
      </w:pPr>
    </w:p>
    <w:p w14:paraId="2DA0511E" w14:textId="5FC81996" w:rsidR="003720A8" w:rsidRPr="00CB520A" w:rsidRDefault="003720A8" w:rsidP="003720A8">
      <w:pPr>
        <w:spacing w:line="364" w:lineRule="auto"/>
        <w:ind w:firstLine="708"/>
        <w:jc w:val="both"/>
      </w:pPr>
      <w:bookmarkStart w:id="1" w:name="page4"/>
      <w:bookmarkEnd w:id="1"/>
      <w:r w:rsidRPr="00CB520A">
        <w:t>Bilindiği gibi 5018 Sayılı Kanunun</w:t>
      </w:r>
      <w:r w:rsidR="00737435" w:rsidRPr="00CB520A">
        <w:t>un</w:t>
      </w:r>
      <w:r w:rsidRPr="00CB520A">
        <w:t xml:space="preserve"> amacı,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kamu bütçelerinin hazırlanmasını, uygulanmasını, tüm malî işlemlerin muhasebeleştirilmesini, raporlanmasını ve malî kontrolü düzenlemektir.” </w:t>
      </w:r>
      <w:r w:rsidR="004F1C0A" w:rsidRPr="00CB520A">
        <w:t xml:space="preserve"> o</w:t>
      </w:r>
      <w:r w:rsidRPr="00CB520A">
        <w:t>larak belirtilmiştir.</w:t>
      </w:r>
    </w:p>
    <w:p w14:paraId="7A54BEC4" w14:textId="6ABDDB6B" w:rsidR="003720A8" w:rsidRPr="00CB520A" w:rsidRDefault="003720A8" w:rsidP="003720A8">
      <w:pPr>
        <w:spacing w:line="364" w:lineRule="auto"/>
        <w:ind w:firstLine="708"/>
        <w:jc w:val="both"/>
      </w:pPr>
      <w:r w:rsidRPr="00CB520A">
        <w:t xml:space="preserve">Bu bağlamda 5018 Sayılı Kamu Mali Yönetimi ve Kontrol Kanunun 30’uncu maddesine göre “genel yönetim kapsamındaki idareler bütçelerinin ilk altı aylık uygulama sonuçları, ikinci altı aya ilişkin beklentiler ve hedefler ile faaliyetlerini; </w:t>
      </w:r>
      <w:r w:rsidR="00737435" w:rsidRPr="00CB520A">
        <w:t xml:space="preserve">Hazine ve </w:t>
      </w:r>
      <w:r w:rsidRPr="00CB520A">
        <w:t xml:space="preserve">Maliye Bakanlığı ise merkezî yönetim bütçe kanununun ilk altı aylık uygulama sonuçları, finansman durumu, ikinci altı aya ilişkin beklentiler ve hedefler ile faaliyetleri kapsayan malî durumu temmuz ayı içinde kamuoyuna açıklamak zorundadırlar.” </w:t>
      </w:r>
      <w:r w:rsidR="004F1C0A" w:rsidRPr="00CB520A">
        <w:t>H</w:t>
      </w:r>
      <w:r w:rsidRPr="00CB520A">
        <w:t>ükmüne yer verilmektedir. Bu kapsamda Strateji Geliştirme Daire Başkanlığınca hazırlanan Üniversitemiz 202</w:t>
      </w:r>
      <w:r w:rsidR="00833B00" w:rsidRPr="00CB520A">
        <w:t>2</w:t>
      </w:r>
      <w:r w:rsidRPr="00CB520A">
        <w:t xml:space="preserve"> Yılı Kurumsal Mali Durum ve Beklentiler Raporu’nda gelir ve giderlerin ilk altı aylık gerçekleşmeleri ve ikinci altı aya ilişkin beklentiler yer almaktadır. Söz konusu raporun Üniversitemize ve ülkemize hayırlı olmasını diler, kamuoyunun bilgisine sunarız.</w:t>
      </w:r>
    </w:p>
    <w:p w14:paraId="2027615D" w14:textId="77777777" w:rsidR="003720A8" w:rsidRPr="00CB520A" w:rsidRDefault="003720A8" w:rsidP="003720A8">
      <w:pPr>
        <w:spacing w:line="364" w:lineRule="auto"/>
        <w:ind w:firstLine="708"/>
        <w:jc w:val="both"/>
      </w:pPr>
    </w:p>
    <w:p w14:paraId="21CEDF84" w14:textId="77777777" w:rsidR="003720A8" w:rsidRPr="00CB520A" w:rsidRDefault="003720A8" w:rsidP="003720A8">
      <w:pPr>
        <w:spacing w:line="0" w:lineRule="atLeast"/>
        <w:ind w:left="5680"/>
        <w:jc w:val="center"/>
        <w:rPr>
          <w:b/>
          <w:sz w:val="28"/>
        </w:rPr>
      </w:pPr>
      <w:r w:rsidRPr="00CB520A">
        <w:t xml:space="preserve">                                                                                                                                                                                                                                                                                                                           </w:t>
      </w:r>
      <w:r w:rsidRPr="00CB520A">
        <w:rPr>
          <w:b/>
          <w:sz w:val="28"/>
        </w:rPr>
        <w:t>Prof. Dr. Sedat Murat</w:t>
      </w:r>
    </w:p>
    <w:p w14:paraId="18617D4F" w14:textId="77777777" w:rsidR="003720A8" w:rsidRPr="00CB520A" w:rsidRDefault="003720A8" w:rsidP="003720A8">
      <w:pPr>
        <w:spacing w:line="2" w:lineRule="exact"/>
      </w:pPr>
    </w:p>
    <w:p w14:paraId="6F10F592" w14:textId="77777777" w:rsidR="003720A8" w:rsidRPr="00CB520A" w:rsidRDefault="003720A8" w:rsidP="003720A8">
      <w:pPr>
        <w:spacing w:line="364" w:lineRule="auto"/>
        <w:ind w:left="6946" w:firstLine="708"/>
        <w:jc w:val="both"/>
        <w:rPr>
          <w:b/>
          <w:sz w:val="28"/>
        </w:rPr>
      </w:pPr>
      <w:r w:rsidRPr="00CB520A">
        <w:rPr>
          <w:b/>
          <w:sz w:val="28"/>
        </w:rPr>
        <w:t xml:space="preserve">                                                                                                                                                                                                                                                                                                    Rektör</w:t>
      </w:r>
    </w:p>
    <w:p w14:paraId="78A9D2E1" w14:textId="77777777" w:rsidR="003720A8" w:rsidRPr="00CB520A" w:rsidRDefault="003720A8" w:rsidP="003720A8">
      <w:pPr>
        <w:spacing w:line="364" w:lineRule="auto"/>
        <w:ind w:firstLine="708"/>
        <w:jc w:val="both"/>
        <w:rPr>
          <w:b/>
          <w:sz w:val="28"/>
        </w:rPr>
      </w:pPr>
    </w:p>
    <w:p w14:paraId="260BF0DC" w14:textId="77777777" w:rsidR="003720A8" w:rsidRPr="00CB520A" w:rsidRDefault="003720A8" w:rsidP="003720A8">
      <w:pPr>
        <w:spacing w:line="364" w:lineRule="auto"/>
        <w:ind w:firstLine="708"/>
        <w:jc w:val="both"/>
        <w:rPr>
          <w:b/>
          <w:sz w:val="28"/>
        </w:rPr>
      </w:pPr>
    </w:p>
    <w:p w14:paraId="3323E9C9" w14:textId="77777777" w:rsidR="003720A8" w:rsidRPr="00CB520A" w:rsidRDefault="003720A8" w:rsidP="003720A8">
      <w:pPr>
        <w:spacing w:line="364" w:lineRule="auto"/>
        <w:ind w:firstLine="708"/>
        <w:jc w:val="both"/>
        <w:rPr>
          <w:b/>
          <w:sz w:val="28"/>
        </w:rPr>
      </w:pPr>
    </w:p>
    <w:p w14:paraId="03CC90E6" w14:textId="77777777" w:rsidR="003720A8" w:rsidRPr="00CB520A" w:rsidRDefault="003720A8" w:rsidP="003720A8">
      <w:pPr>
        <w:spacing w:line="364" w:lineRule="auto"/>
        <w:ind w:firstLine="708"/>
        <w:jc w:val="both"/>
        <w:rPr>
          <w:b/>
          <w:sz w:val="28"/>
        </w:rPr>
      </w:pPr>
    </w:p>
    <w:p w14:paraId="59DF88F7" w14:textId="77777777" w:rsidR="003720A8" w:rsidRPr="00CB520A" w:rsidRDefault="003720A8" w:rsidP="003720A8">
      <w:pPr>
        <w:spacing w:line="364" w:lineRule="auto"/>
        <w:ind w:firstLine="708"/>
        <w:jc w:val="both"/>
        <w:rPr>
          <w:b/>
          <w:sz w:val="28"/>
        </w:rPr>
      </w:pPr>
    </w:p>
    <w:p w14:paraId="6F965B85" w14:textId="77777777" w:rsidR="003720A8" w:rsidRPr="00CB520A" w:rsidRDefault="003720A8" w:rsidP="003720A8">
      <w:pPr>
        <w:spacing w:line="364" w:lineRule="auto"/>
        <w:ind w:firstLine="708"/>
        <w:jc w:val="both"/>
        <w:rPr>
          <w:b/>
          <w:sz w:val="28"/>
        </w:rPr>
      </w:pPr>
    </w:p>
    <w:p w14:paraId="7641FDD1" w14:textId="77777777" w:rsidR="003720A8" w:rsidRPr="00CB520A" w:rsidRDefault="003720A8" w:rsidP="003720A8">
      <w:pPr>
        <w:spacing w:line="364" w:lineRule="auto"/>
        <w:ind w:firstLine="708"/>
        <w:jc w:val="both"/>
        <w:rPr>
          <w:b/>
          <w:sz w:val="28"/>
        </w:rPr>
      </w:pPr>
    </w:p>
    <w:p w14:paraId="5CB3288B" w14:textId="77777777" w:rsidR="003720A8" w:rsidRPr="00CB520A" w:rsidRDefault="003720A8" w:rsidP="003720A8">
      <w:pPr>
        <w:spacing w:line="364" w:lineRule="auto"/>
        <w:ind w:firstLine="708"/>
        <w:jc w:val="both"/>
        <w:rPr>
          <w:b/>
          <w:sz w:val="28"/>
        </w:rPr>
      </w:pPr>
    </w:p>
    <w:p w14:paraId="602752CE" w14:textId="77777777" w:rsidR="00AB6ED1" w:rsidRPr="00CB520A" w:rsidRDefault="00AB6ED1" w:rsidP="003720A8">
      <w:pPr>
        <w:spacing w:line="364" w:lineRule="auto"/>
        <w:ind w:firstLine="708"/>
        <w:jc w:val="both"/>
        <w:rPr>
          <w:b/>
          <w:sz w:val="28"/>
        </w:rPr>
      </w:pPr>
    </w:p>
    <w:p w14:paraId="5FA0A1C5" w14:textId="77777777" w:rsidR="00AB6ED1" w:rsidRPr="00CB520A" w:rsidRDefault="00AB6ED1" w:rsidP="003720A8">
      <w:pPr>
        <w:spacing w:line="364" w:lineRule="auto"/>
        <w:ind w:firstLine="708"/>
        <w:jc w:val="both"/>
        <w:rPr>
          <w:b/>
          <w:sz w:val="28"/>
        </w:rPr>
      </w:pPr>
    </w:p>
    <w:p w14:paraId="306AE2DA" w14:textId="77777777" w:rsidR="00AB6ED1" w:rsidRPr="00CB520A" w:rsidRDefault="00AB6ED1" w:rsidP="003720A8">
      <w:pPr>
        <w:spacing w:line="364" w:lineRule="auto"/>
        <w:ind w:firstLine="708"/>
        <w:jc w:val="both"/>
        <w:rPr>
          <w:b/>
          <w:sz w:val="28"/>
        </w:rPr>
      </w:pPr>
    </w:p>
    <w:p w14:paraId="0F8D8856" w14:textId="77777777" w:rsidR="00AB6ED1" w:rsidRPr="00CB520A" w:rsidRDefault="00AB6ED1" w:rsidP="003720A8">
      <w:pPr>
        <w:spacing w:line="364" w:lineRule="auto"/>
        <w:ind w:firstLine="708"/>
        <w:jc w:val="both"/>
        <w:rPr>
          <w:b/>
          <w:sz w:val="28"/>
        </w:rPr>
      </w:pPr>
    </w:p>
    <w:p w14:paraId="43B3F521" w14:textId="77777777" w:rsidR="00AB6ED1" w:rsidRPr="00CB520A" w:rsidRDefault="00AB6ED1" w:rsidP="003720A8">
      <w:pPr>
        <w:spacing w:line="364" w:lineRule="auto"/>
        <w:ind w:firstLine="708"/>
        <w:jc w:val="both"/>
        <w:rPr>
          <w:b/>
          <w:sz w:val="28"/>
        </w:rPr>
      </w:pPr>
    </w:p>
    <w:p w14:paraId="69CFBB11" w14:textId="77777777" w:rsidR="003720A8" w:rsidRPr="00CB520A" w:rsidRDefault="003720A8" w:rsidP="003720A8">
      <w:pPr>
        <w:spacing w:line="364" w:lineRule="auto"/>
        <w:ind w:firstLine="708"/>
        <w:jc w:val="both"/>
        <w:rPr>
          <w:b/>
          <w:sz w:val="28"/>
        </w:rPr>
      </w:pPr>
      <w:r w:rsidRPr="00CB520A">
        <w:rPr>
          <w:b/>
          <w:sz w:val="28"/>
        </w:rPr>
        <w:t>İÇİNDEKİLER</w:t>
      </w:r>
    </w:p>
    <w:p w14:paraId="61487156" w14:textId="594501D8" w:rsidR="003720A8" w:rsidRPr="00CB520A" w:rsidRDefault="003720A8" w:rsidP="003720A8">
      <w:pPr>
        <w:spacing w:line="364" w:lineRule="auto"/>
        <w:ind w:firstLine="708"/>
        <w:jc w:val="both"/>
        <w:rPr>
          <w:sz w:val="28"/>
        </w:rPr>
      </w:pPr>
      <w:r w:rsidRPr="00CB520A">
        <w:rPr>
          <w:sz w:val="28"/>
        </w:rPr>
        <w:t>202</w:t>
      </w:r>
      <w:r w:rsidR="00274071" w:rsidRPr="00CB520A">
        <w:rPr>
          <w:sz w:val="28"/>
        </w:rPr>
        <w:t>2</w:t>
      </w:r>
      <w:r w:rsidRPr="00CB520A">
        <w:rPr>
          <w:sz w:val="28"/>
        </w:rPr>
        <w:t xml:space="preserve"> Yılı Ocak-Haziran Bütçe Uygulama Sonuçları…………………</w:t>
      </w:r>
      <w:r w:rsidR="00AB6ED1" w:rsidRPr="00CB520A">
        <w:rPr>
          <w:sz w:val="28"/>
        </w:rPr>
        <w:t>.…</w:t>
      </w:r>
      <w:r w:rsidRPr="00CB520A">
        <w:rPr>
          <w:sz w:val="28"/>
        </w:rPr>
        <w:t>.</w:t>
      </w:r>
      <w:r w:rsidR="00274071" w:rsidRPr="00CB520A">
        <w:rPr>
          <w:sz w:val="28"/>
        </w:rPr>
        <w:t>4</w:t>
      </w:r>
    </w:p>
    <w:p w14:paraId="3330DB3E" w14:textId="7BBD66F8" w:rsidR="003720A8" w:rsidRPr="00CB520A" w:rsidRDefault="003720A8" w:rsidP="003720A8">
      <w:pPr>
        <w:spacing w:line="364" w:lineRule="auto"/>
        <w:ind w:firstLine="708"/>
        <w:jc w:val="both"/>
        <w:rPr>
          <w:sz w:val="28"/>
        </w:rPr>
      </w:pPr>
      <w:r w:rsidRPr="00CB520A">
        <w:rPr>
          <w:sz w:val="28"/>
        </w:rPr>
        <w:t xml:space="preserve"> Bütçe Giderleri…………………………………………………………</w:t>
      </w:r>
      <w:r w:rsidR="00AB6ED1" w:rsidRPr="00CB520A">
        <w:rPr>
          <w:sz w:val="28"/>
        </w:rPr>
        <w:t>..</w:t>
      </w:r>
      <w:r w:rsidRPr="00CB520A">
        <w:rPr>
          <w:sz w:val="28"/>
        </w:rPr>
        <w:t>.</w:t>
      </w:r>
      <w:r w:rsidR="00274071" w:rsidRPr="00CB520A">
        <w:rPr>
          <w:sz w:val="28"/>
        </w:rPr>
        <w:t>4</w:t>
      </w:r>
    </w:p>
    <w:p w14:paraId="74579BAF" w14:textId="2829B9AC" w:rsidR="003720A8" w:rsidRPr="00CB520A" w:rsidRDefault="003720A8" w:rsidP="003720A8">
      <w:pPr>
        <w:spacing w:line="364" w:lineRule="auto"/>
        <w:ind w:firstLine="708"/>
        <w:jc w:val="both"/>
        <w:rPr>
          <w:sz w:val="28"/>
        </w:rPr>
      </w:pPr>
      <w:r w:rsidRPr="00CB520A">
        <w:rPr>
          <w:sz w:val="28"/>
        </w:rPr>
        <w:t xml:space="preserve"> Bütçe Gelirleri………………………………………………………</w:t>
      </w:r>
      <w:r w:rsidR="00AB6ED1" w:rsidRPr="00CB520A">
        <w:rPr>
          <w:sz w:val="28"/>
        </w:rPr>
        <w:t>.....</w:t>
      </w:r>
      <w:r w:rsidRPr="00CB520A">
        <w:rPr>
          <w:sz w:val="28"/>
        </w:rPr>
        <w:t>.1</w:t>
      </w:r>
      <w:r w:rsidR="00274071" w:rsidRPr="00CB520A">
        <w:rPr>
          <w:sz w:val="28"/>
        </w:rPr>
        <w:t>1</w:t>
      </w:r>
    </w:p>
    <w:p w14:paraId="5FFC7153" w14:textId="1DA27936" w:rsidR="003720A8" w:rsidRPr="00CB520A" w:rsidRDefault="003720A8" w:rsidP="003720A8">
      <w:pPr>
        <w:spacing w:line="364" w:lineRule="auto"/>
        <w:ind w:firstLine="708"/>
        <w:jc w:val="both"/>
        <w:rPr>
          <w:sz w:val="28"/>
        </w:rPr>
      </w:pPr>
      <w:r w:rsidRPr="00CB520A">
        <w:rPr>
          <w:sz w:val="28"/>
        </w:rPr>
        <w:t>2021 Yılı Temmuz-Aralık Dönemine Ait Beklentiler ………………</w:t>
      </w:r>
      <w:r w:rsidR="00AB6ED1" w:rsidRPr="00CB520A">
        <w:rPr>
          <w:sz w:val="28"/>
        </w:rPr>
        <w:t>..</w:t>
      </w:r>
      <w:r w:rsidRPr="00CB520A">
        <w:rPr>
          <w:sz w:val="28"/>
        </w:rPr>
        <w:t>.</w:t>
      </w:r>
      <w:r w:rsidR="00AB6ED1" w:rsidRPr="00CB520A">
        <w:rPr>
          <w:sz w:val="28"/>
        </w:rPr>
        <w:t>..</w:t>
      </w:r>
      <w:r w:rsidRPr="00CB520A">
        <w:rPr>
          <w:sz w:val="28"/>
        </w:rPr>
        <w:t>.1</w:t>
      </w:r>
      <w:r w:rsidR="00274071" w:rsidRPr="00CB520A">
        <w:rPr>
          <w:sz w:val="28"/>
        </w:rPr>
        <w:t>2</w:t>
      </w:r>
    </w:p>
    <w:p w14:paraId="72945497" w14:textId="09D3A5CC" w:rsidR="003720A8" w:rsidRPr="00CB520A" w:rsidRDefault="003720A8" w:rsidP="003720A8">
      <w:pPr>
        <w:spacing w:line="364" w:lineRule="auto"/>
        <w:ind w:firstLine="708"/>
        <w:jc w:val="both"/>
        <w:rPr>
          <w:sz w:val="28"/>
        </w:rPr>
      </w:pPr>
      <w:r w:rsidRPr="00CB520A">
        <w:rPr>
          <w:sz w:val="28"/>
        </w:rPr>
        <w:t xml:space="preserve"> Bütçe Giderleri Beklentiler ve Tahminler…………………………</w:t>
      </w:r>
      <w:r w:rsidR="00AB6ED1" w:rsidRPr="00CB520A">
        <w:rPr>
          <w:sz w:val="28"/>
        </w:rPr>
        <w:t>….</w:t>
      </w:r>
      <w:r w:rsidRPr="00CB520A">
        <w:rPr>
          <w:sz w:val="28"/>
        </w:rPr>
        <w:t>…1</w:t>
      </w:r>
      <w:r w:rsidR="00274071" w:rsidRPr="00CB520A">
        <w:rPr>
          <w:sz w:val="28"/>
        </w:rPr>
        <w:t>2</w:t>
      </w:r>
    </w:p>
    <w:p w14:paraId="3F7E2416" w14:textId="76BB4552" w:rsidR="003720A8" w:rsidRPr="00CB520A" w:rsidRDefault="003720A8" w:rsidP="003720A8">
      <w:pPr>
        <w:spacing w:line="364" w:lineRule="auto"/>
        <w:ind w:firstLine="708"/>
        <w:jc w:val="both"/>
        <w:rPr>
          <w:sz w:val="28"/>
        </w:rPr>
      </w:pPr>
      <w:r w:rsidRPr="00CB520A">
        <w:rPr>
          <w:sz w:val="28"/>
        </w:rPr>
        <w:t xml:space="preserve"> Bütçe Geliri Beklentiler ve Tahminler………………………………</w:t>
      </w:r>
      <w:r w:rsidR="00AB6ED1" w:rsidRPr="00CB520A">
        <w:rPr>
          <w:sz w:val="28"/>
        </w:rPr>
        <w:t>…</w:t>
      </w:r>
      <w:r w:rsidRPr="00CB520A">
        <w:rPr>
          <w:sz w:val="28"/>
        </w:rPr>
        <w:t>..1</w:t>
      </w:r>
      <w:r w:rsidR="00274071" w:rsidRPr="00CB520A">
        <w:rPr>
          <w:sz w:val="28"/>
        </w:rPr>
        <w:t>3</w:t>
      </w:r>
    </w:p>
    <w:p w14:paraId="653B23F3" w14:textId="77777777" w:rsidR="003720A8" w:rsidRPr="00CB520A" w:rsidRDefault="003720A8" w:rsidP="003720A8">
      <w:pPr>
        <w:spacing w:line="364" w:lineRule="auto"/>
        <w:ind w:firstLine="708"/>
        <w:jc w:val="both"/>
        <w:rPr>
          <w:b/>
          <w:sz w:val="28"/>
        </w:rPr>
      </w:pPr>
      <w:r w:rsidRPr="00CB520A">
        <w:rPr>
          <w:b/>
          <w:sz w:val="28"/>
        </w:rPr>
        <w:t xml:space="preserve"> </w:t>
      </w:r>
    </w:p>
    <w:p w14:paraId="28DF17D1" w14:textId="77777777" w:rsidR="003720A8" w:rsidRPr="00CB520A" w:rsidRDefault="003720A8" w:rsidP="003720A8">
      <w:pPr>
        <w:spacing w:line="364" w:lineRule="auto"/>
        <w:ind w:firstLine="708"/>
        <w:jc w:val="both"/>
        <w:rPr>
          <w:b/>
          <w:sz w:val="28"/>
        </w:rPr>
      </w:pPr>
    </w:p>
    <w:p w14:paraId="11A16E0B" w14:textId="77777777" w:rsidR="003720A8" w:rsidRPr="00CB520A" w:rsidRDefault="003720A8" w:rsidP="003720A8">
      <w:pPr>
        <w:spacing w:line="364" w:lineRule="auto"/>
        <w:ind w:firstLine="708"/>
        <w:jc w:val="both"/>
        <w:rPr>
          <w:b/>
          <w:sz w:val="28"/>
        </w:rPr>
      </w:pPr>
    </w:p>
    <w:p w14:paraId="7907498D" w14:textId="77777777" w:rsidR="003720A8" w:rsidRPr="00CB520A" w:rsidRDefault="003720A8" w:rsidP="003720A8">
      <w:pPr>
        <w:spacing w:line="364" w:lineRule="auto"/>
        <w:ind w:firstLine="708"/>
        <w:jc w:val="both"/>
        <w:rPr>
          <w:b/>
          <w:sz w:val="28"/>
        </w:rPr>
      </w:pPr>
    </w:p>
    <w:p w14:paraId="279D90D9" w14:textId="77777777" w:rsidR="003720A8" w:rsidRPr="00CB520A" w:rsidRDefault="003720A8" w:rsidP="003720A8">
      <w:pPr>
        <w:spacing w:line="364" w:lineRule="auto"/>
        <w:ind w:firstLine="708"/>
        <w:jc w:val="both"/>
        <w:rPr>
          <w:b/>
          <w:sz w:val="28"/>
        </w:rPr>
      </w:pPr>
    </w:p>
    <w:p w14:paraId="62CA9A97" w14:textId="77777777" w:rsidR="003720A8" w:rsidRPr="00CB520A" w:rsidRDefault="003720A8" w:rsidP="003720A8">
      <w:pPr>
        <w:spacing w:line="364" w:lineRule="auto"/>
        <w:ind w:firstLine="708"/>
        <w:jc w:val="both"/>
        <w:rPr>
          <w:b/>
          <w:sz w:val="28"/>
        </w:rPr>
      </w:pPr>
    </w:p>
    <w:p w14:paraId="119970D2" w14:textId="77777777" w:rsidR="003720A8" w:rsidRPr="00CB520A" w:rsidRDefault="003720A8" w:rsidP="003720A8">
      <w:pPr>
        <w:spacing w:line="364" w:lineRule="auto"/>
        <w:ind w:firstLine="708"/>
        <w:jc w:val="both"/>
        <w:rPr>
          <w:b/>
          <w:sz w:val="28"/>
        </w:rPr>
      </w:pPr>
    </w:p>
    <w:p w14:paraId="4689D339" w14:textId="77777777" w:rsidR="003720A8" w:rsidRPr="00CB520A" w:rsidRDefault="003720A8" w:rsidP="003720A8">
      <w:pPr>
        <w:spacing w:line="364" w:lineRule="auto"/>
        <w:ind w:firstLine="708"/>
        <w:jc w:val="both"/>
        <w:rPr>
          <w:b/>
          <w:sz w:val="28"/>
        </w:rPr>
      </w:pPr>
    </w:p>
    <w:p w14:paraId="30790E9F" w14:textId="77777777" w:rsidR="003720A8" w:rsidRPr="00CB520A" w:rsidRDefault="003720A8" w:rsidP="003720A8">
      <w:pPr>
        <w:spacing w:line="364" w:lineRule="auto"/>
        <w:ind w:firstLine="708"/>
        <w:jc w:val="both"/>
        <w:rPr>
          <w:b/>
          <w:sz w:val="28"/>
        </w:rPr>
      </w:pPr>
    </w:p>
    <w:p w14:paraId="2F32A63B" w14:textId="77777777" w:rsidR="003720A8" w:rsidRPr="00CB520A" w:rsidRDefault="003720A8" w:rsidP="003720A8">
      <w:pPr>
        <w:spacing w:line="364" w:lineRule="auto"/>
        <w:ind w:firstLine="708"/>
        <w:jc w:val="both"/>
        <w:rPr>
          <w:b/>
          <w:sz w:val="28"/>
        </w:rPr>
      </w:pPr>
    </w:p>
    <w:p w14:paraId="451FEF50" w14:textId="77777777" w:rsidR="003720A8" w:rsidRPr="00CB520A" w:rsidRDefault="003720A8" w:rsidP="003720A8">
      <w:pPr>
        <w:spacing w:line="364" w:lineRule="auto"/>
        <w:ind w:firstLine="708"/>
        <w:jc w:val="both"/>
        <w:rPr>
          <w:b/>
          <w:sz w:val="28"/>
        </w:rPr>
      </w:pPr>
    </w:p>
    <w:p w14:paraId="752CADA5" w14:textId="77777777" w:rsidR="003720A8" w:rsidRPr="00CB520A" w:rsidRDefault="003720A8" w:rsidP="003720A8">
      <w:pPr>
        <w:spacing w:line="364" w:lineRule="auto"/>
        <w:ind w:firstLine="708"/>
        <w:jc w:val="both"/>
        <w:rPr>
          <w:b/>
          <w:sz w:val="28"/>
        </w:rPr>
      </w:pPr>
    </w:p>
    <w:p w14:paraId="4E0E8E1F" w14:textId="77777777" w:rsidR="003720A8" w:rsidRPr="00CB520A" w:rsidRDefault="003720A8" w:rsidP="003720A8">
      <w:pPr>
        <w:spacing w:line="364" w:lineRule="auto"/>
        <w:ind w:firstLine="708"/>
        <w:jc w:val="both"/>
        <w:rPr>
          <w:b/>
          <w:sz w:val="28"/>
        </w:rPr>
      </w:pPr>
    </w:p>
    <w:p w14:paraId="1F6F2CC8" w14:textId="77777777" w:rsidR="003720A8" w:rsidRPr="00CB520A" w:rsidRDefault="003720A8" w:rsidP="003720A8">
      <w:pPr>
        <w:spacing w:line="364" w:lineRule="auto"/>
        <w:ind w:firstLine="708"/>
        <w:jc w:val="both"/>
        <w:rPr>
          <w:b/>
          <w:sz w:val="28"/>
        </w:rPr>
      </w:pPr>
    </w:p>
    <w:p w14:paraId="0715AF41" w14:textId="77777777" w:rsidR="003720A8" w:rsidRPr="00CB520A" w:rsidRDefault="003720A8" w:rsidP="003720A8">
      <w:pPr>
        <w:spacing w:line="364" w:lineRule="auto"/>
        <w:ind w:firstLine="708"/>
        <w:jc w:val="both"/>
        <w:rPr>
          <w:b/>
          <w:sz w:val="28"/>
        </w:rPr>
      </w:pPr>
    </w:p>
    <w:p w14:paraId="65F105BC" w14:textId="77777777" w:rsidR="003720A8" w:rsidRPr="00CB520A" w:rsidRDefault="003720A8" w:rsidP="003720A8">
      <w:pPr>
        <w:spacing w:line="364" w:lineRule="auto"/>
        <w:ind w:firstLine="708"/>
        <w:jc w:val="both"/>
        <w:rPr>
          <w:b/>
          <w:sz w:val="28"/>
        </w:rPr>
      </w:pPr>
    </w:p>
    <w:p w14:paraId="6A75F52E" w14:textId="77777777" w:rsidR="003720A8" w:rsidRPr="00CB520A" w:rsidRDefault="003720A8" w:rsidP="003720A8">
      <w:pPr>
        <w:spacing w:line="364" w:lineRule="auto"/>
        <w:ind w:firstLine="708"/>
        <w:jc w:val="both"/>
        <w:rPr>
          <w:b/>
          <w:sz w:val="28"/>
        </w:rPr>
      </w:pPr>
    </w:p>
    <w:p w14:paraId="4A4BD787" w14:textId="77777777" w:rsidR="003720A8" w:rsidRPr="00CB520A" w:rsidRDefault="003720A8" w:rsidP="003720A8">
      <w:pPr>
        <w:spacing w:line="364" w:lineRule="auto"/>
        <w:ind w:firstLine="708"/>
        <w:jc w:val="both"/>
      </w:pPr>
    </w:p>
    <w:p w14:paraId="5A982C82" w14:textId="1C07F89F" w:rsidR="003720A8" w:rsidRPr="00CB520A" w:rsidRDefault="003720A8" w:rsidP="003720A8">
      <w:pPr>
        <w:numPr>
          <w:ilvl w:val="0"/>
          <w:numId w:val="1"/>
        </w:numPr>
        <w:tabs>
          <w:tab w:val="left" w:pos="284"/>
        </w:tabs>
        <w:spacing w:line="0" w:lineRule="atLeast"/>
        <w:ind w:left="284" w:hanging="284"/>
        <w:rPr>
          <w:b/>
        </w:rPr>
      </w:pPr>
      <w:r w:rsidRPr="00CB520A">
        <w:rPr>
          <w:b/>
        </w:rPr>
        <w:t>202</w:t>
      </w:r>
      <w:r w:rsidR="004B3D31" w:rsidRPr="00CB520A">
        <w:rPr>
          <w:b/>
        </w:rPr>
        <w:t>2</w:t>
      </w:r>
      <w:r w:rsidRPr="00CB520A">
        <w:rPr>
          <w:b/>
        </w:rPr>
        <w:t xml:space="preserve"> YILI OCAK- HAZİRAN DÖNEMİ BÜTÇE UYGULAMA SONUÇLARI</w:t>
      </w:r>
    </w:p>
    <w:p w14:paraId="1AF06898" w14:textId="77777777" w:rsidR="003720A8" w:rsidRPr="00CB520A" w:rsidRDefault="003720A8" w:rsidP="003720A8">
      <w:pPr>
        <w:spacing w:line="242" w:lineRule="exact"/>
        <w:rPr>
          <w:b/>
        </w:rPr>
      </w:pPr>
    </w:p>
    <w:p w14:paraId="13E9623E" w14:textId="77777777" w:rsidR="003720A8" w:rsidRPr="00CB520A" w:rsidRDefault="003720A8" w:rsidP="003720A8">
      <w:pPr>
        <w:spacing w:line="0" w:lineRule="atLeast"/>
        <w:ind w:left="4"/>
        <w:rPr>
          <w:b/>
        </w:rPr>
      </w:pPr>
      <w:r w:rsidRPr="00CB520A">
        <w:rPr>
          <w:b/>
        </w:rPr>
        <w:t>1. Bütçe Giderleri</w:t>
      </w:r>
    </w:p>
    <w:p w14:paraId="7B6AA1E3" w14:textId="77777777" w:rsidR="003720A8" w:rsidRPr="00CB520A" w:rsidRDefault="003720A8" w:rsidP="003720A8">
      <w:pPr>
        <w:spacing w:line="200" w:lineRule="exact"/>
      </w:pPr>
    </w:p>
    <w:p w14:paraId="44D1789A" w14:textId="77777777" w:rsidR="003720A8" w:rsidRPr="00CB520A" w:rsidRDefault="003720A8" w:rsidP="003720A8">
      <w:pPr>
        <w:spacing w:line="211" w:lineRule="exact"/>
      </w:pPr>
    </w:p>
    <w:p w14:paraId="330C7E98" w14:textId="749AA5D0" w:rsidR="003720A8" w:rsidRPr="00CB520A" w:rsidRDefault="003720A8" w:rsidP="003720A8">
      <w:pPr>
        <w:spacing w:line="359" w:lineRule="auto"/>
        <w:ind w:left="4" w:firstLine="708"/>
        <w:jc w:val="both"/>
      </w:pPr>
      <w:r w:rsidRPr="00CB520A">
        <w:t>202</w:t>
      </w:r>
      <w:r w:rsidR="004B3D31" w:rsidRPr="00CB520A">
        <w:t>1</w:t>
      </w:r>
      <w:r w:rsidRPr="00CB520A">
        <w:t xml:space="preserve"> mali yılı bütçesiyle </w:t>
      </w:r>
      <w:r w:rsidR="004B3D31" w:rsidRPr="00CB520A">
        <w:t>539.922.000</w:t>
      </w:r>
      <w:r w:rsidR="00910CA1" w:rsidRPr="00CB520A">
        <w:t>,00</w:t>
      </w:r>
      <w:r w:rsidRPr="00CB520A">
        <w:t>- TL. Kesintili Başlangıç Ödeneği tefrik edilen Üniversitemize, 202</w:t>
      </w:r>
      <w:r w:rsidR="004B3D31" w:rsidRPr="00CB520A">
        <w:t>2</w:t>
      </w:r>
      <w:r w:rsidRPr="00CB520A">
        <w:t xml:space="preserve"> mali yılı için </w:t>
      </w:r>
      <w:r w:rsidR="004B3D31" w:rsidRPr="00CB520A">
        <w:t>681.721.000</w:t>
      </w:r>
      <w:r w:rsidRPr="00CB520A">
        <w:t>.</w:t>
      </w:r>
      <w:r w:rsidR="00910CA1" w:rsidRPr="00CB520A">
        <w:t>00</w:t>
      </w:r>
      <w:r w:rsidRPr="00CB520A">
        <w:t>- TL Kesintili Başlangıç Ödeneği tahsis edilmiştir.</w:t>
      </w:r>
    </w:p>
    <w:p w14:paraId="01614E1C" w14:textId="77777777" w:rsidR="003720A8" w:rsidRPr="00CB520A" w:rsidRDefault="003720A8" w:rsidP="003720A8">
      <w:pPr>
        <w:spacing w:line="2" w:lineRule="exact"/>
        <w:jc w:val="both"/>
      </w:pPr>
    </w:p>
    <w:p w14:paraId="44BDA689" w14:textId="77777777" w:rsidR="003D7228" w:rsidRPr="00CB520A" w:rsidRDefault="003720A8" w:rsidP="001377FC">
      <w:pPr>
        <w:spacing w:line="360" w:lineRule="auto"/>
        <w:ind w:left="4" w:firstLine="704"/>
        <w:jc w:val="both"/>
      </w:pPr>
      <w:r w:rsidRPr="00CB520A">
        <w:t>202</w:t>
      </w:r>
      <w:r w:rsidR="004B3D31" w:rsidRPr="00CB520A">
        <w:t>2</w:t>
      </w:r>
      <w:r w:rsidRPr="00CB520A">
        <w:t xml:space="preserve"> Mali Yılı Merkezi Yönetim Bütçe Kanunu ile tahsis edilen ödeneğin</w:t>
      </w:r>
      <w:r w:rsidR="004B3D31" w:rsidRPr="00CB520A">
        <w:t xml:space="preserve"> </w:t>
      </w:r>
      <w:r w:rsidR="00910CA1" w:rsidRPr="00CB520A">
        <w:t>494.550.000</w:t>
      </w:r>
      <w:r w:rsidRPr="00CB520A">
        <w:t xml:space="preserve">-TL’sinin personel giderleri, </w:t>
      </w:r>
      <w:r w:rsidR="00910CA1" w:rsidRPr="00CB520A">
        <w:t>76.946.000,00</w:t>
      </w:r>
      <w:r w:rsidRPr="00CB520A">
        <w:t xml:space="preserve">- TL’sinin sosyal güvenlik kurumlarına devlet primi giderleri, </w:t>
      </w:r>
      <w:r w:rsidR="00910CA1" w:rsidRPr="00CB520A">
        <w:t>34.919.000,00</w:t>
      </w:r>
      <w:r w:rsidRPr="00CB520A">
        <w:t xml:space="preserve">- TL’sinin mal ve hizmet alımı giderleri, </w:t>
      </w:r>
      <w:r w:rsidR="00A754FE" w:rsidRPr="00CB520A">
        <w:t>18.685.000,00</w:t>
      </w:r>
      <w:r w:rsidRPr="00CB520A">
        <w:t xml:space="preserve">-TL’sinin cari transferler, </w:t>
      </w:r>
      <w:r w:rsidR="00A754FE" w:rsidRPr="00CB520A">
        <w:t>56.621.000,00</w:t>
      </w:r>
      <w:r w:rsidRPr="00CB520A">
        <w:t>.- TL’sinin ise sermaye giderlerin</w:t>
      </w:r>
      <w:r w:rsidR="00833B00" w:rsidRPr="00CB520A">
        <w:t xml:space="preserve">de </w:t>
      </w:r>
      <w:r w:rsidRPr="00CB520A">
        <w:t>kullanılması öngörülmüştür.</w:t>
      </w:r>
    </w:p>
    <w:p w14:paraId="621D2E6C" w14:textId="3D0A070F" w:rsidR="00A754FE" w:rsidRPr="00CB520A" w:rsidRDefault="003720A8" w:rsidP="001377FC">
      <w:pPr>
        <w:spacing w:line="360" w:lineRule="auto"/>
        <w:ind w:left="4" w:firstLine="704"/>
        <w:jc w:val="both"/>
      </w:pPr>
      <w:r w:rsidRPr="00CB520A">
        <w:t xml:space="preserve"> </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640"/>
        <w:gridCol w:w="214"/>
        <w:gridCol w:w="1660"/>
        <w:gridCol w:w="300"/>
        <w:gridCol w:w="1400"/>
        <w:gridCol w:w="214"/>
        <w:gridCol w:w="1244"/>
        <w:gridCol w:w="300"/>
        <w:gridCol w:w="2097"/>
      </w:tblGrid>
      <w:tr w:rsidR="008B21DC" w:rsidRPr="00CB520A" w14:paraId="1B48304C" w14:textId="77777777" w:rsidTr="00043B09">
        <w:trPr>
          <w:trHeight w:val="300"/>
        </w:trPr>
        <w:tc>
          <w:tcPr>
            <w:tcW w:w="1640" w:type="dxa"/>
            <w:shd w:val="clear" w:color="auto" w:fill="BDD6EE" w:themeFill="accent1" w:themeFillTint="66"/>
            <w:noWrap/>
            <w:vAlign w:val="bottom"/>
            <w:hideMark/>
          </w:tcPr>
          <w:p w14:paraId="7A309789" w14:textId="77777777" w:rsidR="008B21DC" w:rsidRPr="00CB520A" w:rsidRDefault="008B21DC" w:rsidP="008B21DC">
            <w:pPr>
              <w:rPr>
                <w:color w:val="000000"/>
                <w:sz w:val="22"/>
                <w:szCs w:val="22"/>
              </w:rPr>
            </w:pPr>
            <w:r w:rsidRPr="00CB520A">
              <w:rPr>
                <w:color w:val="000000"/>
                <w:sz w:val="22"/>
                <w:szCs w:val="22"/>
              </w:rPr>
              <w:t> </w:t>
            </w:r>
          </w:p>
        </w:tc>
        <w:tc>
          <w:tcPr>
            <w:tcW w:w="213" w:type="dxa"/>
            <w:shd w:val="clear" w:color="auto" w:fill="BDD6EE" w:themeFill="accent1" w:themeFillTint="66"/>
            <w:noWrap/>
            <w:vAlign w:val="bottom"/>
            <w:hideMark/>
          </w:tcPr>
          <w:p w14:paraId="35324DFE" w14:textId="77777777" w:rsidR="008B21DC" w:rsidRPr="00CB520A" w:rsidRDefault="008B21DC" w:rsidP="008B21DC">
            <w:pPr>
              <w:rPr>
                <w:color w:val="000000"/>
                <w:sz w:val="22"/>
                <w:szCs w:val="22"/>
              </w:rPr>
            </w:pPr>
            <w:r w:rsidRPr="00CB520A">
              <w:rPr>
                <w:color w:val="000000"/>
                <w:sz w:val="22"/>
                <w:szCs w:val="22"/>
              </w:rPr>
              <w:t> </w:t>
            </w:r>
          </w:p>
        </w:tc>
        <w:tc>
          <w:tcPr>
            <w:tcW w:w="1660" w:type="dxa"/>
            <w:shd w:val="clear" w:color="auto" w:fill="BDD6EE" w:themeFill="accent1" w:themeFillTint="66"/>
            <w:noWrap/>
            <w:vAlign w:val="bottom"/>
            <w:hideMark/>
          </w:tcPr>
          <w:p w14:paraId="65E6E06A" w14:textId="77777777" w:rsidR="008B21DC" w:rsidRPr="00CB520A" w:rsidRDefault="008B21DC" w:rsidP="008B21DC">
            <w:pPr>
              <w:rPr>
                <w:color w:val="000000"/>
                <w:sz w:val="22"/>
                <w:szCs w:val="22"/>
              </w:rPr>
            </w:pPr>
            <w:r w:rsidRPr="00CB520A">
              <w:rPr>
                <w:color w:val="000000"/>
                <w:sz w:val="22"/>
                <w:szCs w:val="22"/>
              </w:rPr>
              <w:t> </w:t>
            </w:r>
          </w:p>
        </w:tc>
        <w:tc>
          <w:tcPr>
            <w:tcW w:w="300" w:type="dxa"/>
            <w:shd w:val="clear" w:color="auto" w:fill="BDD6EE" w:themeFill="accent1" w:themeFillTint="66"/>
            <w:noWrap/>
            <w:vAlign w:val="bottom"/>
            <w:hideMark/>
          </w:tcPr>
          <w:p w14:paraId="653C25DC" w14:textId="77777777" w:rsidR="008B21DC" w:rsidRPr="00CB520A" w:rsidRDefault="008B21DC" w:rsidP="008B21DC">
            <w:pPr>
              <w:rPr>
                <w:color w:val="000000"/>
                <w:sz w:val="22"/>
                <w:szCs w:val="22"/>
              </w:rPr>
            </w:pPr>
            <w:r w:rsidRPr="00CB520A">
              <w:rPr>
                <w:color w:val="000000"/>
                <w:sz w:val="22"/>
                <w:szCs w:val="22"/>
              </w:rPr>
              <w:t> </w:t>
            </w:r>
          </w:p>
        </w:tc>
        <w:tc>
          <w:tcPr>
            <w:tcW w:w="1400" w:type="dxa"/>
            <w:shd w:val="clear" w:color="auto" w:fill="BDD6EE" w:themeFill="accent1" w:themeFillTint="66"/>
            <w:noWrap/>
            <w:vAlign w:val="bottom"/>
            <w:hideMark/>
          </w:tcPr>
          <w:p w14:paraId="4F856394" w14:textId="77777777" w:rsidR="008B21DC" w:rsidRPr="00CB520A" w:rsidRDefault="008B21DC" w:rsidP="008B21DC">
            <w:pPr>
              <w:rPr>
                <w:color w:val="000000"/>
                <w:sz w:val="22"/>
                <w:szCs w:val="22"/>
              </w:rPr>
            </w:pPr>
            <w:r w:rsidRPr="00CB520A">
              <w:rPr>
                <w:color w:val="000000"/>
                <w:sz w:val="22"/>
                <w:szCs w:val="22"/>
              </w:rPr>
              <w:t> </w:t>
            </w:r>
          </w:p>
        </w:tc>
        <w:tc>
          <w:tcPr>
            <w:tcW w:w="213" w:type="dxa"/>
            <w:shd w:val="clear" w:color="auto" w:fill="BDD6EE" w:themeFill="accent1" w:themeFillTint="66"/>
            <w:noWrap/>
            <w:vAlign w:val="bottom"/>
            <w:hideMark/>
          </w:tcPr>
          <w:p w14:paraId="4B4A0BDE" w14:textId="77777777" w:rsidR="008B21DC" w:rsidRPr="00CB520A" w:rsidRDefault="008B21DC" w:rsidP="008B21DC">
            <w:pPr>
              <w:rPr>
                <w:color w:val="000000"/>
                <w:sz w:val="22"/>
                <w:szCs w:val="22"/>
              </w:rPr>
            </w:pPr>
            <w:r w:rsidRPr="00CB520A">
              <w:rPr>
                <w:color w:val="000000"/>
                <w:sz w:val="22"/>
                <w:szCs w:val="22"/>
              </w:rPr>
              <w:t> </w:t>
            </w:r>
          </w:p>
        </w:tc>
        <w:tc>
          <w:tcPr>
            <w:tcW w:w="1244" w:type="dxa"/>
            <w:shd w:val="clear" w:color="auto" w:fill="BDD6EE" w:themeFill="accent1" w:themeFillTint="66"/>
            <w:noWrap/>
            <w:vAlign w:val="bottom"/>
            <w:hideMark/>
          </w:tcPr>
          <w:p w14:paraId="72B61B16" w14:textId="77777777" w:rsidR="008B21DC" w:rsidRPr="00CB520A" w:rsidRDefault="008B21DC" w:rsidP="008B21DC">
            <w:pPr>
              <w:rPr>
                <w:color w:val="000000"/>
                <w:sz w:val="22"/>
                <w:szCs w:val="22"/>
              </w:rPr>
            </w:pPr>
            <w:r w:rsidRPr="00CB520A">
              <w:rPr>
                <w:color w:val="000000"/>
                <w:sz w:val="22"/>
                <w:szCs w:val="22"/>
              </w:rPr>
              <w:t> </w:t>
            </w:r>
          </w:p>
        </w:tc>
        <w:tc>
          <w:tcPr>
            <w:tcW w:w="300" w:type="dxa"/>
            <w:shd w:val="clear" w:color="auto" w:fill="BDD6EE" w:themeFill="accent1" w:themeFillTint="66"/>
            <w:noWrap/>
            <w:vAlign w:val="bottom"/>
            <w:hideMark/>
          </w:tcPr>
          <w:p w14:paraId="4F3A1A38" w14:textId="77777777" w:rsidR="008B21DC" w:rsidRPr="00CB520A" w:rsidRDefault="008B21DC" w:rsidP="008B21DC">
            <w:pPr>
              <w:rPr>
                <w:color w:val="000000"/>
                <w:sz w:val="22"/>
                <w:szCs w:val="22"/>
              </w:rPr>
            </w:pPr>
            <w:r w:rsidRPr="00CB520A">
              <w:rPr>
                <w:color w:val="000000"/>
                <w:sz w:val="22"/>
                <w:szCs w:val="22"/>
              </w:rPr>
              <w:t> </w:t>
            </w:r>
          </w:p>
        </w:tc>
        <w:tc>
          <w:tcPr>
            <w:tcW w:w="2097" w:type="dxa"/>
            <w:shd w:val="clear" w:color="auto" w:fill="BDD6EE" w:themeFill="accent1" w:themeFillTint="66"/>
            <w:noWrap/>
            <w:vAlign w:val="bottom"/>
            <w:hideMark/>
          </w:tcPr>
          <w:p w14:paraId="030CC0AC" w14:textId="77777777" w:rsidR="008B21DC" w:rsidRPr="00CB520A" w:rsidRDefault="008B21DC" w:rsidP="008B21DC">
            <w:pPr>
              <w:rPr>
                <w:color w:val="000000"/>
                <w:sz w:val="22"/>
                <w:szCs w:val="22"/>
              </w:rPr>
            </w:pPr>
            <w:r w:rsidRPr="00CB520A">
              <w:rPr>
                <w:color w:val="000000"/>
                <w:sz w:val="22"/>
                <w:szCs w:val="22"/>
              </w:rPr>
              <w:t> </w:t>
            </w:r>
          </w:p>
        </w:tc>
      </w:tr>
      <w:tr w:rsidR="008B21DC" w:rsidRPr="00CB520A" w14:paraId="1F458FC9" w14:textId="77777777" w:rsidTr="00043B09">
        <w:trPr>
          <w:trHeight w:val="300"/>
        </w:trPr>
        <w:tc>
          <w:tcPr>
            <w:tcW w:w="1640" w:type="dxa"/>
            <w:shd w:val="clear" w:color="auto" w:fill="BDD6EE" w:themeFill="accent1" w:themeFillTint="66"/>
            <w:noWrap/>
            <w:vAlign w:val="bottom"/>
            <w:hideMark/>
          </w:tcPr>
          <w:p w14:paraId="3B7194BA" w14:textId="77777777" w:rsidR="008B21DC" w:rsidRPr="00CB520A" w:rsidRDefault="008B21DC" w:rsidP="008B21DC">
            <w:pPr>
              <w:rPr>
                <w:b/>
                <w:bCs/>
                <w:color w:val="000000"/>
                <w:sz w:val="22"/>
                <w:szCs w:val="22"/>
              </w:rPr>
            </w:pPr>
            <w:r w:rsidRPr="00CB520A">
              <w:rPr>
                <w:b/>
                <w:bCs/>
                <w:color w:val="000000"/>
                <w:sz w:val="22"/>
                <w:szCs w:val="22"/>
              </w:rPr>
              <w:t>Yıl</w:t>
            </w:r>
          </w:p>
        </w:tc>
        <w:tc>
          <w:tcPr>
            <w:tcW w:w="213" w:type="dxa"/>
            <w:shd w:val="clear" w:color="auto" w:fill="BDD6EE" w:themeFill="accent1" w:themeFillTint="66"/>
            <w:noWrap/>
            <w:vAlign w:val="bottom"/>
            <w:hideMark/>
          </w:tcPr>
          <w:p w14:paraId="0F636822" w14:textId="77777777" w:rsidR="008B21DC" w:rsidRPr="00CB520A" w:rsidRDefault="008B21DC" w:rsidP="008B21DC">
            <w:pPr>
              <w:rPr>
                <w:b/>
                <w:bCs/>
                <w:color w:val="000000"/>
                <w:sz w:val="22"/>
                <w:szCs w:val="22"/>
              </w:rPr>
            </w:pPr>
            <w:r w:rsidRPr="00CB520A">
              <w:rPr>
                <w:b/>
                <w:bCs/>
                <w:color w:val="000000"/>
                <w:sz w:val="22"/>
                <w:szCs w:val="22"/>
              </w:rPr>
              <w:t>:</w:t>
            </w:r>
          </w:p>
        </w:tc>
        <w:tc>
          <w:tcPr>
            <w:tcW w:w="1660" w:type="dxa"/>
            <w:shd w:val="clear" w:color="auto" w:fill="BDD6EE" w:themeFill="accent1" w:themeFillTint="66"/>
            <w:noWrap/>
            <w:vAlign w:val="center"/>
            <w:hideMark/>
          </w:tcPr>
          <w:p w14:paraId="739E9B8B" w14:textId="77777777" w:rsidR="008B21DC" w:rsidRPr="00CB520A" w:rsidRDefault="008B21DC" w:rsidP="008B21DC">
            <w:pPr>
              <w:rPr>
                <w:color w:val="000000"/>
                <w:sz w:val="22"/>
                <w:szCs w:val="22"/>
              </w:rPr>
            </w:pPr>
            <w:r w:rsidRPr="00CB520A">
              <w:rPr>
                <w:color w:val="000000"/>
                <w:sz w:val="22"/>
                <w:szCs w:val="22"/>
              </w:rPr>
              <w:t>2022</w:t>
            </w:r>
          </w:p>
        </w:tc>
        <w:tc>
          <w:tcPr>
            <w:tcW w:w="300" w:type="dxa"/>
            <w:shd w:val="clear" w:color="auto" w:fill="BDD6EE" w:themeFill="accent1" w:themeFillTint="66"/>
            <w:noWrap/>
            <w:vAlign w:val="bottom"/>
            <w:hideMark/>
          </w:tcPr>
          <w:p w14:paraId="26C2105E" w14:textId="77777777" w:rsidR="008B21DC" w:rsidRPr="00CB520A" w:rsidRDefault="008B21DC" w:rsidP="008B21DC">
            <w:pPr>
              <w:rPr>
                <w:color w:val="000000"/>
                <w:sz w:val="22"/>
                <w:szCs w:val="22"/>
              </w:rPr>
            </w:pPr>
          </w:p>
        </w:tc>
        <w:tc>
          <w:tcPr>
            <w:tcW w:w="1400" w:type="dxa"/>
            <w:shd w:val="clear" w:color="auto" w:fill="BDD6EE" w:themeFill="accent1" w:themeFillTint="66"/>
            <w:noWrap/>
            <w:vAlign w:val="bottom"/>
            <w:hideMark/>
          </w:tcPr>
          <w:p w14:paraId="7DFABD23" w14:textId="77777777" w:rsidR="008B21DC" w:rsidRPr="00CB520A" w:rsidRDefault="008B21DC" w:rsidP="008B21DC">
            <w:pPr>
              <w:rPr>
                <w:sz w:val="22"/>
                <w:szCs w:val="22"/>
              </w:rPr>
            </w:pPr>
          </w:p>
        </w:tc>
        <w:tc>
          <w:tcPr>
            <w:tcW w:w="213" w:type="dxa"/>
            <w:shd w:val="clear" w:color="auto" w:fill="BDD6EE" w:themeFill="accent1" w:themeFillTint="66"/>
            <w:noWrap/>
            <w:vAlign w:val="bottom"/>
            <w:hideMark/>
          </w:tcPr>
          <w:p w14:paraId="1736E380" w14:textId="77777777" w:rsidR="008B21DC" w:rsidRPr="00CB520A" w:rsidRDefault="008B21DC" w:rsidP="008B21DC">
            <w:pPr>
              <w:rPr>
                <w:sz w:val="22"/>
                <w:szCs w:val="22"/>
              </w:rPr>
            </w:pPr>
          </w:p>
        </w:tc>
        <w:tc>
          <w:tcPr>
            <w:tcW w:w="1244" w:type="dxa"/>
            <w:shd w:val="clear" w:color="auto" w:fill="BDD6EE" w:themeFill="accent1" w:themeFillTint="66"/>
            <w:noWrap/>
            <w:vAlign w:val="bottom"/>
            <w:hideMark/>
          </w:tcPr>
          <w:p w14:paraId="2FC25BAD" w14:textId="77777777" w:rsidR="008B21DC" w:rsidRPr="00CB520A" w:rsidRDefault="008B21DC" w:rsidP="008B21DC">
            <w:pPr>
              <w:rPr>
                <w:sz w:val="22"/>
                <w:szCs w:val="22"/>
              </w:rPr>
            </w:pPr>
          </w:p>
        </w:tc>
        <w:tc>
          <w:tcPr>
            <w:tcW w:w="300" w:type="dxa"/>
            <w:shd w:val="clear" w:color="auto" w:fill="BDD6EE" w:themeFill="accent1" w:themeFillTint="66"/>
            <w:noWrap/>
            <w:vAlign w:val="bottom"/>
            <w:hideMark/>
          </w:tcPr>
          <w:p w14:paraId="4E43BBD6" w14:textId="77777777" w:rsidR="008B21DC" w:rsidRPr="00CB520A" w:rsidRDefault="008B21DC" w:rsidP="008B21DC">
            <w:pPr>
              <w:rPr>
                <w:sz w:val="22"/>
                <w:szCs w:val="22"/>
              </w:rPr>
            </w:pPr>
          </w:p>
        </w:tc>
        <w:tc>
          <w:tcPr>
            <w:tcW w:w="2097" w:type="dxa"/>
            <w:shd w:val="clear" w:color="auto" w:fill="BDD6EE" w:themeFill="accent1" w:themeFillTint="66"/>
            <w:noWrap/>
            <w:vAlign w:val="bottom"/>
            <w:hideMark/>
          </w:tcPr>
          <w:p w14:paraId="1789DF3B" w14:textId="77777777" w:rsidR="008B21DC" w:rsidRPr="00CB520A" w:rsidRDefault="008B21DC" w:rsidP="008B21DC">
            <w:pPr>
              <w:rPr>
                <w:color w:val="000000"/>
                <w:sz w:val="22"/>
                <w:szCs w:val="22"/>
              </w:rPr>
            </w:pPr>
            <w:r w:rsidRPr="00CB520A">
              <w:rPr>
                <w:color w:val="000000"/>
                <w:sz w:val="22"/>
                <w:szCs w:val="22"/>
              </w:rPr>
              <w:t> </w:t>
            </w:r>
          </w:p>
        </w:tc>
      </w:tr>
      <w:tr w:rsidR="008B21DC" w:rsidRPr="00CB520A" w14:paraId="538AF138" w14:textId="77777777" w:rsidTr="00043B09">
        <w:trPr>
          <w:trHeight w:val="300"/>
        </w:trPr>
        <w:tc>
          <w:tcPr>
            <w:tcW w:w="1640" w:type="dxa"/>
            <w:shd w:val="clear" w:color="auto" w:fill="BDD6EE" w:themeFill="accent1" w:themeFillTint="66"/>
            <w:noWrap/>
            <w:vAlign w:val="bottom"/>
            <w:hideMark/>
          </w:tcPr>
          <w:p w14:paraId="4AA9D215" w14:textId="77777777" w:rsidR="008B21DC" w:rsidRPr="00CB520A" w:rsidRDefault="008B21DC" w:rsidP="008B21DC">
            <w:pPr>
              <w:rPr>
                <w:b/>
                <w:bCs/>
                <w:color w:val="000000"/>
                <w:sz w:val="22"/>
                <w:szCs w:val="22"/>
              </w:rPr>
            </w:pPr>
            <w:r w:rsidRPr="00CB520A">
              <w:rPr>
                <w:b/>
                <w:bCs/>
                <w:color w:val="000000"/>
                <w:sz w:val="22"/>
                <w:szCs w:val="22"/>
              </w:rPr>
              <w:t>Kurumsal</w:t>
            </w:r>
          </w:p>
        </w:tc>
        <w:tc>
          <w:tcPr>
            <w:tcW w:w="213" w:type="dxa"/>
            <w:shd w:val="clear" w:color="auto" w:fill="BDD6EE" w:themeFill="accent1" w:themeFillTint="66"/>
            <w:noWrap/>
            <w:vAlign w:val="bottom"/>
            <w:hideMark/>
          </w:tcPr>
          <w:p w14:paraId="6FED5514" w14:textId="77777777" w:rsidR="008B21DC" w:rsidRPr="00CB520A" w:rsidRDefault="008B21DC" w:rsidP="008B21DC">
            <w:pPr>
              <w:rPr>
                <w:b/>
                <w:bCs/>
                <w:color w:val="000000"/>
                <w:sz w:val="22"/>
                <w:szCs w:val="22"/>
              </w:rPr>
            </w:pPr>
            <w:r w:rsidRPr="00CB520A">
              <w:rPr>
                <w:b/>
                <w:bCs/>
                <w:color w:val="000000"/>
                <w:sz w:val="22"/>
                <w:szCs w:val="22"/>
              </w:rPr>
              <w:t>:</w:t>
            </w:r>
          </w:p>
        </w:tc>
        <w:tc>
          <w:tcPr>
            <w:tcW w:w="7214" w:type="dxa"/>
            <w:gridSpan w:val="7"/>
            <w:shd w:val="clear" w:color="auto" w:fill="BDD6EE" w:themeFill="accent1" w:themeFillTint="66"/>
            <w:noWrap/>
            <w:vAlign w:val="bottom"/>
            <w:hideMark/>
          </w:tcPr>
          <w:p w14:paraId="7EE5DE37" w14:textId="77777777" w:rsidR="008B21DC" w:rsidRPr="00CB520A" w:rsidRDefault="008B21DC" w:rsidP="008B21DC">
            <w:pPr>
              <w:rPr>
                <w:color w:val="000000"/>
                <w:sz w:val="22"/>
                <w:szCs w:val="22"/>
              </w:rPr>
            </w:pPr>
            <w:r w:rsidRPr="00CB520A">
              <w:rPr>
                <w:color w:val="000000"/>
                <w:sz w:val="22"/>
                <w:szCs w:val="22"/>
              </w:rPr>
              <w:t>0446 ÇANAKKALE ONSEKİZ MART ÜNİVERSİTESİ</w:t>
            </w:r>
          </w:p>
        </w:tc>
      </w:tr>
      <w:tr w:rsidR="008B21DC" w:rsidRPr="00CB520A" w14:paraId="6C42F0E0" w14:textId="77777777" w:rsidTr="00043B09">
        <w:trPr>
          <w:trHeight w:val="300"/>
        </w:trPr>
        <w:tc>
          <w:tcPr>
            <w:tcW w:w="1640" w:type="dxa"/>
            <w:shd w:val="clear" w:color="auto" w:fill="BDD6EE" w:themeFill="accent1" w:themeFillTint="66"/>
            <w:noWrap/>
            <w:vAlign w:val="bottom"/>
            <w:hideMark/>
          </w:tcPr>
          <w:p w14:paraId="1454DA52" w14:textId="77777777" w:rsidR="008B21DC" w:rsidRPr="00CB520A" w:rsidRDefault="008B21DC" w:rsidP="008B21DC">
            <w:pPr>
              <w:rPr>
                <w:sz w:val="22"/>
                <w:szCs w:val="22"/>
              </w:rPr>
            </w:pPr>
            <w:r w:rsidRPr="00CB520A">
              <w:rPr>
                <w:sz w:val="22"/>
                <w:szCs w:val="22"/>
              </w:rPr>
              <w:t> </w:t>
            </w:r>
          </w:p>
        </w:tc>
        <w:tc>
          <w:tcPr>
            <w:tcW w:w="213" w:type="dxa"/>
            <w:shd w:val="clear" w:color="auto" w:fill="BDD6EE" w:themeFill="accent1" w:themeFillTint="66"/>
            <w:noWrap/>
            <w:vAlign w:val="bottom"/>
            <w:hideMark/>
          </w:tcPr>
          <w:p w14:paraId="164841A0" w14:textId="77777777" w:rsidR="008B21DC" w:rsidRPr="00CB520A" w:rsidRDefault="008B21DC" w:rsidP="008B21DC">
            <w:pPr>
              <w:rPr>
                <w:sz w:val="22"/>
                <w:szCs w:val="22"/>
              </w:rPr>
            </w:pPr>
            <w:r w:rsidRPr="00CB520A">
              <w:rPr>
                <w:sz w:val="22"/>
                <w:szCs w:val="22"/>
              </w:rPr>
              <w:t> </w:t>
            </w:r>
          </w:p>
        </w:tc>
        <w:tc>
          <w:tcPr>
            <w:tcW w:w="1660" w:type="dxa"/>
            <w:shd w:val="clear" w:color="auto" w:fill="BDD6EE" w:themeFill="accent1" w:themeFillTint="66"/>
            <w:noWrap/>
            <w:vAlign w:val="bottom"/>
            <w:hideMark/>
          </w:tcPr>
          <w:p w14:paraId="6D0A55B0" w14:textId="77777777" w:rsidR="008B21DC" w:rsidRPr="00CB520A" w:rsidRDefault="008B21DC" w:rsidP="008B21DC">
            <w:pPr>
              <w:rPr>
                <w:sz w:val="22"/>
                <w:szCs w:val="22"/>
              </w:rPr>
            </w:pPr>
            <w:r w:rsidRPr="00CB520A">
              <w:rPr>
                <w:sz w:val="22"/>
                <w:szCs w:val="22"/>
              </w:rPr>
              <w:t> </w:t>
            </w:r>
          </w:p>
        </w:tc>
        <w:tc>
          <w:tcPr>
            <w:tcW w:w="300" w:type="dxa"/>
            <w:shd w:val="clear" w:color="auto" w:fill="BDD6EE" w:themeFill="accent1" w:themeFillTint="66"/>
            <w:noWrap/>
            <w:vAlign w:val="bottom"/>
            <w:hideMark/>
          </w:tcPr>
          <w:p w14:paraId="4086347A" w14:textId="77777777" w:rsidR="008B21DC" w:rsidRPr="00CB520A" w:rsidRDefault="008B21DC" w:rsidP="008B21DC">
            <w:pPr>
              <w:rPr>
                <w:sz w:val="22"/>
                <w:szCs w:val="22"/>
              </w:rPr>
            </w:pPr>
            <w:r w:rsidRPr="00CB520A">
              <w:rPr>
                <w:sz w:val="22"/>
                <w:szCs w:val="22"/>
              </w:rPr>
              <w:t> </w:t>
            </w:r>
          </w:p>
        </w:tc>
        <w:tc>
          <w:tcPr>
            <w:tcW w:w="1400" w:type="dxa"/>
            <w:shd w:val="clear" w:color="auto" w:fill="BDD6EE" w:themeFill="accent1" w:themeFillTint="66"/>
            <w:noWrap/>
            <w:vAlign w:val="bottom"/>
            <w:hideMark/>
          </w:tcPr>
          <w:p w14:paraId="779809C1" w14:textId="77777777" w:rsidR="008B21DC" w:rsidRPr="00CB520A" w:rsidRDefault="008B21DC" w:rsidP="008B21DC">
            <w:pPr>
              <w:rPr>
                <w:sz w:val="22"/>
                <w:szCs w:val="22"/>
              </w:rPr>
            </w:pPr>
            <w:r w:rsidRPr="00CB520A">
              <w:rPr>
                <w:sz w:val="22"/>
                <w:szCs w:val="22"/>
              </w:rPr>
              <w:t> </w:t>
            </w:r>
          </w:p>
        </w:tc>
        <w:tc>
          <w:tcPr>
            <w:tcW w:w="213" w:type="dxa"/>
            <w:shd w:val="clear" w:color="auto" w:fill="BDD6EE" w:themeFill="accent1" w:themeFillTint="66"/>
            <w:noWrap/>
            <w:vAlign w:val="bottom"/>
            <w:hideMark/>
          </w:tcPr>
          <w:p w14:paraId="1EBB1E5C" w14:textId="77777777" w:rsidR="008B21DC" w:rsidRPr="00CB520A" w:rsidRDefault="008B21DC" w:rsidP="008B21DC">
            <w:pPr>
              <w:rPr>
                <w:sz w:val="22"/>
                <w:szCs w:val="22"/>
              </w:rPr>
            </w:pPr>
            <w:r w:rsidRPr="00CB520A">
              <w:rPr>
                <w:sz w:val="22"/>
                <w:szCs w:val="22"/>
              </w:rPr>
              <w:t> </w:t>
            </w:r>
          </w:p>
        </w:tc>
        <w:tc>
          <w:tcPr>
            <w:tcW w:w="1244" w:type="dxa"/>
            <w:shd w:val="clear" w:color="auto" w:fill="BDD6EE" w:themeFill="accent1" w:themeFillTint="66"/>
            <w:noWrap/>
            <w:vAlign w:val="bottom"/>
            <w:hideMark/>
          </w:tcPr>
          <w:p w14:paraId="0B8882F8" w14:textId="77777777" w:rsidR="008B21DC" w:rsidRPr="00CB520A" w:rsidRDefault="008B21DC" w:rsidP="008B21DC">
            <w:pPr>
              <w:rPr>
                <w:sz w:val="22"/>
                <w:szCs w:val="22"/>
              </w:rPr>
            </w:pPr>
            <w:r w:rsidRPr="00CB520A">
              <w:rPr>
                <w:sz w:val="22"/>
                <w:szCs w:val="22"/>
              </w:rPr>
              <w:t> </w:t>
            </w:r>
          </w:p>
        </w:tc>
        <w:tc>
          <w:tcPr>
            <w:tcW w:w="300" w:type="dxa"/>
            <w:shd w:val="clear" w:color="auto" w:fill="BDD6EE" w:themeFill="accent1" w:themeFillTint="66"/>
            <w:noWrap/>
            <w:vAlign w:val="bottom"/>
            <w:hideMark/>
          </w:tcPr>
          <w:p w14:paraId="0F152BE1" w14:textId="77777777" w:rsidR="008B21DC" w:rsidRPr="00CB520A" w:rsidRDefault="008B21DC" w:rsidP="008B21DC">
            <w:pPr>
              <w:rPr>
                <w:sz w:val="22"/>
                <w:szCs w:val="22"/>
              </w:rPr>
            </w:pPr>
            <w:r w:rsidRPr="00CB520A">
              <w:rPr>
                <w:sz w:val="22"/>
                <w:szCs w:val="22"/>
              </w:rPr>
              <w:t> </w:t>
            </w:r>
          </w:p>
        </w:tc>
        <w:tc>
          <w:tcPr>
            <w:tcW w:w="2097" w:type="dxa"/>
            <w:shd w:val="clear" w:color="auto" w:fill="BDD6EE" w:themeFill="accent1" w:themeFillTint="66"/>
            <w:noWrap/>
            <w:vAlign w:val="bottom"/>
            <w:hideMark/>
          </w:tcPr>
          <w:p w14:paraId="3A410AAA" w14:textId="77777777" w:rsidR="008B21DC" w:rsidRPr="00CB520A" w:rsidRDefault="008B21DC" w:rsidP="008B21DC">
            <w:pPr>
              <w:rPr>
                <w:sz w:val="22"/>
                <w:szCs w:val="22"/>
              </w:rPr>
            </w:pPr>
            <w:r w:rsidRPr="00CB520A">
              <w:rPr>
                <w:sz w:val="22"/>
                <w:szCs w:val="22"/>
              </w:rPr>
              <w:t> </w:t>
            </w:r>
          </w:p>
        </w:tc>
      </w:tr>
      <w:tr w:rsidR="008B21DC" w:rsidRPr="00CB520A" w14:paraId="15EE735C" w14:textId="77777777" w:rsidTr="00043B09">
        <w:trPr>
          <w:trHeight w:val="300"/>
        </w:trPr>
        <w:tc>
          <w:tcPr>
            <w:tcW w:w="1640" w:type="dxa"/>
            <w:shd w:val="clear" w:color="auto" w:fill="BDD6EE" w:themeFill="accent1" w:themeFillTint="66"/>
            <w:noWrap/>
            <w:vAlign w:val="bottom"/>
            <w:hideMark/>
          </w:tcPr>
          <w:p w14:paraId="5F1FA866" w14:textId="77777777" w:rsidR="008B21DC" w:rsidRPr="00CB520A" w:rsidRDefault="008B21DC" w:rsidP="008B21DC">
            <w:pPr>
              <w:rPr>
                <w:b/>
                <w:bCs/>
                <w:sz w:val="22"/>
                <w:szCs w:val="22"/>
              </w:rPr>
            </w:pPr>
            <w:r w:rsidRPr="00CB520A">
              <w:rPr>
                <w:b/>
                <w:bCs/>
                <w:sz w:val="22"/>
                <w:szCs w:val="22"/>
              </w:rPr>
              <w:t>Kanun</w:t>
            </w:r>
          </w:p>
        </w:tc>
        <w:tc>
          <w:tcPr>
            <w:tcW w:w="213" w:type="dxa"/>
            <w:shd w:val="clear" w:color="auto" w:fill="BDD6EE" w:themeFill="accent1" w:themeFillTint="66"/>
            <w:noWrap/>
            <w:vAlign w:val="bottom"/>
            <w:hideMark/>
          </w:tcPr>
          <w:p w14:paraId="5C8C47F7" w14:textId="77777777" w:rsidR="008B21DC" w:rsidRPr="00CB520A" w:rsidRDefault="008B21DC" w:rsidP="008B21DC">
            <w:pPr>
              <w:rPr>
                <w:b/>
                <w:bCs/>
                <w:sz w:val="22"/>
                <w:szCs w:val="22"/>
              </w:rPr>
            </w:pPr>
            <w:r w:rsidRPr="00CB520A">
              <w:rPr>
                <w:b/>
                <w:bCs/>
                <w:sz w:val="22"/>
                <w:szCs w:val="22"/>
              </w:rPr>
              <w:t>:</w:t>
            </w:r>
          </w:p>
        </w:tc>
        <w:tc>
          <w:tcPr>
            <w:tcW w:w="1660" w:type="dxa"/>
            <w:shd w:val="clear" w:color="auto" w:fill="BDD6EE" w:themeFill="accent1" w:themeFillTint="66"/>
            <w:noWrap/>
            <w:vAlign w:val="bottom"/>
            <w:hideMark/>
          </w:tcPr>
          <w:p w14:paraId="0CB1B2B0" w14:textId="77777777" w:rsidR="008B21DC" w:rsidRPr="00CB520A" w:rsidRDefault="008B21DC" w:rsidP="008B21DC">
            <w:pPr>
              <w:jc w:val="right"/>
              <w:rPr>
                <w:sz w:val="22"/>
                <w:szCs w:val="22"/>
              </w:rPr>
            </w:pPr>
            <w:r w:rsidRPr="00CB520A">
              <w:rPr>
                <w:sz w:val="22"/>
                <w:szCs w:val="22"/>
              </w:rPr>
              <w:t>681.721.000</w:t>
            </w:r>
          </w:p>
        </w:tc>
        <w:tc>
          <w:tcPr>
            <w:tcW w:w="300" w:type="dxa"/>
            <w:shd w:val="clear" w:color="auto" w:fill="BDD6EE" w:themeFill="accent1" w:themeFillTint="66"/>
            <w:noWrap/>
            <w:vAlign w:val="bottom"/>
            <w:hideMark/>
          </w:tcPr>
          <w:p w14:paraId="1820C941" w14:textId="77777777" w:rsidR="008B21DC" w:rsidRPr="00CB520A" w:rsidRDefault="008B21DC" w:rsidP="008B21DC">
            <w:pPr>
              <w:rPr>
                <w:sz w:val="22"/>
                <w:szCs w:val="22"/>
              </w:rPr>
            </w:pPr>
            <w:r w:rsidRPr="00CB520A">
              <w:rPr>
                <w:sz w:val="22"/>
                <w:szCs w:val="22"/>
              </w:rPr>
              <w:t> </w:t>
            </w:r>
          </w:p>
        </w:tc>
        <w:tc>
          <w:tcPr>
            <w:tcW w:w="1400" w:type="dxa"/>
            <w:shd w:val="clear" w:color="auto" w:fill="BDD6EE" w:themeFill="accent1" w:themeFillTint="66"/>
            <w:noWrap/>
            <w:vAlign w:val="bottom"/>
            <w:hideMark/>
          </w:tcPr>
          <w:p w14:paraId="3CD588BF" w14:textId="77777777" w:rsidR="008B21DC" w:rsidRPr="00CB520A" w:rsidRDefault="008B21DC" w:rsidP="008B21DC">
            <w:pPr>
              <w:rPr>
                <w:b/>
                <w:bCs/>
                <w:sz w:val="22"/>
                <w:szCs w:val="22"/>
              </w:rPr>
            </w:pPr>
            <w:r w:rsidRPr="00CB520A">
              <w:rPr>
                <w:b/>
                <w:bCs/>
                <w:sz w:val="22"/>
                <w:szCs w:val="22"/>
              </w:rPr>
              <w:t>Eklenen</w:t>
            </w:r>
          </w:p>
        </w:tc>
        <w:tc>
          <w:tcPr>
            <w:tcW w:w="213" w:type="dxa"/>
            <w:shd w:val="clear" w:color="auto" w:fill="BDD6EE" w:themeFill="accent1" w:themeFillTint="66"/>
            <w:noWrap/>
            <w:vAlign w:val="bottom"/>
            <w:hideMark/>
          </w:tcPr>
          <w:p w14:paraId="66EBE1D3" w14:textId="77777777" w:rsidR="008B21DC" w:rsidRPr="00CB520A" w:rsidRDefault="008B21DC" w:rsidP="008B21DC">
            <w:pPr>
              <w:rPr>
                <w:b/>
                <w:bCs/>
                <w:sz w:val="22"/>
                <w:szCs w:val="22"/>
              </w:rPr>
            </w:pPr>
            <w:r w:rsidRPr="00CB520A">
              <w:rPr>
                <w:b/>
                <w:bCs/>
                <w:sz w:val="22"/>
                <w:szCs w:val="22"/>
              </w:rPr>
              <w:t>:</w:t>
            </w:r>
          </w:p>
        </w:tc>
        <w:tc>
          <w:tcPr>
            <w:tcW w:w="1244" w:type="dxa"/>
            <w:shd w:val="clear" w:color="auto" w:fill="BDD6EE" w:themeFill="accent1" w:themeFillTint="66"/>
            <w:noWrap/>
            <w:vAlign w:val="bottom"/>
            <w:hideMark/>
          </w:tcPr>
          <w:p w14:paraId="02433EB6" w14:textId="77777777" w:rsidR="008B21DC" w:rsidRPr="00CB520A" w:rsidRDefault="008B21DC" w:rsidP="008B21DC">
            <w:pPr>
              <w:jc w:val="right"/>
              <w:rPr>
                <w:sz w:val="22"/>
                <w:szCs w:val="22"/>
              </w:rPr>
            </w:pPr>
            <w:r w:rsidRPr="00CB520A">
              <w:rPr>
                <w:sz w:val="22"/>
                <w:szCs w:val="22"/>
              </w:rPr>
              <w:t>36.656.852</w:t>
            </w:r>
          </w:p>
        </w:tc>
        <w:tc>
          <w:tcPr>
            <w:tcW w:w="2397" w:type="dxa"/>
            <w:gridSpan w:val="2"/>
            <w:vMerge w:val="restart"/>
            <w:shd w:val="clear" w:color="auto" w:fill="BDD6EE" w:themeFill="accent1" w:themeFillTint="66"/>
            <w:noWrap/>
            <w:vAlign w:val="bottom"/>
            <w:hideMark/>
          </w:tcPr>
          <w:p w14:paraId="68C98489" w14:textId="77777777" w:rsidR="008B21DC" w:rsidRPr="00CB520A" w:rsidRDefault="008B21DC" w:rsidP="008B21DC">
            <w:pPr>
              <w:jc w:val="center"/>
              <w:rPr>
                <w:sz w:val="22"/>
                <w:szCs w:val="22"/>
              </w:rPr>
            </w:pPr>
            <w:r w:rsidRPr="00CB520A">
              <w:rPr>
                <w:sz w:val="22"/>
                <w:szCs w:val="22"/>
              </w:rPr>
              <w:t> </w:t>
            </w:r>
          </w:p>
        </w:tc>
      </w:tr>
      <w:tr w:rsidR="008B21DC" w:rsidRPr="00CB520A" w14:paraId="1BC57195" w14:textId="77777777" w:rsidTr="00043B09">
        <w:trPr>
          <w:trHeight w:val="300"/>
        </w:trPr>
        <w:tc>
          <w:tcPr>
            <w:tcW w:w="1640" w:type="dxa"/>
            <w:shd w:val="clear" w:color="auto" w:fill="BDD6EE" w:themeFill="accent1" w:themeFillTint="66"/>
            <w:noWrap/>
            <w:vAlign w:val="bottom"/>
            <w:hideMark/>
          </w:tcPr>
          <w:p w14:paraId="77CC5700" w14:textId="77777777" w:rsidR="008B21DC" w:rsidRPr="00CB520A" w:rsidRDefault="008B21DC" w:rsidP="008B21DC">
            <w:pPr>
              <w:rPr>
                <w:b/>
                <w:bCs/>
                <w:sz w:val="22"/>
                <w:szCs w:val="22"/>
              </w:rPr>
            </w:pPr>
            <w:r w:rsidRPr="00CB520A">
              <w:rPr>
                <w:b/>
                <w:bCs/>
                <w:sz w:val="22"/>
                <w:szCs w:val="22"/>
              </w:rPr>
              <w:t>KBÖ</w:t>
            </w:r>
          </w:p>
        </w:tc>
        <w:tc>
          <w:tcPr>
            <w:tcW w:w="213" w:type="dxa"/>
            <w:shd w:val="clear" w:color="auto" w:fill="BDD6EE" w:themeFill="accent1" w:themeFillTint="66"/>
            <w:noWrap/>
            <w:vAlign w:val="bottom"/>
            <w:hideMark/>
          </w:tcPr>
          <w:p w14:paraId="75329F3F" w14:textId="77777777" w:rsidR="008B21DC" w:rsidRPr="00CB520A" w:rsidRDefault="008B21DC" w:rsidP="008B21DC">
            <w:pPr>
              <w:rPr>
                <w:b/>
                <w:bCs/>
                <w:sz w:val="22"/>
                <w:szCs w:val="22"/>
              </w:rPr>
            </w:pPr>
            <w:r w:rsidRPr="00CB520A">
              <w:rPr>
                <w:b/>
                <w:bCs/>
                <w:sz w:val="22"/>
                <w:szCs w:val="22"/>
              </w:rPr>
              <w:t>:</w:t>
            </w:r>
          </w:p>
        </w:tc>
        <w:tc>
          <w:tcPr>
            <w:tcW w:w="1660" w:type="dxa"/>
            <w:shd w:val="clear" w:color="auto" w:fill="BDD6EE" w:themeFill="accent1" w:themeFillTint="66"/>
            <w:noWrap/>
            <w:vAlign w:val="bottom"/>
            <w:hideMark/>
          </w:tcPr>
          <w:p w14:paraId="321424A8" w14:textId="77777777" w:rsidR="008B21DC" w:rsidRPr="00CB520A" w:rsidRDefault="008B21DC" w:rsidP="008B21DC">
            <w:pPr>
              <w:jc w:val="right"/>
              <w:rPr>
                <w:sz w:val="22"/>
                <w:szCs w:val="22"/>
              </w:rPr>
            </w:pPr>
            <w:r w:rsidRPr="00CB520A">
              <w:rPr>
                <w:sz w:val="22"/>
                <w:szCs w:val="22"/>
              </w:rPr>
              <w:t>681.721.000</w:t>
            </w:r>
          </w:p>
        </w:tc>
        <w:tc>
          <w:tcPr>
            <w:tcW w:w="300" w:type="dxa"/>
            <w:shd w:val="clear" w:color="auto" w:fill="BDD6EE" w:themeFill="accent1" w:themeFillTint="66"/>
            <w:noWrap/>
            <w:vAlign w:val="bottom"/>
            <w:hideMark/>
          </w:tcPr>
          <w:p w14:paraId="49CF02BE" w14:textId="77777777" w:rsidR="008B21DC" w:rsidRPr="00CB520A" w:rsidRDefault="008B21DC" w:rsidP="008B21DC">
            <w:pPr>
              <w:rPr>
                <w:sz w:val="22"/>
                <w:szCs w:val="22"/>
              </w:rPr>
            </w:pPr>
            <w:r w:rsidRPr="00CB520A">
              <w:rPr>
                <w:sz w:val="22"/>
                <w:szCs w:val="22"/>
              </w:rPr>
              <w:t> </w:t>
            </w:r>
          </w:p>
        </w:tc>
        <w:tc>
          <w:tcPr>
            <w:tcW w:w="1400" w:type="dxa"/>
            <w:shd w:val="clear" w:color="auto" w:fill="BDD6EE" w:themeFill="accent1" w:themeFillTint="66"/>
            <w:noWrap/>
            <w:vAlign w:val="bottom"/>
            <w:hideMark/>
          </w:tcPr>
          <w:p w14:paraId="25A91854" w14:textId="77777777" w:rsidR="008B21DC" w:rsidRPr="00CB520A" w:rsidRDefault="008B21DC" w:rsidP="008B21DC">
            <w:pPr>
              <w:rPr>
                <w:b/>
                <w:bCs/>
                <w:sz w:val="22"/>
                <w:szCs w:val="22"/>
              </w:rPr>
            </w:pPr>
            <w:r w:rsidRPr="00CB520A">
              <w:rPr>
                <w:b/>
                <w:bCs/>
                <w:sz w:val="22"/>
                <w:szCs w:val="22"/>
              </w:rPr>
              <w:t>Düşülen</w:t>
            </w:r>
          </w:p>
        </w:tc>
        <w:tc>
          <w:tcPr>
            <w:tcW w:w="213" w:type="dxa"/>
            <w:shd w:val="clear" w:color="auto" w:fill="BDD6EE" w:themeFill="accent1" w:themeFillTint="66"/>
            <w:noWrap/>
            <w:vAlign w:val="bottom"/>
            <w:hideMark/>
          </w:tcPr>
          <w:p w14:paraId="6317182B" w14:textId="77777777" w:rsidR="008B21DC" w:rsidRPr="00CB520A" w:rsidRDefault="008B21DC" w:rsidP="008B21DC">
            <w:pPr>
              <w:rPr>
                <w:b/>
                <w:bCs/>
                <w:sz w:val="22"/>
                <w:szCs w:val="22"/>
              </w:rPr>
            </w:pPr>
            <w:r w:rsidRPr="00CB520A">
              <w:rPr>
                <w:b/>
                <w:bCs/>
                <w:sz w:val="22"/>
                <w:szCs w:val="22"/>
              </w:rPr>
              <w:t>:</w:t>
            </w:r>
          </w:p>
        </w:tc>
        <w:tc>
          <w:tcPr>
            <w:tcW w:w="1244" w:type="dxa"/>
            <w:shd w:val="clear" w:color="auto" w:fill="BDD6EE" w:themeFill="accent1" w:themeFillTint="66"/>
            <w:noWrap/>
            <w:vAlign w:val="bottom"/>
            <w:hideMark/>
          </w:tcPr>
          <w:p w14:paraId="080718AB" w14:textId="77777777" w:rsidR="008B21DC" w:rsidRPr="00CB520A" w:rsidRDefault="008B21DC" w:rsidP="008B21DC">
            <w:pPr>
              <w:jc w:val="right"/>
              <w:rPr>
                <w:sz w:val="22"/>
                <w:szCs w:val="22"/>
              </w:rPr>
            </w:pPr>
            <w:r w:rsidRPr="00CB520A">
              <w:rPr>
                <w:sz w:val="22"/>
                <w:szCs w:val="22"/>
              </w:rPr>
              <w:t>4.586.900</w:t>
            </w:r>
          </w:p>
        </w:tc>
        <w:tc>
          <w:tcPr>
            <w:tcW w:w="2397" w:type="dxa"/>
            <w:gridSpan w:val="2"/>
            <w:vMerge/>
            <w:shd w:val="clear" w:color="auto" w:fill="BDD6EE" w:themeFill="accent1" w:themeFillTint="66"/>
            <w:vAlign w:val="center"/>
            <w:hideMark/>
          </w:tcPr>
          <w:p w14:paraId="134A12F1" w14:textId="77777777" w:rsidR="008B21DC" w:rsidRPr="00CB520A" w:rsidRDefault="008B21DC" w:rsidP="008B21DC">
            <w:pPr>
              <w:rPr>
                <w:sz w:val="22"/>
                <w:szCs w:val="22"/>
              </w:rPr>
            </w:pPr>
          </w:p>
        </w:tc>
      </w:tr>
      <w:tr w:rsidR="008B21DC" w:rsidRPr="00CB520A" w14:paraId="38850CB9" w14:textId="77777777" w:rsidTr="00043B09">
        <w:trPr>
          <w:trHeight w:val="300"/>
        </w:trPr>
        <w:tc>
          <w:tcPr>
            <w:tcW w:w="1640" w:type="dxa"/>
            <w:shd w:val="clear" w:color="auto" w:fill="BDD6EE" w:themeFill="accent1" w:themeFillTint="66"/>
            <w:noWrap/>
            <w:vAlign w:val="bottom"/>
            <w:hideMark/>
          </w:tcPr>
          <w:p w14:paraId="00A3264B" w14:textId="77777777" w:rsidR="008B21DC" w:rsidRPr="00CB520A" w:rsidRDefault="008B21DC" w:rsidP="008B21DC">
            <w:pPr>
              <w:rPr>
                <w:b/>
                <w:bCs/>
                <w:sz w:val="22"/>
                <w:szCs w:val="22"/>
              </w:rPr>
            </w:pPr>
            <w:r w:rsidRPr="00CB520A">
              <w:rPr>
                <w:b/>
                <w:bCs/>
                <w:sz w:val="22"/>
                <w:szCs w:val="22"/>
              </w:rPr>
              <w:t>Kesinti</w:t>
            </w:r>
          </w:p>
        </w:tc>
        <w:tc>
          <w:tcPr>
            <w:tcW w:w="213" w:type="dxa"/>
            <w:shd w:val="clear" w:color="auto" w:fill="BDD6EE" w:themeFill="accent1" w:themeFillTint="66"/>
            <w:noWrap/>
            <w:vAlign w:val="bottom"/>
            <w:hideMark/>
          </w:tcPr>
          <w:p w14:paraId="0E00B177" w14:textId="77777777" w:rsidR="008B21DC" w:rsidRPr="00CB520A" w:rsidRDefault="008B21DC" w:rsidP="008B21DC">
            <w:pPr>
              <w:rPr>
                <w:b/>
                <w:bCs/>
                <w:sz w:val="22"/>
                <w:szCs w:val="22"/>
              </w:rPr>
            </w:pPr>
            <w:r w:rsidRPr="00CB520A">
              <w:rPr>
                <w:b/>
                <w:bCs/>
                <w:sz w:val="22"/>
                <w:szCs w:val="22"/>
              </w:rPr>
              <w:t>:</w:t>
            </w:r>
          </w:p>
        </w:tc>
        <w:tc>
          <w:tcPr>
            <w:tcW w:w="1660" w:type="dxa"/>
            <w:shd w:val="clear" w:color="auto" w:fill="BDD6EE" w:themeFill="accent1" w:themeFillTint="66"/>
            <w:noWrap/>
            <w:vAlign w:val="bottom"/>
            <w:hideMark/>
          </w:tcPr>
          <w:p w14:paraId="4BA4C7C5" w14:textId="77777777" w:rsidR="008B21DC" w:rsidRPr="00CB520A" w:rsidRDefault="008B21DC" w:rsidP="008B21DC">
            <w:pPr>
              <w:jc w:val="right"/>
              <w:rPr>
                <w:sz w:val="22"/>
                <w:szCs w:val="22"/>
              </w:rPr>
            </w:pPr>
            <w:r w:rsidRPr="00CB520A">
              <w:rPr>
                <w:sz w:val="22"/>
                <w:szCs w:val="22"/>
              </w:rPr>
              <w:t>0</w:t>
            </w:r>
          </w:p>
        </w:tc>
        <w:tc>
          <w:tcPr>
            <w:tcW w:w="300" w:type="dxa"/>
            <w:shd w:val="clear" w:color="auto" w:fill="BDD6EE" w:themeFill="accent1" w:themeFillTint="66"/>
            <w:noWrap/>
            <w:vAlign w:val="bottom"/>
            <w:hideMark/>
          </w:tcPr>
          <w:p w14:paraId="0B90B5FC" w14:textId="77777777" w:rsidR="008B21DC" w:rsidRPr="00CB520A" w:rsidRDefault="008B21DC" w:rsidP="008B21DC">
            <w:pPr>
              <w:rPr>
                <w:sz w:val="22"/>
                <w:szCs w:val="22"/>
              </w:rPr>
            </w:pPr>
            <w:r w:rsidRPr="00CB520A">
              <w:rPr>
                <w:sz w:val="22"/>
                <w:szCs w:val="22"/>
              </w:rPr>
              <w:t> </w:t>
            </w:r>
          </w:p>
        </w:tc>
        <w:tc>
          <w:tcPr>
            <w:tcW w:w="1400" w:type="dxa"/>
            <w:shd w:val="clear" w:color="auto" w:fill="BDD6EE" w:themeFill="accent1" w:themeFillTint="66"/>
            <w:noWrap/>
            <w:vAlign w:val="bottom"/>
            <w:hideMark/>
          </w:tcPr>
          <w:p w14:paraId="49A2456F" w14:textId="77777777" w:rsidR="008B21DC" w:rsidRPr="00CB520A" w:rsidRDefault="008B21DC" w:rsidP="008B21DC">
            <w:pPr>
              <w:rPr>
                <w:b/>
                <w:bCs/>
                <w:sz w:val="22"/>
                <w:szCs w:val="22"/>
              </w:rPr>
            </w:pPr>
            <w:r w:rsidRPr="00CB520A">
              <w:rPr>
                <w:b/>
                <w:bCs/>
                <w:sz w:val="22"/>
                <w:szCs w:val="22"/>
              </w:rPr>
              <w:t>Ödenek</w:t>
            </w:r>
          </w:p>
        </w:tc>
        <w:tc>
          <w:tcPr>
            <w:tcW w:w="213" w:type="dxa"/>
            <w:shd w:val="clear" w:color="auto" w:fill="BDD6EE" w:themeFill="accent1" w:themeFillTint="66"/>
            <w:noWrap/>
            <w:vAlign w:val="bottom"/>
            <w:hideMark/>
          </w:tcPr>
          <w:p w14:paraId="714E98B3" w14:textId="77777777" w:rsidR="008B21DC" w:rsidRPr="00CB520A" w:rsidRDefault="008B21DC" w:rsidP="008B21DC">
            <w:pPr>
              <w:rPr>
                <w:b/>
                <w:bCs/>
                <w:sz w:val="22"/>
                <w:szCs w:val="22"/>
              </w:rPr>
            </w:pPr>
            <w:r w:rsidRPr="00CB520A">
              <w:rPr>
                <w:b/>
                <w:bCs/>
                <w:sz w:val="22"/>
                <w:szCs w:val="22"/>
              </w:rPr>
              <w:t>:</w:t>
            </w:r>
          </w:p>
        </w:tc>
        <w:tc>
          <w:tcPr>
            <w:tcW w:w="1244" w:type="dxa"/>
            <w:shd w:val="clear" w:color="auto" w:fill="BDD6EE" w:themeFill="accent1" w:themeFillTint="66"/>
            <w:noWrap/>
            <w:vAlign w:val="bottom"/>
            <w:hideMark/>
          </w:tcPr>
          <w:p w14:paraId="6F450203" w14:textId="77777777" w:rsidR="008B21DC" w:rsidRPr="00CB520A" w:rsidRDefault="008B21DC" w:rsidP="008B21DC">
            <w:pPr>
              <w:jc w:val="right"/>
              <w:rPr>
                <w:sz w:val="22"/>
                <w:szCs w:val="22"/>
              </w:rPr>
            </w:pPr>
            <w:r w:rsidRPr="00CB520A">
              <w:rPr>
                <w:sz w:val="22"/>
                <w:szCs w:val="22"/>
              </w:rPr>
              <w:t>713.790.952</w:t>
            </w:r>
          </w:p>
        </w:tc>
        <w:tc>
          <w:tcPr>
            <w:tcW w:w="2397" w:type="dxa"/>
            <w:gridSpan w:val="2"/>
            <w:vMerge/>
            <w:shd w:val="clear" w:color="auto" w:fill="BDD6EE" w:themeFill="accent1" w:themeFillTint="66"/>
            <w:vAlign w:val="center"/>
            <w:hideMark/>
          </w:tcPr>
          <w:p w14:paraId="456B1803" w14:textId="77777777" w:rsidR="008B21DC" w:rsidRPr="00CB520A" w:rsidRDefault="008B21DC" w:rsidP="008B21DC">
            <w:pPr>
              <w:rPr>
                <w:sz w:val="22"/>
                <w:szCs w:val="22"/>
              </w:rPr>
            </w:pPr>
          </w:p>
        </w:tc>
      </w:tr>
      <w:tr w:rsidR="008B21DC" w:rsidRPr="00CB520A" w14:paraId="40A7D592" w14:textId="77777777" w:rsidTr="00043B09">
        <w:trPr>
          <w:trHeight w:val="300"/>
        </w:trPr>
        <w:tc>
          <w:tcPr>
            <w:tcW w:w="1640" w:type="dxa"/>
            <w:shd w:val="clear" w:color="auto" w:fill="BDD6EE" w:themeFill="accent1" w:themeFillTint="66"/>
            <w:noWrap/>
            <w:vAlign w:val="bottom"/>
            <w:hideMark/>
          </w:tcPr>
          <w:p w14:paraId="6345E2AE" w14:textId="77777777" w:rsidR="008B21DC" w:rsidRPr="00CB520A" w:rsidRDefault="008B21DC" w:rsidP="008B21DC">
            <w:pPr>
              <w:rPr>
                <w:b/>
                <w:bCs/>
                <w:sz w:val="22"/>
                <w:szCs w:val="22"/>
              </w:rPr>
            </w:pPr>
            <w:r w:rsidRPr="00CB520A">
              <w:rPr>
                <w:b/>
                <w:bCs/>
                <w:sz w:val="22"/>
                <w:szCs w:val="22"/>
              </w:rPr>
              <w:t xml:space="preserve">Kes. % </w:t>
            </w:r>
          </w:p>
        </w:tc>
        <w:tc>
          <w:tcPr>
            <w:tcW w:w="213" w:type="dxa"/>
            <w:shd w:val="clear" w:color="auto" w:fill="BDD6EE" w:themeFill="accent1" w:themeFillTint="66"/>
            <w:noWrap/>
            <w:vAlign w:val="bottom"/>
            <w:hideMark/>
          </w:tcPr>
          <w:p w14:paraId="0B162660" w14:textId="77777777" w:rsidR="008B21DC" w:rsidRPr="00CB520A" w:rsidRDefault="008B21DC" w:rsidP="008B21DC">
            <w:pPr>
              <w:rPr>
                <w:b/>
                <w:bCs/>
                <w:sz w:val="22"/>
                <w:szCs w:val="22"/>
              </w:rPr>
            </w:pPr>
            <w:r w:rsidRPr="00CB520A">
              <w:rPr>
                <w:b/>
                <w:bCs/>
                <w:sz w:val="22"/>
                <w:szCs w:val="22"/>
              </w:rPr>
              <w:t>:</w:t>
            </w:r>
          </w:p>
        </w:tc>
        <w:tc>
          <w:tcPr>
            <w:tcW w:w="1660" w:type="dxa"/>
            <w:shd w:val="clear" w:color="auto" w:fill="BDD6EE" w:themeFill="accent1" w:themeFillTint="66"/>
            <w:noWrap/>
            <w:vAlign w:val="bottom"/>
            <w:hideMark/>
          </w:tcPr>
          <w:p w14:paraId="6BCAD955" w14:textId="77777777" w:rsidR="008B21DC" w:rsidRPr="00CB520A" w:rsidRDefault="008B21DC" w:rsidP="008B21DC">
            <w:pPr>
              <w:jc w:val="right"/>
              <w:rPr>
                <w:sz w:val="22"/>
                <w:szCs w:val="22"/>
              </w:rPr>
            </w:pPr>
            <w:r w:rsidRPr="00CB520A">
              <w:rPr>
                <w:sz w:val="22"/>
                <w:szCs w:val="22"/>
              </w:rPr>
              <w:t>0</w:t>
            </w:r>
          </w:p>
        </w:tc>
        <w:tc>
          <w:tcPr>
            <w:tcW w:w="300" w:type="dxa"/>
            <w:shd w:val="clear" w:color="auto" w:fill="BDD6EE" w:themeFill="accent1" w:themeFillTint="66"/>
            <w:noWrap/>
            <w:vAlign w:val="bottom"/>
            <w:hideMark/>
          </w:tcPr>
          <w:p w14:paraId="60009560" w14:textId="77777777" w:rsidR="008B21DC" w:rsidRPr="00CB520A" w:rsidRDefault="008B21DC" w:rsidP="008B21DC">
            <w:pPr>
              <w:rPr>
                <w:sz w:val="22"/>
                <w:szCs w:val="22"/>
              </w:rPr>
            </w:pPr>
            <w:r w:rsidRPr="00CB520A">
              <w:rPr>
                <w:sz w:val="22"/>
                <w:szCs w:val="22"/>
              </w:rPr>
              <w:t> </w:t>
            </w:r>
          </w:p>
        </w:tc>
        <w:tc>
          <w:tcPr>
            <w:tcW w:w="1400" w:type="dxa"/>
            <w:shd w:val="clear" w:color="auto" w:fill="BDD6EE" w:themeFill="accent1" w:themeFillTint="66"/>
            <w:noWrap/>
            <w:vAlign w:val="bottom"/>
            <w:hideMark/>
          </w:tcPr>
          <w:p w14:paraId="116F7BB0" w14:textId="77777777" w:rsidR="008B21DC" w:rsidRPr="00CB520A" w:rsidRDefault="008B21DC" w:rsidP="008B21DC">
            <w:pPr>
              <w:rPr>
                <w:b/>
                <w:bCs/>
                <w:sz w:val="22"/>
                <w:szCs w:val="22"/>
              </w:rPr>
            </w:pPr>
            <w:r w:rsidRPr="00CB520A">
              <w:rPr>
                <w:b/>
                <w:bCs/>
                <w:sz w:val="22"/>
                <w:szCs w:val="22"/>
              </w:rPr>
              <w:t>Serbest</w:t>
            </w:r>
          </w:p>
        </w:tc>
        <w:tc>
          <w:tcPr>
            <w:tcW w:w="213" w:type="dxa"/>
            <w:shd w:val="clear" w:color="auto" w:fill="BDD6EE" w:themeFill="accent1" w:themeFillTint="66"/>
            <w:noWrap/>
            <w:vAlign w:val="bottom"/>
            <w:hideMark/>
          </w:tcPr>
          <w:p w14:paraId="7CE8D36B" w14:textId="77777777" w:rsidR="008B21DC" w:rsidRPr="00CB520A" w:rsidRDefault="008B21DC" w:rsidP="008B21DC">
            <w:pPr>
              <w:rPr>
                <w:b/>
                <w:bCs/>
                <w:sz w:val="22"/>
                <w:szCs w:val="22"/>
              </w:rPr>
            </w:pPr>
            <w:r w:rsidRPr="00CB520A">
              <w:rPr>
                <w:b/>
                <w:bCs/>
                <w:sz w:val="22"/>
                <w:szCs w:val="22"/>
              </w:rPr>
              <w:t>:</w:t>
            </w:r>
          </w:p>
        </w:tc>
        <w:tc>
          <w:tcPr>
            <w:tcW w:w="1244" w:type="dxa"/>
            <w:shd w:val="clear" w:color="auto" w:fill="BDD6EE" w:themeFill="accent1" w:themeFillTint="66"/>
            <w:noWrap/>
            <w:vAlign w:val="bottom"/>
            <w:hideMark/>
          </w:tcPr>
          <w:p w14:paraId="0B03B0D4" w14:textId="77777777" w:rsidR="008B21DC" w:rsidRPr="00CB520A" w:rsidRDefault="008B21DC" w:rsidP="008B21DC">
            <w:pPr>
              <w:jc w:val="right"/>
              <w:rPr>
                <w:sz w:val="22"/>
                <w:szCs w:val="22"/>
              </w:rPr>
            </w:pPr>
            <w:r w:rsidRPr="00CB520A">
              <w:rPr>
                <w:sz w:val="22"/>
                <w:szCs w:val="22"/>
              </w:rPr>
              <w:t>507.665.176</w:t>
            </w:r>
          </w:p>
        </w:tc>
        <w:tc>
          <w:tcPr>
            <w:tcW w:w="2397" w:type="dxa"/>
            <w:gridSpan w:val="2"/>
            <w:vMerge/>
            <w:shd w:val="clear" w:color="auto" w:fill="BDD6EE" w:themeFill="accent1" w:themeFillTint="66"/>
            <w:vAlign w:val="center"/>
            <w:hideMark/>
          </w:tcPr>
          <w:p w14:paraId="27A3595C" w14:textId="77777777" w:rsidR="008B21DC" w:rsidRPr="00CB520A" w:rsidRDefault="008B21DC" w:rsidP="008B21DC">
            <w:pPr>
              <w:rPr>
                <w:sz w:val="22"/>
                <w:szCs w:val="22"/>
              </w:rPr>
            </w:pPr>
          </w:p>
        </w:tc>
      </w:tr>
      <w:tr w:rsidR="008B21DC" w:rsidRPr="00CB520A" w14:paraId="426521B3" w14:textId="77777777" w:rsidTr="00043B09">
        <w:trPr>
          <w:trHeight w:val="300"/>
        </w:trPr>
        <w:tc>
          <w:tcPr>
            <w:tcW w:w="1640" w:type="dxa"/>
            <w:shd w:val="clear" w:color="auto" w:fill="BDD6EE" w:themeFill="accent1" w:themeFillTint="66"/>
            <w:noWrap/>
            <w:vAlign w:val="bottom"/>
            <w:hideMark/>
          </w:tcPr>
          <w:p w14:paraId="01B90FE5" w14:textId="77777777" w:rsidR="008B21DC" w:rsidRPr="00CB520A" w:rsidRDefault="008B21DC" w:rsidP="008B21DC">
            <w:pPr>
              <w:rPr>
                <w:sz w:val="22"/>
                <w:szCs w:val="22"/>
              </w:rPr>
            </w:pPr>
            <w:r w:rsidRPr="00CB520A">
              <w:rPr>
                <w:sz w:val="22"/>
                <w:szCs w:val="22"/>
              </w:rPr>
              <w:t> </w:t>
            </w:r>
          </w:p>
        </w:tc>
        <w:tc>
          <w:tcPr>
            <w:tcW w:w="213" w:type="dxa"/>
            <w:shd w:val="clear" w:color="auto" w:fill="BDD6EE" w:themeFill="accent1" w:themeFillTint="66"/>
            <w:noWrap/>
            <w:vAlign w:val="bottom"/>
            <w:hideMark/>
          </w:tcPr>
          <w:p w14:paraId="33A36D1A" w14:textId="77777777" w:rsidR="008B21DC" w:rsidRPr="00CB520A" w:rsidRDefault="008B21DC" w:rsidP="008B21DC">
            <w:pPr>
              <w:rPr>
                <w:sz w:val="22"/>
                <w:szCs w:val="22"/>
              </w:rPr>
            </w:pPr>
            <w:r w:rsidRPr="00CB520A">
              <w:rPr>
                <w:sz w:val="22"/>
                <w:szCs w:val="22"/>
              </w:rPr>
              <w:t> </w:t>
            </w:r>
          </w:p>
        </w:tc>
        <w:tc>
          <w:tcPr>
            <w:tcW w:w="1660" w:type="dxa"/>
            <w:shd w:val="clear" w:color="auto" w:fill="BDD6EE" w:themeFill="accent1" w:themeFillTint="66"/>
            <w:noWrap/>
            <w:vAlign w:val="bottom"/>
            <w:hideMark/>
          </w:tcPr>
          <w:p w14:paraId="1F9D5F08" w14:textId="77777777" w:rsidR="008B21DC" w:rsidRPr="00CB520A" w:rsidRDefault="008B21DC" w:rsidP="008B21DC">
            <w:pPr>
              <w:rPr>
                <w:sz w:val="22"/>
                <w:szCs w:val="22"/>
              </w:rPr>
            </w:pPr>
            <w:r w:rsidRPr="00CB520A">
              <w:rPr>
                <w:sz w:val="22"/>
                <w:szCs w:val="22"/>
              </w:rPr>
              <w:t> </w:t>
            </w:r>
          </w:p>
        </w:tc>
        <w:tc>
          <w:tcPr>
            <w:tcW w:w="300" w:type="dxa"/>
            <w:shd w:val="clear" w:color="auto" w:fill="BDD6EE" w:themeFill="accent1" w:themeFillTint="66"/>
            <w:noWrap/>
            <w:vAlign w:val="bottom"/>
            <w:hideMark/>
          </w:tcPr>
          <w:p w14:paraId="7353858D" w14:textId="77777777" w:rsidR="008B21DC" w:rsidRPr="00CB520A" w:rsidRDefault="008B21DC" w:rsidP="008B21DC">
            <w:pPr>
              <w:rPr>
                <w:sz w:val="22"/>
                <w:szCs w:val="22"/>
              </w:rPr>
            </w:pPr>
            <w:r w:rsidRPr="00CB520A">
              <w:rPr>
                <w:sz w:val="22"/>
                <w:szCs w:val="22"/>
              </w:rPr>
              <w:t> </w:t>
            </w:r>
          </w:p>
        </w:tc>
        <w:tc>
          <w:tcPr>
            <w:tcW w:w="1400" w:type="dxa"/>
            <w:shd w:val="clear" w:color="auto" w:fill="BDD6EE" w:themeFill="accent1" w:themeFillTint="66"/>
            <w:noWrap/>
            <w:vAlign w:val="bottom"/>
            <w:hideMark/>
          </w:tcPr>
          <w:p w14:paraId="663775A5" w14:textId="77777777" w:rsidR="008B21DC" w:rsidRPr="00CB520A" w:rsidRDefault="008B21DC" w:rsidP="008B21DC">
            <w:pPr>
              <w:rPr>
                <w:b/>
                <w:bCs/>
                <w:sz w:val="22"/>
                <w:szCs w:val="22"/>
              </w:rPr>
            </w:pPr>
            <w:r w:rsidRPr="00CB520A">
              <w:rPr>
                <w:b/>
                <w:bCs/>
                <w:sz w:val="22"/>
                <w:szCs w:val="22"/>
              </w:rPr>
              <w:t>Bloke</w:t>
            </w:r>
          </w:p>
        </w:tc>
        <w:tc>
          <w:tcPr>
            <w:tcW w:w="213" w:type="dxa"/>
            <w:shd w:val="clear" w:color="auto" w:fill="BDD6EE" w:themeFill="accent1" w:themeFillTint="66"/>
            <w:noWrap/>
            <w:vAlign w:val="bottom"/>
            <w:hideMark/>
          </w:tcPr>
          <w:p w14:paraId="78A92BDB" w14:textId="77777777" w:rsidR="008B21DC" w:rsidRPr="00CB520A" w:rsidRDefault="008B21DC" w:rsidP="008B21DC">
            <w:pPr>
              <w:rPr>
                <w:b/>
                <w:bCs/>
                <w:sz w:val="22"/>
                <w:szCs w:val="22"/>
              </w:rPr>
            </w:pPr>
            <w:r w:rsidRPr="00CB520A">
              <w:rPr>
                <w:b/>
                <w:bCs/>
                <w:sz w:val="22"/>
                <w:szCs w:val="22"/>
              </w:rPr>
              <w:t>:</w:t>
            </w:r>
          </w:p>
        </w:tc>
        <w:tc>
          <w:tcPr>
            <w:tcW w:w="1244" w:type="dxa"/>
            <w:shd w:val="clear" w:color="auto" w:fill="BDD6EE" w:themeFill="accent1" w:themeFillTint="66"/>
            <w:noWrap/>
            <w:vAlign w:val="bottom"/>
            <w:hideMark/>
          </w:tcPr>
          <w:p w14:paraId="0D046680" w14:textId="77777777" w:rsidR="008B21DC" w:rsidRPr="00CB520A" w:rsidRDefault="008B21DC" w:rsidP="008B21DC">
            <w:pPr>
              <w:jc w:val="right"/>
              <w:rPr>
                <w:sz w:val="22"/>
                <w:szCs w:val="22"/>
              </w:rPr>
            </w:pPr>
            <w:r w:rsidRPr="00CB520A">
              <w:rPr>
                <w:sz w:val="22"/>
                <w:szCs w:val="22"/>
              </w:rPr>
              <w:t>206.125.776</w:t>
            </w:r>
          </w:p>
        </w:tc>
        <w:tc>
          <w:tcPr>
            <w:tcW w:w="2397" w:type="dxa"/>
            <w:gridSpan w:val="2"/>
            <w:vMerge/>
            <w:shd w:val="clear" w:color="auto" w:fill="BDD6EE" w:themeFill="accent1" w:themeFillTint="66"/>
            <w:vAlign w:val="center"/>
            <w:hideMark/>
          </w:tcPr>
          <w:p w14:paraId="7CDCEC60" w14:textId="77777777" w:rsidR="008B21DC" w:rsidRPr="00CB520A" w:rsidRDefault="008B21DC" w:rsidP="008B21DC">
            <w:pPr>
              <w:rPr>
                <w:sz w:val="22"/>
                <w:szCs w:val="22"/>
              </w:rPr>
            </w:pPr>
          </w:p>
        </w:tc>
      </w:tr>
      <w:tr w:rsidR="008B21DC" w:rsidRPr="00CB520A" w14:paraId="7839CA34" w14:textId="77777777" w:rsidTr="00043B09">
        <w:trPr>
          <w:trHeight w:val="300"/>
        </w:trPr>
        <w:tc>
          <w:tcPr>
            <w:tcW w:w="1640" w:type="dxa"/>
            <w:shd w:val="clear" w:color="auto" w:fill="BDD6EE" w:themeFill="accent1" w:themeFillTint="66"/>
            <w:noWrap/>
            <w:vAlign w:val="bottom"/>
            <w:hideMark/>
          </w:tcPr>
          <w:p w14:paraId="3CCAAF90" w14:textId="77777777" w:rsidR="008B21DC" w:rsidRPr="00CB520A" w:rsidRDefault="008B21DC" w:rsidP="008B21DC">
            <w:pPr>
              <w:rPr>
                <w:sz w:val="22"/>
                <w:szCs w:val="22"/>
              </w:rPr>
            </w:pPr>
            <w:r w:rsidRPr="00CB520A">
              <w:rPr>
                <w:sz w:val="22"/>
                <w:szCs w:val="22"/>
              </w:rPr>
              <w:t> </w:t>
            </w:r>
          </w:p>
        </w:tc>
        <w:tc>
          <w:tcPr>
            <w:tcW w:w="213" w:type="dxa"/>
            <w:shd w:val="clear" w:color="auto" w:fill="BDD6EE" w:themeFill="accent1" w:themeFillTint="66"/>
            <w:noWrap/>
            <w:vAlign w:val="bottom"/>
            <w:hideMark/>
          </w:tcPr>
          <w:p w14:paraId="46BDF17E" w14:textId="77777777" w:rsidR="008B21DC" w:rsidRPr="00CB520A" w:rsidRDefault="008B21DC" w:rsidP="008B21DC">
            <w:pPr>
              <w:rPr>
                <w:sz w:val="22"/>
                <w:szCs w:val="22"/>
              </w:rPr>
            </w:pPr>
            <w:r w:rsidRPr="00CB520A">
              <w:rPr>
                <w:sz w:val="22"/>
                <w:szCs w:val="22"/>
              </w:rPr>
              <w:t> </w:t>
            </w:r>
          </w:p>
        </w:tc>
        <w:tc>
          <w:tcPr>
            <w:tcW w:w="1660" w:type="dxa"/>
            <w:shd w:val="clear" w:color="auto" w:fill="BDD6EE" w:themeFill="accent1" w:themeFillTint="66"/>
            <w:noWrap/>
            <w:vAlign w:val="bottom"/>
            <w:hideMark/>
          </w:tcPr>
          <w:p w14:paraId="7FE641DE" w14:textId="77777777" w:rsidR="008B21DC" w:rsidRPr="00CB520A" w:rsidRDefault="008B21DC" w:rsidP="008B21DC">
            <w:pPr>
              <w:rPr>
                <w:sz w:val="22"/>
                <w:szCs w:val="22"/>
              </w:rPr>
            </w:pPr>
            <w:r w:rsidRPr="00CB520A">
              <w:rPr>
                <w:sz w:val="22"/>
                <w:szCs w:val="22"/>
              </w:rPr>
              <w:t> </w:t>
            </w:r>
          </w:p>
        </w:tc>
        <w:tc>
          <w:tcPr>
            <w:tcW w:w="300" w:type="dxa"/>
            <w:shd w:val="clear" w:color="auto" w:fill="BDD6EE" w:themeFill="accent1" w:themeFillTint="66"/>
            <w:noWrap/>
            <w:vAlign w:val="bottom"/>
            <w:hideMark/>
          </w:tcPr>
          <w:p w14:paraId="3F79CC59" w14:textId="77777777" w:rsidR="008B21DC" w:rsidRPr="00CB520A" w:rsidRDefault="008B21DC" w:rsidP="008B21DC">
            <w:pPr>
              <w:rPr>
                <w:sz w:val="22"/>
                <w:szCs w:val="22"/>
              </w:rPr>
            </w:pPr>
            <w:r w:rsidRPr="00CB520A">
              <w:rPr>
                <w:sz w:val="22"/>
                <w:szCs w:val="22"/>
              </w:rPr>
              <w:t> </w:t>
            </w:r>
          </w:p>
        </w:tc>
        <w:tc>
          <w:tcPr>
            <w:tcW w:w="1400" w:type="dxa"/>
            <w:shd w:val="clear" w:color="auto" w:fill="BDD6EE" w:themeFill="accent1" w:themeFillTint="66"/>
            <w:noWrap/>
            <w:vAlign w:val="bottom"/>
            <w:hideMark/>
          </w:tcPr>
          <w:p w14:paraId="3EA13EFC" w14:textId="77777777" w:rsidR="008B21DC" w:rsidRPr="00CB520A" w:rsidRDefault="008B21DC" w:rsidP="008B21DC">
            <w:pPr>
              <w:rPr>
                <w:sz w:val="22"/>
                <w:szCs w:val="22"/>
              </w:rPr>
            </w:pPr>
            <w:r w:rsidRPr="00CB520A">
              <w:rPr>
                <w:sz w:val="22"/>
                <w:szCs w:val="22"/>
              </w:rPr>
              <w:t> </w:t>
            </w:r>
          </w:p>
        </w:tc>
        <w:tc>
          <w:tcPr>
            <w:tcW w:w="213" w:type="dxa"/>
            <w:shd w:val="clear" w:color="auto" w:fill="BDD6EE" w:themeFill="accent1" w:themeFillTint="66"/>
            <w:noWrap/>
            <w:vAlign w:val="bottom"/>
            <w:hideMark/>
          </w:tcPr>
          <w:p w14:paraId="4AFA1C6B" w14:textId="77777777" w:rsidR="008B21DC" w:rsidRPr="00CB520A" w:rsidRDefault="008B21DC" w:rsidP="008B21DC">
            <w:pPr>
              <w:rPr>
                <w:sz w:val="22"/>
                <w:szCs w:val="22"/>
              </w:rPr>
            </w:pPr>
            <w:r w:rsidRPr="00CB520A">
              <w:rPr>
                <w:sz w:val="22"/>
                <w:szCs w:val="22"/>
              </w:rPr>
              <w:t> </w:t>
            </w:r>
          </w:p>
        </w:tc>
        <w:tc>
          <w:tcPr>
            <w:tcW w:w="1244" w:type="dxa"/>
            <w:shd w:val="clear" w:color="auto" w:fill="BDD6EE" w:themeFill="accent1" w:themeFillTint="66"/>
            <w:noWrap/>
            <w:vAlign w:val="bottom"/>
            <w:hideMark/>
          </w:tcPr>
          <w:p w14:paraId="78210AA9" w14:textId="77777777" w:rsidR="008B21DC" w:rsidRPr="00CB520A" w:rsidRDefault="008B21DC" w:rsidP="008B21DC">
            <w:pPr>
              <w:rPr>
                <w:sz w:val="22"/>
                <w:szCs w:val="22"/>
              </w:rPr>
            </w:pPr>
            <w:r w:rsidRPr="00CB520A">
              <w:rPr>
                <w:sz w:val="22"/>
                <w:szCs w:val="22"/>
              </w:rPr>
              <w:t> </w:t>
            </w:r>
          </w:p>
        </w:tc>
        <w:tc>
          <w:tcPr>
            <w:tcW w:w="300" w:type="dxa"/>
            <w:shd w:val="clear" w:color="auto" w:fill="BDD6EE" w:themeFill="accent1" w:themeFillTint="66"/>
            <w:noWrap/>
            <w:vAlign w:val="bottom"/>
            <w:hideMark/>
          </w:tcPr>
          <w:p w14:paraId="26A2F4C6" w14:textId="77777777" w:rsidR="008B21DC" w:rsidRPr="00CB520A" w:rsidRDefault="008B21DC" w:rsidP="008B21DC">
            <w:pPr>
              <w:rPr>
                <w:sz w:val="22"/>
                <w:szCs w:val="22"/>
              </w:rPr>
            </w:pPr>
            <w:r w:rsidRPr="00CB520A">
              <w:rPr>
                <w:sz w:val="22"/>
                <w:szCs w:val="22"/>
              </w:rPr>
              <w:t> </w:t>
            </w:r>
          </w:p>
        </w:tc>
        <w:tc>
          <w:tcPr>
            <w:tcW w:w="2097" w:type="dxa"/>
            <w:shd w:val="clear" w:color="auto" w:fill="BDD6EE" w:themeFill="accent1" w:themeFillTint="66"/>
            <w:noWrap/>
            <w:vAlign w:val="bottom"/>
            <w:hideMark/>
          </w:tcPr>
          <w:p w14:paraId="549521AD" w14:textId="77777777" w:rsidR="008B21DC" w:rsidRPr="00CB520A" w:rsidRDefault="008B21DC" w:rsidP="008B21DC">
            <w:pPr>
              <w:rPr>
                <w:sz w:val="22"/>
                <w:szCs w:val="22"/>
              </w:rPr>
            </w:pPr>
            <w:r w:rsidRPr="00CB520A">
              <w:rPr>
                <w:sz w:val="22"/>
                <w:szCs w:val="22"/>
              </w:rPr>
              <w:t> </w:t>
            </w:r>
          </w:p>
        </w:tc>
      </w:tr>
    </w:tbl>
    <w:p w14:paraId="2C5AB059" w14:textId="77777777" w:rsidR="00A754FE" w:rsidRPr="00CB520A" w:rsidRDefault="00A754FE" w:rsidP="008B21DC">
      <w:pPr>
        <w:spacing w:line="360" w:lineRule="auto"/>
        <w:jc w:val="both"/>
      </w:pPr>
    </w:p>
    <w:p w14:paraId="0F86988A" w14:textId="5E8933C5" w:rsidR="00043B09" w:rsidRPr="00CB520A" w:rsidRDefault="003720A8" w:rsidP="003D7228">
      <w:pPr>
        <w:spacing w:line="360" w:lineRule="auto"/>
        <w:ind w:firstLine="708"/>
        <w:jc w:val="both"/>
      </w:pPr>
      <w:r w:rsidRPr="00CB520A">
        <w:t>202</w:t>
      </w:r>
      <w:r w:rsidR="00A754FE" w:rsidRPr="00CB520A">
        <w:t>2</w:t>
      </w:r>
      <w:r w:rsidRPr="00CB520A">
        <w:t xml:space="preserve"> yılının ilk altı aylık döneminde toplam </w:t>
      </w:r>
      <w:r w:rsidR="003D7228" w:rsidRPr="00CB520A">
        <w:t>416.743.640,18</w:t>
      </w:r>
      <w:r w:rsidRPr="00CB520A">
        <w:t xml:space="preserve">- TL bütçe gideri gerçekleştirilerek, Kesintili Başlangıç Ödeneğinin yaklaşık % </w:t>
      </w:r>
      <w:r w:rsidR="003D7228" w:rsidRPr="00CB520A">
        <w:t>61,13</w:t>
      </w:r>
      <w:r w:rsidRPr="00CB520A">
        <w:t>’si kullanılmıştır. 202</w:t>
      </w:r>
      <w:r w:rsidR="003D7228" w:rsidRPr="00CB520A">
        <w:t>1</w:t>
      </w:r>
      <w:r w:rsidRPr="00CB520A">
        <w:t xml:space="preserve"> mali yılının aynı döneminde ise </w:t>
      </w:r>
      <w:r w:rsidR="003D7228" w:rsidRPr="00CB520A">
        <w:t>255.936.083,81</w:t>
      </w:r>
      <w:r w:rsidRPr="00CB520A">
        <w:t xml:space="preserve">- TL bütçe gideri yapılmış olup, bu dönemde bütçenin kullanım oranı ise % </w:t>
      </w:r>
      <w:r w:rsidR="003D7228" w:rsidRPr="00CB520A">
        <w:t xml:space="preserve">43,52 </w:t>
      </w:r>
      <w:r w:rsidRPr="00CB520A">
        <w:t>olmuştur.</w:t>
      </w:r>
    </w:p>
    <w:p w14:paraId="0CFE4731" w14:textId="5F1F3C87" w:rsidR="003720A8" w:rsidRPr="00CB520A" w:rsidRDefault="003720A8" w:rsidP="003D7228">
      <w:pPr>
        <w:spacing w:line="360" w:lineRule="auto"/>
        <w:ind w:left="4" w:firstLine="704"/>
        <w:jc w:val="both"/>
      </w:pPr>
      <w:r w:rsidRPr="00CB520A">
        <w:t xml:space="preserve"> </w:t>
      </w:r>
    </w:p>
    <w:p w14:paraId="11FDCD11" w14:textId="2CDC86BD" w:rsidR="003720A8" w:rsidRPr="00CB520A" w:rsidRDefault="003720A8" w:rsidP="003720A8">
      <w:pPr>
        <w:spacing w:line="366" w:lineRule="auto"/>
        <w:ind w:left="4" w:firstLine="768"/>
        <w:jc w:val="both"/>
      </w:pPr>
      <w:r w:rsidRPr="00CB520A">
        <w:t>202</w:t>
      </w:r>
      <w:r w:rsidR="008B7B62" w:rsidRPr="00CB520A">
        <w:t>1</w:t>
      </w:r>
      <w:r w:rsidRPr="00CB520A">
        <w:t xml:space="preserve"> ve 202</w:t>
      </w:r>
      <w:r w:rsidR="008B7B62" w:rsidRPr="00CB520A">
        <w:t>2</w:t>
      </w:r>
      <w:r w:rsidRPr="00CB520A">
        <w:t xml:space="preserve"> Mali Yılı Merkezi Yönetim Bütçe Kanunları ile Üniversitemize tahsis edilen ödeneklerin ilk altı aylık dönem sonundaki fiili gerçekleşme verileri Bütçe Giderlerinin Gelişim Tablosunda gösterilmiştir.</w:t>
      </w:r>
    </w:p>
    <w:p w14:paraId="53E4E3C7" w14:textId="500E8DD6" w:rsidR="006361AB" w:rsidRPr="00CB520A" w:rsidRDefault="006361AB" w:rsidP="006361AB">
      <w:pPr>
        <w:spacing w:line="366" w:lineRule="auto"/>
        <w:jc w:val="both"/>
      </w:pPr>
      <w:r w:rsidRPr="00CB520A">
        <w:rPr>
          <w:noProof/>
        </w:rPr>
        <w:lastRenderedPageBreak/>
        <w:drawing>
          <wp:inline distT="0" distB="0" distL="0" distR="0" wp14:anchorId="2271B08C" wp14:editId="17BB5A09">
            <wp:extent cx="5905500" cy="234315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2343150"/>
                    </a:xfrm>
                    <a:prstGeom prst="rect">
                      <a:avLst/>
                    </a:prstGeom>
                    <a:noFill/>
                    <a:ln>
                      <a:noFill/>
                    </a:ln>
                  </pic:spPr>
                </pic:pic>
              </a:graphicData>
            </a:graphic>
          </wp:inline>
        </w:drawing>
      </w:r>
    </w:p>
    <w:p w14:paraId="3DE26578" w14:textId="58E26925" w:rsidR="003720A8" w:rsidRPr="00CB520A" w:rsidRDefault="003720A8" w:rsidP="003720A8">
      <w:pPr>
        <w:spacing w:line="366" w:lineRule="auto"/>
        <w:ind w:left="4" w:hanging="4"/>
        <w:jc w:val="both"/>
      </w:pPr>
      <w:r w:rsidRPr="00CB520A">
        <w:t>Tablo1:202</w:t>
      </w:r>
      <w:r w:rsidR="006361AB" w:rsidRPr="00CB520A">
        <w:t>1</w:t>
      </w:r>
      <w:r w:rsidRPr="00CB520A">
        <w:t>-202</w:t>
      </w:r>
      <w:r w:rsidR="006361AB" w:rsidRPr="00CB520A">
        <w:t>2</w:t>
      </w:r>
      <w:r w:rsidRPr="00CB520A">
        <w:t xml:space="preserve"> Bütçe Gelişimi</w:t>
      </w:r>
    </w:p>
    <w:p w14:paraId="315B6FF5" w14:textId="77777777" w:rsidR="003720A8" w:rsidRPr="00CB520A" w:rsidRDefault="003720A8" w:rsidP="003720A8">
      <w:pPr>
        <w:spacing w:line="366" w:lineRule="auto"/>
        <w:ind w:left="4" w:firstLine="768"/>
        <w:jc w:val="both"/>
      </w:pPr>
    </w:p>
    <w:p w14:paraId="47322DC4" w14:textId="2125AE85" w:rsidR="00C52F90" w:rsidRPr="00CB520A" w:rsidRDefault="003720A8" w:rsidP="00312787">
      <w:pPr>
        <w:spacing w:line="366" w:lineRule="auto"/>
        <w:ind w:firstLine="851"/>
        <w:jc w:val="both"/>
        <w:rPr>
          <w:noProof/>
          <w:sz w:val="28"/>
          <w:szCs w:val="28"/>
        </w:rPr>
      </w:pPr>
      <w:r w:rsidRPr="00CB520A">
        <w:t>Tabloda görüldüğü üzere 202</w:t>
      </w:r>
      <w:r w:rsidR="00312787" w:rsidRPr="00CB520A">
        <w:t>2</w:t>
      </w:r>
      <w:r w:rsidRPr="00CB520A">
        <w:t xml:space="preserve"> </w:t>
      </w:r>
      <w:r w:rsidR="00312787" w:rsidRPr="00CB520A">
        <w:t xml:space="preserve">yılında 2021 </w:t>
      </w:r>
      <w:r w:rsidRPr="00CB520A">
        <w:t>yıl</w:t>
      </w:r>
      <w:r w:rsidR="00312787" w:rsidRPr="00CB520A">
        <w:t>ına göre</w:t>
      </w:r>
      <w:r w:rsidRPr="00CB520A">
        <w:t xml:space="preserve"> </w:t>
      </w:r>
      <w:r w:rsidR="00312787" w:rsidRPr="00CB520A">
        <w:t>cari transfer harcamaları hariç bütçe giderlerinin tamamında</w:t>
      </w:r>
      <w:r w:rsidRPr="00CB520A">
        <w:t xml:space="preserve"> artma yaşanmıştır. </w:t>
      </w:r>
      <w:r w:rsidR="00312787" w:rsidRPr="00CB520A">
        <w:t>Özellikle zorunlu tüketim harcamalarının yapıldığı mal ve hizmet alımı giderlerinde %394 oranında artış görülmüştür.</w:t>
      </w:r>
    </w:p>
    <w:p w14:paraId="42B40D7A" w14:textId="1F3F5AAD" w:rsidR="00454C16" w:rsidRPr="00CB520A" w:rsidRDefault="00454C16" w:rsidP="00EA5C02">
      <w:pPr>
        <w:spacing w:line="366" w:lineRule="auto"/>
        <w:rPr>
          <w:noProof/>
        </w:rPr>
      </w:pPr>
    </w:p>
    <w:p w14:paraId="08F0A002" w14:textId="2B443D29" w:rsidR="008F4CBC" w:rsidRPr="00CB520A" w:rsidRDefault="008F4CBC" w:rsidP="008F4CBC">
      <w:pPr>
        <w:rPr>
          <w:noProof/>
        </w:rPr>
      </w:pPr>
    </w:p>
    <w:p w14:paraId="73EB2795" w14:textId="6A83B7B3" w:rsidR="008F4CBC" w:rsidRPr="00CB520A" w:rsidRDefault="008F4CBC" w:rsidP="008F4CBC">
      <w:pPr>
        <w:tabs>
          <w:tab w:val="left" w:pos="7814"/>
        </w:tabs>
      </w:pPr>
      <w:r w:rsidRPr="00CB520A">
        <w:tab/>
      </w:r>
    </w:p>
    <w:p w14:paraId="5A2B41DD" w14:textId="488AB472" w:rsidR="008F4CBC" w:rsidRPr="00CB520A" w:rsidRDefault="008F4CBC" w:rsidP="008F4CBC">
      <w:pPr>
        <w:tabs>
          <w:tab w:val="left" w:pos="7814"/>
        </w:tabs>
      </w:pPr>
    </w:p>
    <w:p w14:paraId="0C39483E" w14:textId="0C95294D" w:rsidR="008F4CBC" w:rsidRPr="00CB520A" w:rsidRDefault="008F4CBC" w:rsidP="008F4CBC">
      <w:pPr>
        <w:tabs>
          <w:tab w:val="left" w:pos="7814"/>
        </w:tabs>
      </w:pPr>
    </w:p>
    <w:p w14:paraId="515E19FB" w14:textId="22179611" w:rsidR="008F4CBC" w:rsidRPr="00CB520A" w:rsidRDefault="008F4CBC" w:rsidP="008F4CBC">
      <w:pPr>
        <w:tabs>
          <w:tab w:val="left" w:pos="7814"/>
        </w:tabs>
      </w:pPr>
    </w:p>
    <w:p w14:paraId="7DE4C285" w14:textId="4C0758EF" w:rsidR="008F4CBC" w:rsidRPr="00CB520A" w:rsidRDefault="008F4CBC" w:rsidP="008F4CBC">
      <w:pPr>
        <w:tabs>
          <w:tab w:val="left" w:pos="7814"/>
        </w:tabs>
      </w:pPr>
    </w:p>
    <w:p w14:paraId="50EBA2F6" w14:textId="7AD7A4E9" w:rsidR="008F4CBC" w:rsidRPr="00CB520A" w:rsidRDefault="008F4CBC" w:rsidP="008F4CBC">
      <w:pPr>
        <w:tabs>
          <w:tab w:val="left" w:pos="7814"/>
        </w:tabs>
      </w:pPr>
    </w:p>
    <w:p w14:paraId="3DDE6DEA" w14:textId="192B79CF" w:rsidR="008F4CBC" w:rsidRPr="00CB520A" w:rsidRDefault="008F4CBC" w:rsidP="008F4CBC">
      <w:pPr>
        <w:tabs>
          <w:tab w:val="left" w:pos="7814"/>
        </w:tabs>
      </w:pPr>
    </w:p>
    <w:p w14:paraId="33ECBED6" w14:textId="1C61D9E8" w:rsidR="008F4CBC" w:rsidRPr="00CB520A" w:rsidRDefault="008F4CBC" w:rsidP="008F4CBC">
      <w:pPr>
        <w:tabs>
          <w:tab w:val="left" w:pos="7814"/>
        </w:tabs>
      </w:pPr>
    </w:p>
    <w:p w14:paraId="34B95E72" w14:textId="391B8647" w:rsidR="00E946D3" w:rsidRPr="00CB520A" w:rsidRDefault="00E946D3" w:rsidP="008F4CBC">
      <w:pPr>
        <w:tabs>
          <w:tab w:val="left" w:pos="7814"/>
        </w:tabs>
      </w:pPr>
    </w:p>
    <w:p w14:paraId="6FFB355F" w14:textId="133B66B7" w:rsidR="00E946D3" w:rsidRPr="00CB520A" w:rsidRDefault="00E946D3" w:rsidP="008F4CBC">
      <w:pPr>
        <w:tabs>
          <w:tab w:val="left" w:pos="7814"/>
        </w:tabs>
      </w:pPr>
    </w:p>
    <w:p w14:paraId="480DD409" w14:textId="78ED5573" w:rsidR="00E946D3" w:rsidRPr="00CB520A" w:rsidRDefault="00E946D3" w:rsidP="008F4CBC">
      <w:pPr>
        <w:tabs>
          <w:tab w:val="left" w:pos="7814"/>
        </w:tabs>
      </w:pPr>
      <w:r w:rsidRPr="00CB520A">
        <w:rPr>
          <w:noProof/>
        </w:rPr>
        <w:lastRenderedPageBreak/>
        <w:drawing>
          <wp:inline distT="0" distB="0" distL="0" distR="0" wp14:anchorId="353A4C7A" wp14:editId="6085EAF7">
            <wp:extent cx="8658225" cy="5656736"/>
            <wp:effectExtent l="0" t="4127" r="5397" b="5398"/>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839412" cy="5775112"/>
                    </a:xfrm>
                    <a:prstGeom prst="rect">
                      <a:avLst/>
                    </a:prstGeom>
                    <a:noFill/>
                    <a:ln>
                      <a:noFill/>
                    </a:ln>
                  </pic:spPr>
                </pic:pic>
              </a:graphicData>
            </a:graphic>
          </wp:inline>
        </w:drawing>
      </w:r>
    </w:p>
    <w:p w14:paraId="2BC7CB4F" w14:textId="595C1860" w:rsidR="0045088D" w:rsidRPr="00CB520A" w:rsidRDefault="008C3EC1" w:rsidP="00E946D3">
      <w:pPr>
        <w:tabs>
          <w:tab w:val="left" w:pos="7814"/>
        </w:tabs>
      </w:pPr>
      <w:r w:rsidRPr="00CB520A">
        <w:t>Tablo 2:Program Bazında Gider Aylık Gerçekleşme</w:t>
      </w:r>
    </w:p>
    <w:p w14:paraId="3D1FFE28" w14:textId="1EEE48F6" w:rsidR="00737435" w:rsidRPr="00CB520A" w:rsidRDefault="00737435" w:rsidP="00E946D3">
      <w:pPr>
        <w:tabs>
          <w:tab w:val="left" w:pos="7814"/>
        </w:tabs>
      </w:pPr>
    </w:p>
    <w:p w14:paraId="3671B53F" w14:textId="77777777" w:rsidR="00737435" w:rsidRPr="00CB520A" w:rsidRDefault="00737435" w:rsidP="00E946D3">
      <w:pPr>
        <w:tabs>
          <w:tab w:val="left" w:pos="7814"/>
        </w:tabs>
      </w:pPr>
    </w:p>
    <w:p w14:paraId="4E3FED67" w14:textId="46814C31" w:rsidR="003720A8" w:rsidRPr="00CB520A" w:rsidRDefault="00026554" w:rsidP="008C3EC1">
      <w:pPr>
        <w:spacing w:line="366" w:lineRule="auto"/>
      </w:pPr>
      <w:r w:rsidRPr="00CB520A">
        <w:rPr>
          <w:noProof/>
        </w:rPr>
        <w:drawing>
          <wp:anchor distT="0" distB="0" distL="114300" distR="114300" simplePos="0" relativeHeight="251658240" behindDoc="0" locked="0" layoutInCell="1" allowOverlap="1" wp14:anchorId="1851B407" wp14:editId="28F2DD95">
            <wp:simplePos x="1392072" y="900752"/>
            <wp:positionH relativeFrom="column">
              <wp:align>left</wp:align>
            </wp:positionH>
            <wp:positionV relativeFrom="paragraph">
              <wp:align>top</wp:align>
            </wp:positionV>
            <wp:extent cx="5688330" cy="2743200"/>
            <wp:effectExtent l="57150" t="0" r="64770" b="114300"/>
            <wp:wrapSquare wrapText="bothSides"/>
            <wp:docPr id="13" name="Grafik 13">
              <a:extLst xmlns:a="http://schemas.openxmlformats.org/drawingml/2006/main">
                <a:ext uri="{FF2B5EF4-FFF2-40B4-BE49-F238E27FC236}">
                  <a16:creationId xmlns:a16="http://schemas.microsoft.com/office/drawing/2014/main" id="{F4D292D5-32D7-431F-E9DB-B8ABA7C6CC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r w:rsidR="003720A8" w:rsidRPr="00CB520A">
        <w:t>Grafik 1: 202</w:t>
      </w:r>
      <w:r w:rsidR="00E946D3" w:rsidRPr="00CB520A">
        <w:t>2</w:t>
      </w:r>
      <w:r w:rsidR="003720A8" w:rsidRPr="00CB520A">
        <w:t xml:space="preserve"> Yılı Ocak-Haziran Gider Gerçekleşme</w:t>
      </w:r>
    </w:p>
    <w:p w14:paraId="058360D6" w14:textId="77777777" w:rsidR="003720A8" w:rsidRPr="00CB520A" w:rsidRDefault="003720A8" w:rsidP="003720A8">
      <w:pPr>
        <w:spacing w:line="366" w:lineRule="auto"/>
        <w:ind w:left="4" w:firstLine="768"/>
        <w:jc w:val="both"/>
        <w:rPr>
          <w:noProof/>
        </w:rPr>
      </w:pPr>
    </w:p>
    <w:p w14:paraId="1C26B21C" w14:textId="006DA52C" w:rsidR="003720A8" w:rsidRPr="00CB520A" w:rsidRDefault="003720A8" w:rsidP="00092F8B">
      <w:pPr>
        <w:spacing w:line="360" w:lineRule="auto"/>
        <w:ind w:firstLine="708"/>
        <w:jc w:val="both"/>
      </w:pPr>
      <w:r w:rsidRPr="00CB520A">
        <w:t>202</w:t>
      </w:r>
      <w:r w:rsidR="00092F8B" w:rsidRPr="00CB520A">
        <w:t>2</w:t>
      </w:r>
      <w:r w:rsidRPr="00CB520A">
        <w:t xml:space="preserve"> yılında Personel Giderlerinde </w:t>
      </w:r>
      <w:r w:rsidR="00092F8B" w:rsidRPr="00CB520A">
        <w:t>304.364.490,23</w:t>
      </w:r>
      <w:r w:rsidRPr="00CB520A">
        <w:t xml:space="preserve">-TL,Sosyal Güvenlik Kurumlarına Devlet Primi Giderlerinde </w:t>
      </w:r>
      <w:r w:rsidR="00092F8B" w:rsidRPr="00CB520A">
        <w:t xml:space="preserve">48.048.137,13 </w:t>
      </w:r>
      <w:r w:rsidRPr="00CB520A">
        <w:t xml:space="preserve">-TL ,Mal ve Hizmet Alım Giderlerinde </w:t>
      </w:r>
      <w:r w:rsidR="00092F8B" w:rsidRPr="00CB520A">
        <w:t>39.685.500,59</w:t>
      </w:r>
      <w:r w:rsidRPr="00CB520A">
        <w:t xml:space="preserve">-TL, Cari Transferlerde </w:t>
      </w:r>
      <w:r w:rsidR="00092F8B" w:rsidRPr="00CB520A">
        <w:t>13.839.360,73</w:t>
      </w:r>
      <w:r w:rsidRPr="00CB520A">
        <w:t>-TL</w:t>
      </w:r>
      <w:r w:rsidR="00092F8B" w:rsidRPr="00CB520A">
        <w:t xml:space="preserve"> </w:t>
      </w:r>
      <w:r w:rsidRPr="00CB520A">
        <w:t xml:space="preserve">Sermaye Giderlerinde </w:t>
      </w:r>
      <w:r w:rsidR="00092F8B" w:rsidRPr="00CB520A">
        <w:t>10.806.151,50</w:t>
      </w:r>
      <w:r w:rsidRPr="00CB520A">
        <w:t>-TL harcama gerçekleşmiştir.</w:t>
      </w:r>
    </w:p>
    <w:p w14:paraId="5FDC66F0" w14:textId="77777777" w:rsidR="00092F8B" w:rsidRPr="00CB520A" w:rsidRDefault="00092F8B" w:rsidP="003720A8">
      <w:pPr>
        <w:spacing w:line="364" w:lineRule="auto"/>
        <w:ind w:firstLine="708"/>
        <w:jc w:val="both"/>
      </w:pPr>
    </w:p>
    <w:p w14:paraId="7A56D48A" w14:textId="50B6F5E1" w:rsidR="00092F8B" w:rsidRPr="00CB520A" w:rsidRDefault="00092F8B" w:rsidP="00092F8B">
      <w:pPr>
        <w:spacing w:line="364" w:lineRule="auto"/>
        <w:jc w:val="both"/>
      </w:pPr>
      <w:r w:rsidRPr="00CB520A">
        <w:rPr>
          <w:noProof/>
        </w:rPr>
        <w:drawing>
          <wp:inline distT="0" distB="0" distL="0" distR="0" wp14:anchorId="16038910" wp14:editId="63035D02">
            <wp:extent cx="5745480" cy="2743200"/>
            <wp:effectExtent l="0" t="0" r="7620" b="0"/>
            <wp:docPr id="1" name="Grafik 1">
              <a:extLst xmlns:a="http://schemas.openxmlformats.org/drawingml/2006/main">
                <a:ext uri="{FF2B5EF4-FFF2-40B4-BE49-F238E27FC236}">
                  <a16:creationId xmlns:a16="http://schemas.microsoft.com/office/drawing/2014/main" id="{FD0ABFF3-DE5E-E42A-F337-1E40E754B6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8B90C6" w14:textId="7530C7D5" w:rsidR="003720A8" w:rsidRPr="00CB520A" w:rsidRDefault="00092F8B" w:rsidP="00092F8B">
      <w:pPr>
        <w:spacing w:line="364" w:lineRule="auto"/>
        <w:jc w:val="both"/>
        <w:rPr>
          <w:sz w:val="28"/>
          <w:szCs w:val="28"/>
        </w:rPr>
      </w:pPr>
      <w:r w:rsidRPr="00CB520A">
        <w:t>Grafik 2: 2022 Yılı Ocak-Haziran Gider Karşılaştırma Grafiği</w:t>
      </w:r>
    </w:p>
    <w:p w14:paraId="1F6B6CE3" w14:textId="77777777" w:rsidR="003720A8" w:rsidRPr="00CB520A" w:rsidRDefault="003720A8" w:rsidP="003720A8">
      <w:pPr>
        <w:tabs>
          <w:tab w:val="left" w:pos="0"/>
        </w:tabs>
        <w:spacing w:line="364" w:lineRule="auto"/>
        <w:ind w:hanging="142"/>
        <w:jc w:val="both"/>
      </w:pPr>
    </w:p>
    <w:p w14:paraId="773CFDC1" w14:textId="00B98823" w:rsidR="003720A8" w:rsidRPr="00CB520A" w:rsidRDefault="001377FC" w:rsidP="003720A8">
      <w:pPr>
        <w:tabs>
          <w:tab w:val="left" w:pos="0"/>
        </w:tabs>
        <w:spacing w:line="364" w:lineRule="auto"/>
        <w:ind w:hanging="142"/>
        <w:jc w:val="both"/>
        <w:rPr>
          <w:sz w:val="22"/>
          <w:szCs w:val="22"/>
        </w:rPr>
      </w:pPr>
      <w:r w:rsidRPr="00CB520A">
        <w:tab/>
      </w:r>
      <w:r w:rsidRPr="00CB520A">
        <w:tab/>
      </w:r>
      <w:r w:rsidR="003720A8" w:rsidRPr="00CB520A">
        <w:t>202</w:t>
      </w:r>
      <w:r w:rsidR="00092F8B" w:rsidRPr="00CB520A">
        <w:t>1</w:t>
      </w:r>
      <w:r w:rsidR="003720A8" w:rsidRPr="00CB520A">
        <w:t>-202</w:t>
      </w:r>
      <w:r w:rsidR="00092F8B" w:rsidRPr="00CB520A">
        <w:t>2</w:t>
      </w:r>
      <w:r w:rsidR="003720A8" w:rsidRPr="00CB520A">
        <w:t xml:space="preserve"> yılları Personel Giderleri karşılaştırmasına bakıldığında </w:t>
      </w:r>
      <w:r w:rsidR="004C3672" w:rsidRPr="00CB520A">
        <w:t xml:space="preserve">personel giderlerinde %57,39, sosyal güvenlik kurumlarına devlet primi giderlerinde %57,65, mal ve </w:t>
      </w:r>
      <w:r w:rsidR="004C3672" w:rsidRPr="00CB520A">
        <w:lastRenderedPageBreak/>
        <w:t>hizmet alım giderlerinde %</w:t>
      </w:r>
      <w:r w:rsidR="004C3672" w:rsidRPr="00CB520A">
        <w:rPr>
          <w:sz w:val="22"/>
          <w:szCs w:val="22"/>
        </w:rPr>
        <w:t>394,48 ve sermaye giderlerinde %12,84 artış olmuştur. Cari transfer harcamalarında ise %4,35 oranında azalma meydana gelmiştir. Toplam bütçe giderlerinde de %62,83 oranında artış meydana gelmiştir.</w:t>
      </w:r>
    </w:p>
    <w:p w14:paraId="79DFC547" w14:textId="2159916E" w:rsidR="003720A8" w:rsidRPr="00CB520A" w:rsidRDefault="00FC31BF" w:rsidP="00FC31BF">
      <w:pPr>
        <w:tabs>
          <w:tab w:val="left" w:pos="0"/>
        </w:tabs>
        <w:spacing w:line="364" w:lineRule="auto"/>
        <w:ind w:hanging="142"/>
        <w:jc w:val="both"/>
        <w:rPr>
          <w:sz w:val="22"/>
          <w:szCs w:val="22"/>
        </w:rPr>
      </w:pPr>
      <w:r w:rsidRPr="00CB520A">
        <w:rPr>
          <w:noProof/>
        </w:rPr>
        <w:drawing>
          <wp:inline distT="0" distB="0" distL="0" distR="0" wp14:anchorId="3432CC2F" wp14:editId="0AE047E4">
            <wp:extent cx="5969000" cy="2743200"/>
            <wp:effectExtent l="0" t="0" r="0" b="0"/>
            <wp:docPr id="19" name="Grafik 19">
              <a:extLst xmlns:a="http://schemas.openxmlformats.org/drawingml/2006/main">
                <a:ext uri="{FF2B5EF4-FFF2-40B4-BE49-F238E27FC236}">
                  <a16:creationId xmlns:a16="http://schemas.microsoft.com/office/drawing/2014/main" id="{460F5482-18BB-2985-C861-29F33AE963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A031DA" w14:textId="31A2826D" w:rsidR="003720A8" w:rsidRPr="00CB520A" w:rsidRDefault="003720A8" w:rsidP="003720A8">
      <w:pPr>
        <w:tabs>
          <w:tab w:val="left" w:pos="0"/>
        </w:tabs>
        <w:spacing w:line="364" w:lineRule="auto"/>
        <w:ind w:hanging="142"/>
        <w:jc w:val="both"/>
      </w:pPr>
      <w:r w:rsidRPr="00CB520A">
        <w:t>Grafik 3:</w:t>
      </w:r>
      <w:r w:rsidR="00C41D40" w:rsidRPr="00CB520A">
        <w:t xml:space="preserve">Aylar İtibariyle </w:t>
      </w:r>
      <w:r w:rsidRPr="00CB520A">
        <w:t xml:space="preserve">Personel Giderleri </w:t>
      </w:r>
      <w:r w:rsidR="00F5371F" w:rsidRPr="00CB520A">
        <w:t>Karşılaştırma Grafiği</w:t>
      </w:r>
    </w:p>
    <w:p w14:paraId="54A531D0" w14:textId="77777777" w:rsidR="003720A8" w:rsidRPr="00CB520A" w:rsidRDefault="003720A8" w:rsidP="003720A8">
      <w:pPr>
        <w:tabs>
          <w:tab w:val="left" w:pos="0"/>
        </w:tabs>
        <w:spacing w:line="364" w:lineRule="auto"/>
        <w:ind w:hanging="142"/>
        <w:jc w:val="both"/>
      </w:pPr>
    </w:p>
    <w:p w14:paraId="6074EC8D" w14:textId="59FBAA08" w:rsidR="003720A8" w:rsidRPr="00CB520A" w:rsidRDefault="001377FC" w:rsidP="003720A8">
      <w:pPr>
        <w:tabs>
          <w:tab w:val="left" w:pos="0"/>
        </w:tabs>
        <w:spacing w:line="364" w:lineRule="auto"/>
        <w:ind w:hanging="142"/>
        <w:jc w:val="both"/>
      </w:pPr>
      <w:r w:rsidRPr="00CB520A">
        <w:tab/>
      </w:r>
      <w:r w:rsidRPr="00CB520A">
        <w:tab/>
      </w:r>
      <w:r w:rsidR="0088096F" w:rsidRPr="00CB520A">
        <w:t>2021-2022</w:t>
      </w:r>
      <w:r w:rsidR="003720A8" w:rsidRPr="00CB520A">
        <w:t xml:space="preserve"> yılları personel giderlerine bakıldığında 202</w:t>
      </w:r>
      <w:r w:rsidR="0088096F" w:rsidRPr="00CB520A">
        <w:t>2</w:t>
      </w:r>
      <w:r w:rsidR="003720A8" w:rsidRPr="00CB520A">
        <w:t xml:space="preserve"> yılı her ay Personel Giderleri harcamasında artış yaşanmıştır.</w:t>
      </w:r>
    </w:p>
    <w:p w14:paraId="00A3BDF6" w14:textId="23E25E7A" w:rsidR="003720A8" w:rsidRPr="00CB520A" w:rsidRDefault="0088096F" w:rsidP="0088096F">
      <w:pPr>
        <w:tabs>
          <w:tab w:val="left" w:pos="0"/>
        </w:tabs>
        <w:spacing w:line="364" w:lineRule="auto"/>
        <w:ind w:hanging="142"/>
        <w:jc w:val="both"/>
      </w:pPr>
      <w:r w:rsidRPr="00CB520A">
        <w:rPr>
          <w:noProof/>
        </w:rPr>
        <w:drawing>
          <wp:inline distT="0" distB="0" distL="0" distR="0" wp14:anchorId="60B15D36" wp14:editId="73A6CDC9">
            <wp:extent cx="5857103" cy="2743200"/>
            <wp:effectExtent l="0" t="0" r="10795" b="0"/>
            <wp:docPr id="21" name="Grafik 21">
              <a:extLst xmlns:a="http://schemas.openxmlformats.org/drawingml/2006/main">
                <a:ext uri="{FF2B5EF4-FFF2-40B4-BE49-F238E27FC236}">
                  <a16:creationId xmlns:a16="http://schemas.microsoft.com/office/drawing/2014/main" id="{7D40B1FD-C0A3-AEE3-D4F5-989101E22E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BB2697" w14:textId="77777777" w:rsidR="003720A8" w:rsidRPr="00CB520A" w:rsidRDefault="003720A8" w:rsidP="0088096F">
      <w:pPr>
        <w:spacing w:line="364" w:lineRule="auto"/>
        <w:jc w:val="both"/>
      </w:pPr>
      <w:r w:rsidRPr="00CB520A">
        <w:t>Grafik 4:Sosyal Güvenlik Kurumları Giderleri Karşılaştırma</w:t>
      </w:r>
    </w:p>
    <w:p w14:paraId="3AC42661" w14:textId="77777777" w:rsidR="003720A8" w:rsidRPr="00CB520A" w:rsidRDefault="003720A8" w:rsidP="003720A8">
      <w:pPr>
        <w:spacing w:line="364" w:lineRule="auto"/>
        <w:ind w:hanging="142"/>
        <w:jc w:val="both"/>
      </w:pPr>
    </w:p>
    <w:p w14:paraId="66CB8321" w14:textId="6F07F455" w:rsidR="001A0D35" w:rsidRPr="00CB520A" w:rsidRDefault="003720A8" w:rsidP="001A0D35">
      <w:pPr>
        <w:spacing w:line="360" w:lineRule="auto"/>
        <w:ind w:firstLine="708"/>
        <w:jc w:val="both"/>
      </w:pPr>
      <w:r w:rsidRPr="00CB520A">
        <w:t>202</w:t>
      </w:r>
      <w:r w:rsidR="0064447C" w:rsidRPr="00CB520A">
        <w:t>2</w:t>
      </w:r>
      <w:r w:rsidRPr="00CB520A">
        <w:t xml:space="preserve"> yılı ilk 6 ayında </w:t>
      </w:r>
      <w:r w:rsidR="0064447C" w:rsidRPr="00CB520A">
        <w:t>sosyal güvenlik kurumlarına devlet primi giderlerinde</w:t>
      </w:r>
      <w:r w:rsidR="001A0D35" w:rsidRPr="00CB520A">
        <w:t xml:space="preserve"> </w:t>
      </w:r>
      <w:r w:rsidR="0064447C" w:rsidRPr="00CB520A">
        <w:t>bir önceki yıla kıyasla</w:t>
      </w:r>
      <w:r w:rsidRPr="00CB520A">
        <w:t xml:space="preserve"> artış yaşanmıştır.202</w:t>
      </w:r>
      <w:bookmarkStart w:id="2" w:name="_GoBack"/>
      <w:bookmarkEnd w:id="2"/>
      <w:r w:rsidR="001A0D35" w:rsidRPr="00CB520A">
        <w:t>1</w:t>
      </w:r>
      <w:r w:rsidRPr="00CB520A">
        <w:t xml:space="preserve"> yılı Haziran sonunda gider </w:t>
      </w:r>
      <w:r w:rsidR="001A0D35" w:rsidRPr="00CB520A">
        <w:rPr>
          <w:sz w:val="22"/>
          <w:szCs w:val="22"/>
        </w:rPr>
        <w:t xml:space="preserve">30.477.580,46 </w:t>
      </w:r>
      <w:r w:rsidRPr="00CB520A">
        <w:t xml:space="preserve">-TL iken 2021 </w:t>
      </w:r>
      <w:r w:rsidRPr="00CB520A">
        <w:lastRenderedPageBreak/>
        <w:t xml:space="preserve">yılında bu gider tutarı </w:t>
      </w:r>
      <w:r w:rsidR="001A0D35" w:rsidRPr="00CB520A">
        <w:rPr>
          <w:sz w:val="22"/>
          <w:szCs w:val="22"/>
        </w:rPr>
        <w:t>47.655.745,12</w:t>
      </w:r>
      <w:r w:rsidRPr="00CB520A">
        <w:t>-TL olmuştur.</w:t>
      </w:r>
      <w:r w:rsidR="001A0D35" w:rsidRPr="00CB520A">
        <w:t xml:space="preserve"> Bir önceki yıla göre % 56,36 oranında artış yaşanmıştır.</w:t>
      </w:r>
    </w:p>
    <w:p w14:paraId="5033487E" w14:textId="1407B991" w:rsidR="003720A8" w:rsidRPr="00CB520A" w:rsidRDefault="007D2152" w:rsidP="007D2152">
      <w:pPr>
        <w:spacing w:line="360" w:lineRule="auto"/>
        <w:jc w:val="both"/>
        <w:rPr>
          <w:b/>
          <w:bCs/>
        </w:rPr>
      </w:pPr>
      <w:r w:rsidRPr="00CB520A">
        <w:rPr>
          <w:noProof/>
        </w:rPr>
        <w:drawing>
          <wp:inline distT="0" distB="0" distL="0" distR="0" wp14:anchorId="6A5013A2" wp14:editId="7C89942A">
            <wp:extent cx="5923006" cy="2743200"/>
            <wp:effectExtent l="0" t="0" r="1905" b="0"/>
            <wp:docPr id="24" name="Grafik 24">
              <a:extLst xmlns:a="http://schemas.openxmlformats.org/drawingml/2006/main">
                <a:ext uri="{FF2B5EF4-FFF2-40B4-BE49-F238E27FC236}">
                  <a16:creationId xmlns:a16="http://schemas.microsoft.com/office/drawing/2014/main" id="{CAEE6AEB-6986-C259-7706-D65EA2C6D2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70D932" w14:textId="77777777" w:rsidR="003720A8" w:rsidRPr="00CB520A" w:rsidRDefault="003720A8" w:rsidP="003720A8">
      <w:pPr>
        <w:spacing w:line="364" w:lineRule="auto"/>
        <w:jc w:val="both"/>
      </w:pPr>
      <w:r w:rsidRPr="00CB520A">
        <w:t>Grafik 5:Mal ve Hizmet Alım Giderleri Karşılaştırması</w:t>
      </w:r>
    </w:p>
    <w:p w14:paraId="364941AF" w14:textId="77777777" w:rsidR="003720A8" w:rsidRPr="00CB520A" w:rsidRDefault="003720A8" w:rsidP="003720A8">
      <w:pPr>
        <w:spacing w:line="364" w:lineRule="auto"/>
        <w:jc w:val="both"/>
      </w:pPr>
    </w:p>
    <w:p w14:paraId="3369AD58" w14:textId="493BD826" w:rsidR="003720A8" w:rsidRPr="00CB520A" w:rsidRDefault="003720A8" w:rsidP="003720A8">
      <w:pPr>
        <w:spacing w:line="364" w:lineRule="auto"/>
        <w:ind w:firstLine="708"/>
        <w:jc w:val="both"/>
      </w:pPr>
      <w:r w:rsidRPr="00CB520A">
        <w:t xml:space="preserve">2021 yılında </w:t>
      </w:r>
      <w:r w:rsidR="007D2152" w:rsidRPr="00CB520A">
        <w:t xml:space="preserve">mal ve hizmet alımlarında ilk altı ayda 8.025.641,89-TL harcama yapılmışken </w:t>
      </w:r>
      <w:r w:rsidR="007D2152" w:rsidRPr="00CB520A">
        <w:tab/>
        <w:t xml:space="preserve">2022 yılında 39.643.063,27-TL olarak gerçekleşmiştir. % 393,96 oranında artış yaşanan mal ve hizmet alım giderlerinin temelinde zorunlu giderler olan </w:t>
      </w:r>
      <w:r w:rsidR="006852F9" w:rsidRPr="00CB520A">
        <w:t>elektrik,</w:t>
      </w:r>
      <w:r w:rsidR="007D2152" w:rsidRPr="00CB520A">
        <w:t xml:space="preserve"> su</w:t>
      </w:r>
      <w:r w:rsidR="006852F9" w:rsidRPr="00CB520A">
        <w:t>,</w:t>
      </w:r>
      <w:r w:rsidR="007D2152" w:rsidRPr="00CB520A">
        <w:t xml:space="preserve"> doğalgaz ve akaryakıt giderlerinde </w:t>
      </w:r>
      <w:r w:rsidR="006852F9" w:rsidRPr="00CB520A">
        <w:t>oluşan fiyat artışlarından kaynaklanmıştır.</w:t>
      </w:r>
    </w:p>
    <w:p w14:paraId="42DD5C95" w14:textId="176799CA" w:rsidR="003720A8" w:rsidRPr="00CB520A" w:rsidRDefault="006852F9" w:rsidP="003720A8">
      <w:pPr>
        <w:spacing w:line="364" w:lineRule="auto"/>
        <w:jc w:val="both"/>
      </w:pPr>
      <w:r w:rsidRPr="00CB520A">
        <w:rPr>
          <w:noProof/>
        </w:rPr>
        <w:drawing>
          <wp:inline distT="0" distB="0" distL="0" distR="0" wp14:anchorId="0607803B" wp14:editId="61319E70">
            <wp:extent cx="5750011" cy="2743200"/>
            <wp:effectExtent l="0" t="0" r="3175" b="0"/>
            <wp:docPr id="25" name="Grafik 25">
              <a:extLst xmlns:a="http://schemas.openxmlformats.org/drawingml/2006/main">
                <a:ext uri="{FF2B5EF4-FFF2-40B4-BE49-F238E27FC236}">
                  <a16:creationId xmlns:a16="http://schemas.microsoft.com/office/drawing/2014/main" id="{58CDDFDF-7EAC-8DAC-671F-0C3CB07BCE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135A55B" w14:textId="77777777" w:rsidR="003720A8" w:rsidRPr="00CB520A" w:rsidRDefault="003720A8" w:rsidP="003720A8">
      <w:pPr>
        <w:spacing w:line="364" w:lineRule="auto"/>
        <w:jc w:val="both"/>
      </w:pPr>
      <w:r w:rsidRPr="00CB520A">
        <w:t>Grafik 6:Cari Transferler Giderleri Karşılaştırm</w:t>
      </w:r>
      <w:r w:rsidR="00AB6ED1" w:rsidRPr="00CB520A">
        <w:t>a</w:t>
      </w:r>
      <w:r w:rsidRPr="00CB520A">
        <w:t xml:space="preserve">sı </w:t>
      </w:r>
    </w:p>
    <w:p w14:paraId="42157D1C" w14:textId="77777777" w:rsidR="003720A8" w:rsidRPr="00CB520A" w:rsidRDefault="003720A8" w:rsidP="003720A8">
      <w:pPr>
        <w:spacing w:line="364" w:lineRule="auto"/>
        <w:jc w:val="both"/>
      </w:pPr>
    </w:p>
    <w:p w14:paraId="5E505DCF" w14:textId="459E2C86" w:rsidR="006852F9" w:rsidRPr="00CB520A" w:rsidRDefault="003720A8" w:rsidP="006852F9">
      <w:pPr>
        <w:spacing w:line="364" w:lineRule="auto"/>
        <w:ind w:firstLine="708"/>
        <w:jc w:val="both"/>
      </w:pPr>
      <w:r w:rsidRPr="00CB520A">
        <w:t xml:space="preserve">2021 yılında </w:t>
      </w:r>
      <w:r w:rsidR="006852F9" w:rsidRPr="00CB520A">
        <w:t>14.468.850,33</w:t>
      </w:r>
      <w:r w:rsidRPr="00CB520A">
        <w:t xml:space="preserve">-TL harcama </w:t>
      </w:r>
      <w:r w:rsidR="006852F9" w:rsidRPr="00CB520A">
        <w:t>yapılmışken 2022 yılının aynı döneminde 13.839.360,73-TL harcama yapılmıştır. %4,35 oranında bir azalma gözlemlenmiştir.</w:t>
      </w:r>
    </w:p>
    <w:p w14:paraId="5889AA41" w14:textId="762CD6E7" w:rsidR="003720A8" w:rsidRPr="00CB520A" w:rsidRDefault="00E35D24" w:rsidP="003720A8">
      <w:pPr>
        <w:spacing w:line="364" w:lineRule="auto"/>
        <w:jc w:val="both"/>
      </w:pPr>
      <w:r w:rsidRPr="00CB520A">
        <w:rPr>
          <w:noProof/>
        </w:rPr>
        <w:lastRenderedPageBreak/>
        <w:drawing>
          <wp:inline distT="0" distB="0" distL="0" distR="0" wp14:anchorId="7D2E953B" wp14:editId="2D66F961">
            <wp:extent cx="5930900" cy="2743200"/>
            <wp:effectExtent l="0" t="0" r="12700" b="0"/>
            <wp:docPr id="26" name="Grafik 26">
              <a:extLst xmlns:a="http://schemas.openxmlformats.org/drawingml/2006/main">
                <a:ext uri="{FF2B5EF4-FFF2-40B4-BE49-F238E27FC236}">
                  <a16:creationId xmlns:a16="http://schemas.microsoft.com/office/drawing/2014/main" id="{2D8D4740-5ABA-3B07-BC8D-F0C46E279F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4555974" w14:textId="77777777" w:rsidR="003720A8" w:rsidRPr="00CB520A" w:rsidRDefault="003720A8" w:rsidP="003720A8">
      <w:pPr>
        <w:spacing w:line="364" w:lineRule="auto"/>
        <w:jc w:val="both"/>
      </w:pPr>
      <w:r w:rsidRPr="00CB520A">
        <w:t>Grafik 7:Sermaye Giderleri Karşılaştırması</w:t>
      </w:r>
    </w:p>
    <w:p w14:paraId="495588D0" w14:textId="77777777" w:rsidR="003720A8" w:rsidRPr="00CB520A" w:rsidRDefault="003720A8" w:rsidP="003720A8">
      <w:pPr>
        <w:spacing w:line="364" w:lineRule="auto"/>
        <w:jc w:val="both"/>
      </w:pPr>
    </w:p>
    <w:p w14:paraId="2D45FFA7" w14:textId="5B1E212E" w:rsidR="00274071" w:rsidRPr="00CB520A" w:rsidRDefault="00E35D24" w:rsidP="00274071">
      <w:pPr>
        <w:spacing w:line="364" w:lineRule="auto"/>
        <w:ind w:firstLine="708"/>
        <w:jc w:val="both"/>
      </w:pPr>
      <w:r w:rsidRPr="00CB520A">
        <w:t xml:space="preserve">2021 yılı </w:t>
      </w:r>
      <w:r w:rsidR="003720A8" w:rsidRPr="00CB520A">
        <w:t xml:space="preserve">İlk 6 ay </w:t>
      </w:r>
      <w:r w:rsidRPr="00CB520A">
        <w:t xml:space="preserve">sermaye giderlerinde </w:t>
      </w:r>
      <w:r w:rsidR="003720A8" w:rsidRPr="00CB520A">
        <w:t xml:space="preserve">harcama toplamımız </w:t>
      </w:r>
      <w:r w:rsidRPr="00CB520A">
        <w:t>9.576.656,10</w:t>
      </w:r>
      <w:r w:rsidR="003720A8" w:rsidRPr="00CB520A">
        <w:t>-TL</w:t>
      </w:r>
      <w:r w:rsidR="001377FC" w:rsidRPr="00CB520A">
        <w:t>’</w:t>
      </w:r>
      <w:r w:rsidR="003720A8" w:rsidRPr="00CB520A">
        <w:t>dir.</w:t>
      </w:r>
      <w:r w:rsidRPr="00CB520A">
        <w:t xml:space="preserve"> 2022 yılında 10.806.151,50 harcanmış olup geçen yılın aynı dönemine oranla % 12,84 artış olmuştur.2022 yılında alınan ödeneğin %19,9 u kullanılmıştır. </w:t>
      </w:r>
      <w:r w:rsidR="003720A8" w:rsidRPr="00CB520A">
        <w:t xml:space="preserve"> Üniversitemizin 202</w:t>
      </w:r>
      <w:r w:rsidRPr="00CB520A">
        <w:t xml:space="preserve">2 </w:t>
      </w:r>
      <w:r w:rsidR="003720A8" w:rsidRPr="00CB520A">
        <w:t>yılında yürüttüğü toplam 10 adet yatırım</w:t>
      </w:r>
      <w:r w:rsidRPr="00CB520A">
        <w:t xml:space="preserve"> projesi</w:t>
      </w:r>
      <w:r w:rsidR="003720A8" w:rsidRPr="00CB520A">
        <w:t xml:space="preserve"> vardır.</w:t>
      </w:r>
    </w:p>
    <w:tbl>
      <w:tblPr>
        <w:tblW w:w="10207" w:type="dxa"/>
        <w:tblCellMar>
          <w:left w:w="70" w:type="dxa"/>
          <w:right w:w="70" w:type="dxa"/>
        </w:tblCellMar>
        <w:tblLook w:val="04A0" w:firstRow="1" w:lastRow="0" w:firstColumn="1" w:lastColumn="0" w:noHBand="0" w:noVBand="1"/>
      </w:tblPr>
      <w:tblGrid>
        <w:gridCol w:w="714"/>
        <w:gridCol w:w="3119"/>
        <w:gridCol w:w="850"/>
        <w:gridCol w:w="1124"/>
        <w:gridCol w:w="1276"/>
        <w:gridCol w:w="1987"/>
        <w:gridCol w:w="1137"/>
      </w:tblGrid>
      <w:tr w:rsidR="00274071" w:rsidRPr="00CB520A" w14:paraId="5CAF8F5E" w14:textId="77777777" w:rsidTr="00B9715B">
        <w:trPr>
          <w:gridAfter w:val="1"/>
          <w:wAfter w:w="1137" w:type="dxa"/>
          <w:trHeight w:val="458"/>
        </w:trPr>
        <w:tc>
          <w:tcPr>
            <w:tcW w:w="71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6D82C1" w14:textId="77777777" w:rsidR="00274071" w:rsidRPr="00CB520A" w:rsidRDefault="00274071" w:rsidP="00B9715B">
            <w:pPr>
              <w:jc w:val="center"/>
              <w:rPr>
                <w:b/>
                <w:bCs/>
              </w:rPr>
            </w:pPr>
            <w:r w:rsidRPr="00CB520A">
              <w:rPr>
                <w:b/>
                <w:bCs/>
              </w:rPr>
              <w:t>SIRA NO</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3E2532" w14:textId="77777777" w:rsidR="00274071" w:rsidRPr="00CB520A" w:rsidRDefault="00274071" w:rsidP="00B9715B">
            <w:pPr>
              <w:jc w:val="center"/>
              <w:rPr>
                <w:b/>
                <w:bCs/>
              </w:rPr>
            </w:pPr>
            <w:r w:rsidRPr="00CB520A">
              <w:rPr>
                <w:b/>
                <w:bCs/>
              </w:rPr>
              <w:t>PROJE ADI</w:t>
            </w:r>
          </w:p>
        </w:tc>
        <w:tc>
          <w:tcPr>
            <w:tcW w:w="1974"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25A50A" w14:textId="77777777" w:rsidR="00274071" w:rsidRPr="00CB520A" w:rsidRDefault="00274071" w:rsidP="00B9715B">
            <w:pPr>
              <w:jc w:val="center"/>
              <w:rPr>
                <w:b/>
                <w:bCs/>
              </w:rPr>
            </w:pPr>
            <w:r w:rsidRPr="00CB520A">
              <w:rPr>
                <w:b/>
                <w:bCs/>
              </w:rPr>
              <w:t>BAŞLAMA VE BİTİŞ TARİHİ</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77393B1C" w14:textId="77777777" w:rsidR="00274071" w:rsidRPr="00CB520A" w:rsidRDefault="00274071" w:rsidP="00B9715B">
            <w:pPr>
              <w:jc w:val="center"/>
              <w:rPr>
                <w:b/>
                <w:bCs/>
              </w:rPr>
            </w:pPr>
            <w:r w:rsidRPr="00CB520A">
              <w:rPr>
                <w:b/>
                <w:bCs/>
              </w:rPr>
              <w:t>TOPLAM ÖDENEK</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9D9023" w14:textId="77777777" w:rsidR="00274071" w:rsidRPr="00CB520A" w:rsidRDefault="00274071" w:rsidP="00B9715B">
            <w:pPr>
              <w:jc w:val="center"/>
              <w:rPr>
                <w:b/>
                <w:bCs/>
              </w:rPr>
            </w:pPr>
            <w:r w:rsidRPr="00CB520A">
              <w:rPr>
                <w:b/>
                <w:bCs/>
              </w:rPr>
              <w:t>İLK 6 AY YAPILAN HARCAMA</w:t>
            </w:r>
          </w:p>
        </w:tc>
      </w:tr>
      <w:tr w:rsidR="00274071" w:rsidRPr="00CB520A" w14:paraId="7C4F7938" w14:textId="77777777" w:rsidTr="00B9715B">
        <w:trPr>
          <w:trHeight w:val="300"/>
        </w:trPr>
        <w:tc>
          <w:tcPr>
            <w:tcW w:w="71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1BDE44" w14:textId="77777777" w:rsidR="00274071" w:rsidRPr="00CB520A" w:rsidRDefault="00274071" w:rsidP="00B9715B">
            <w:pPr>
              <w:rPr>
                <w:b/>
                <w:bCs/>
              </w:rPr>
            </w:pPr>
          </w:p>
        </w:tc>
        <w:tc>
          <w:tcPr>
            <w:tcW w:w="311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2ABDBC" w14:textId="77777777" w:rsidR="00274071" w:rsidRPr="00CB520A" w:rsidRDefault="00274071" w:rsidP="00B9715B">
            <w:pPr>
              <w:rPr>
                <w:b/>
                <w:bCs/>
              </w:rPr>
            </w:pPr>
          </w:p>
        </w:tc>
        <w:tc>
          <w:tcPr>
            <w:tcW w:w="1974"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BD7F68" w14:textId="77777777" w:rsidR="00274071" w:rsidRPr="00CB520A" w:rsidRDefault="00274071" w:rsidP="00B9715B">
            <w:pPr>
              <w:rPr>
                <w:b/>
                <w:bCs/>
              </w:rPr>
            </w:pPr>
          </w:p>
        </w:tc>
        <w:tc>
          <w:tcPr>
            <w:tcW w:w="1276"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70CD95C4" w14:textId="77777777" w:rsidR="00274071" w:rsidRPr="00CB520A" w:rsidRDefault="00274071" w:rsidP="00B9715B">
            <w:pPr>
              <w:rPr>
                <w:b/>
                <w:bCs/>
              </w:rPr>
            </w:pPr>
          </w:p>
        </w:tc>
        <w:tc>
          <w:tcPr>
            <w:tcW w:w="198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F76A01" w14:textId="77777777" w:rsidR="00274071" w:rsidRPr="00CB520A" w:rsidRDefault="00274071" w:rsidP="00B9715B">
            <w:pPr>
              <w:rPr>
                <w:b/>
                <w:bCs/>
              </w:rPr>
            </w:pPr>
          </w:p>
        </w:tc>
        <w:tc>
          <w:tcPr>
            <w:tcW w:w="1137" w:type="dxa"/>
            <w:tcBorders>
              <w:top w:val="nil"/>
              <w:left w:val="nil"/>
              <w:bottom w:val="nil"/>
              <w:right w:val="nil"/>
            </w:tcBorders>
            <w:shd w:val="clear" w:color="auto" w:fill="auto"/>
            <w:noWrap/>
            <w:vAlign w:val="bottom"/>
            <w:hideMark/>
          </w:tcPr>
          <w:p w14:paraId="43AA6E1F" w14:textId="77777777" w:rsidR="00274071" w:rsidRPr="00CB520A" w:rsidRDefault="00274071" w:rsidP="00B9715B">
            <w:pPr>
              <w:jc w:val="center"/>
              <w:rPr>
                <w:b/>
                <w:bCs/>
              </w:rPr>
            </w:pPr>
          </w:p>
        </w:tc>
      </w:tr>
      <w:tr w:rsidR="00274071" w:rsidRPr="00CB520A" w14:paraId="39E578D0" w14:textId="77777777" w:rsidTr="00B9715B">
        <w:trPr>
          <w:trHeight w:val="300"/>
        </w:trPr>
        <w:tc>
          <w:tcPr>
            <w:tcW w:w="71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FEA5102" w14:textId="77777777" w:rsidR="00274071" w:rsidRPr="00CB520A" w:rsidRDefault="00274071" w:rsidP="00B9715B">
            <w:pPr>
              <w:rPr>
                <w:b/>
                <w:bCs/>
              </w:rPr>
            </w:pPr>
            <w:r w:rsidRPr="00CB520A">
              <w:rPr>
                <w:b/>
                <w:bCs/>
              </w:rPr>
              <w:t>1</w:t>
            </w:r>
          </w:p>
        </w:tc>
        <w:tc>
          <w:tcPr>
            <w:tcW w:w="3119" w:type="dxa"/>
            <w:tcBorders>
              <w:top w:val="nil"/>
              <w:left w:val="nil"/>
              <w:bottom w:val="single" w:sz="4" w:space="0" w:color="auto"/>
              <w:right w:val="single" w:sz="4" w:space="0" w:color="auto"/>
            </w:tcBorders>
            <w:shd w:val="clear" w:color="auto" w:fill="BFBFBF" w:themeFill="background1" w:themeFillShade="BF"/>
            <w:noWrap/>
            <w:vAlign w:val="center"/>
            <w:hideMark/>
          </w:tcPr>
          <w:p w14:paraId="2B32705A" w14:textId="77777777" w:rsidR="00274071" w:rsidRPr="00CB520A" w:rsidRDefault="00274071" w:rsidP="00B9715B">
            <w:pPr>
              <w:rPr>
                <w:b/>
                <w:bCs/>
                <w:color w:val="000000"/>
              </w:rPr>
            </w:pPr>
            <w:r w:rsidRPr="00CB520A">
              <w:rPr>
                <w:b/>
                <w:bCs/>
                <w:color w:val="000000"/>
              </w:rPr>
              <w:t xml:space="preserve">Çeşitli Ünitelerin Etüt Projesi </w:t>
            </w:r>
          </w:p>
        </w:tc>
        <w:tc>
          <w:tcPr>
            <w:tcW w:w="850" w:type="dxa"/>
            <w:tcBorders>
              <w:top w:val="nil"/>
              <w:left w:val="nil"/>
              <w:bottom w:val="single" w:sz="4" w:space="0" w:color="auto"/>
              <w:right w:val="single" w:sz="4" w:space="0" w:color="auto"/>
            </w:tcBorders>
            <w:shd w:val="clear" w:color="auto" w:fill="BDD6EE" w:themeFill="accent1" w:themeFillTint="66"/>
            <w:noWrap/>
            <w:vAlign w:val="center"/>
            <w:hideMark/>
          </w:tcPr>
          <w:p w14:paraId="490CF021" w14:textId="77777777" w:rsidR="00274071" w:rsidRPr="00CB520A" w:rsidRDefault="00274071" w:rsidP="00B9715B">
            <w:pPr>
              <w:jc w:val="center"/>
              <w:rPr>
                <w:color w:val="000000"/>
              </w:rPr>
            </w:pPr>
            <w:r w:rsidRPr="00CB520A">
              <w:rPr>
                <w:color w:val="000000"/>
              </w:rPr>
              <w:t>2022</w:t>
            </w:r>
          </w:p>
        </w:tc>
        <w:tc>
          <w:tcPr>
            <w:tcW w:w="1124" w:type="dxa"/>
            <w:tcBorders>
              <w:top w:val="nil"/>
              <w:left w:val="nil"/>
              <w:bottom w:val="single" w:sz="4" w:space="0" w:color="auto"/>
              <w:right w:val="single" w:sz="4" w:space="0" w:color="auto"/>
            </w:tcBorders>
            <w:shd w:val="clear" w:color="auto" w:fill="BDD6EE" w:themeFill="accent1" w:themeFillTint="66"/>
            <w:noWrap/>
            <w:vAlign w:val="center"/>
            <w:hideMark/>
          </w:tcPr>
          <w:p w14:paraId="10650E1D" w14:textId="77777777" w:rsidR="00274071" w:rsidRPr="00CB520A" w:rsidRDefault="00274071" w:rsidP="00B9715B">
            <w:pPr>
              <w:jc w:val="center"/>
              <w:rPr>
                <w:color w:val="000000"/>
              </w:rPr>
            </w:pPr>
            <w:r w:rsidRPr="00CB520A">
              <w:rPr>
                <w:color w:val="000000"/>
              </w:rPr>
              <w:t>2022</w:t>
            </w:r>
          </w:p>
        </w:tc>
        <w:tc>
          <w:tcPr>
            <w:tcW w:w="1276" w:type="dxa"/>
            <w:tcBorders>
              <w:top w:val="nil"/>
              <w:left w:val="nil"/>
              <w:bottom w:val="single" w:sz="4" w:space="0" w:color="auto"/>
              <w:right w:val="single" w:sz="4" w:space="0" w:color="auto"/>
            </w:tcBorders>
            <w:shd w:val="clear" w:color="auto" w:fill="BDD6EE" w:themeFill="accent1" w:themeFillTint="66"/>
            <w:noWrap/>
            <w:vAlign w:val="center"/>
            <w:hideMark/>
          </w:tcPr>
          <w:p w14:paraId="0FDB2623" w14:textId="77777777" w:rsidR="00274071" w:rsidRPr="00CB520A" w:rsidRDefault="00274071" w:rsidP="00B9715B">
            <w:pPr>
              <w:jc w:val="right"/>
              <w:rPr>
                <w:color w:val="000000"/>
              </w:rPr>
            </w:pPr>
            <w:r w:rsidRPr="00CB520A">
              <w:rPr>
                <w:color w:val="000000"/>
              </w:rPr>
              <w:t>100.000</w:t>
            </w:r>
          </w:p>
        </w:tc>
        <w:tc>
          <w:tcPr>
            <w:tcW w:w="1987" w:type="dxa"/>
            <w:tcBorders>
              <w:top w:val="nil"/>
              <w:left w:val="nil"/>
              <w:bottom w:val="single" w:sz="4" w:space="0" w:color="auto"/>
              <w:right w:val="single" w:sz="4" w:space="0" w:color="auto"/>
            </w:tcBorders>
            <w:shd w:val="clear" w:color="auto" w:fill="BDD6EE" w:themeFill="accent1" w:themeFillTint="66"/>
            <w:noWrap/>
            <w:vAlign w:val="center"/>
            <w:hideMark/>
          </w:tcPr>
          <w:p w14:paraId="6552B7A6" w14:textId="77777777" w:rsidR="00274071" w:rsidRPr="00CB520A" w:rsidRDefault="00274071" w:rsidP="00B9715B">
            <w:pPr>
              <w:jc w:val="right"/>
              <w:rPr>
                <w:color w:val="000000"/>
              </w:rPr>
            </w:pPr>
            <w:r w:rsidRPr="00CB520A">
              <w:rPr>
                <w:color w:val="000000"/>
              </w:rPr>
              <w:t>69.620,00</w:t>
            </w:r>
          </w:p>
        </w:tc>
        <w:tc>
          <w:tcPr>
            <w:tcW w:w="1137" w:type="dxa"/>
            <w:vAlign w:val="center"/>
            <w:hideMark/>
          </w:tcPr>
          <w:p w14:paraId="315C3838" w14:textId="77777777" w:rsidR="00274071" w:rsidRPr="00CB520A" w:rsidRDefault="00274071" w:rsidP="00B9715B"/>
        </w:tc>
      </w:tr>
      <w:tr w:rsidR="00274071" w:rsidRPr="00CB520A" w14:paraId="273CFF3C" w14:textId="77777777" w:rsidTr="00B9715B">
        <w:trPr>
          <w:trHeight w:val="300"/>
        </w:trPr>
        <w:tc>
          <w:tcPr>
            <w:tcW w:w="71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3588D71" w14:textId="77777777" w:rsidR="00274071" w:rsidRPr="00CB520A" w:rsidRDefault="00274071" w:rsidP="00B9715B">
            <w:pPr>
              <w:rPr>
                <w:b/>
                <w:bCs/>
              </w:rPr>
            </w:pPr>
            <w:r w:rsidRPr="00CB520A">
              <w:rPr>
                <w:b/>
                <w:bCs/>
              </w:rPr>
              <w:t>2</w:t>
            </w:r>
          </w:p>
        </w:tc>
        <w:tc>
          <w:tcPr>
            <w:tcW w:w="3119" w:type="dxa"/>
            <w:tcBorders>
              <w:top w:val="nil"/>
              <w:left w:val="nil"/>
              <w:bottom w:val="single" w:sz="4" w:space="0" w:color="auto"/>
              <w:right w:val="single" w:sz="4" w:space="0" w:color="auto"/>
            </w:tcBorders>
            <w:shd w:val="clear" w:color="auto" w:fill="BFBFBF" w:themeFill="background1" w:themeFillShade="BF"/>
            <w:noWrap/>
            <w:vAlign w:val="center"/>
            <w:hideMark/>
          </w:tcPr>
          <w:p w14:paraId="673705A2" w14:textId="77777777" w:rsidR="00274071" w:rsidRPr="00CB520A" w:rsidRDefault="00274071" w:rsidP="00B9715B">
            <w:pPr>
              <w:rPr>
                <w:b/>
                <w:bCs/>
                <w:color w:val="000000"/>
              </w:rPr>
            </w:pPr>
            <w:r w:rsidRPr="00CB520A">
              <w:rPr>
                <w:b/>
                <w:bCs/>
                <w:color w:val="000000"/>
              </w:rPr>
              <w:t>Derslik ve Merkezi Birimler</w:t>
            </w:r>
          </w:p>
        </w:tc>
        <w:tc>
          <w:tcPr>
            <w:tcW w:w="850" w:type="dxa"/>
            <w:tcBorders>
              <w:top w:val="nil"/>
              <w:left w:val="nil"/>
              <w:bottom w:val="single" w:sz="4" w:space="0" w:color="auto"/>
              <w:right w:val="single" w:sz="4" w:space="0" w:color="auto"/>
            </w:tcBorders>
            <w:shd w:val="clear" w:color="auto" w:fill="BDD6EE" w:themeFill="accent1" w:themeFillTint="66"/>
            <w:noWrap/>
            <w:vAlign w:val="center"/>
            <w:hideMark/>
          </w:tcPr>
          <w:p w14:paraId="44E01309" w14:textId="77777777" w:rsidR="00274071" w:rsidRPr="00CB520A" w:rsidRDefault="00274071" w:rsidP="00B9715B">
            <w:pPr>
              <w:jc w:val="center"/>
              <w:rPr>
                <w:color w:val="000000"/>
              </w:rPr>
            </w:pPr>
            <w:r w:rsidRPr="00CB520A">
              <w:rPr>
                <w:color w:val="000000"/>
              </w:rPr>
              <w:t>2008</w:t>
            </w:r>
          </w:p>
        </w:tc>
        <w:tc>
          <w:tcPr>
            <w:tcW w:w="1124" w:type="dxa"/>
            <w:tcBorders>
              <w:top w:val="nil"/>
              <w:left w:val="nil"/>
              <w:bottom w:val="single" w:sz="4" w:space="0" w:color="auto"/>
              <w:right w:val="single" w:sz="4" w:space="0" w:color="auto"/>
            </w:tcBorders>
            <w:shd w:val="clear" w:color="auto" w:fill="BDD6EE" w:themeFill="accent1" w:themeFillTint="66"/>
            <w:noWrap/>
            <w:vAlign w:val="center"/>
            <w:hideMark/>
          </w:tcPr>
          <w:p w14:paraId="63470B6C" w14:textId="77777777" w:rsidR="00274071" w:rsidRPr="00CB520A" w:rsidRDefault="00274071" w:rsidP="00B9715B">
            <w:pPr>
              <w:jc w:val="center"/>
              <w:rPr>
                <w:color w:val="000000"/>
              </w:rPr>
            </w:pPr>
            <w:r w:rsidRPr="00CB520A">
              <w:rPr>
                <w:color w:val="000000"/>
              </w:rPr>
              <w:t>2024</w:t>
            </w:r>
          </w:p>
        </w:tc>
        <w:tc>
          <w:tcPr>
            <w:tcW w:w="1276" w:type="dxa"/>
            <w:tcBorders>
              <w:top w:val="nil"/>
              <w:left w:val="nil"/>
              <w:bottom w:val="single" w:sz="4" w:space="0" w:color="auto"/>
              <w:right w:val="single" w:sz="4" w:space="0" w:color="auto"/>
            </w:tcBorders>
            <w:shd w:val="clear" w:color="auto" w:fill="BDD6EE" w:themeFill="accent1" w:themeFillTint="66"/>
            <w:noWrap/>
            <w:vAlign w:val="center"/>
            <w:hideMark/>
          </w:tcPr>
          <w:p w14:paraId="378E0F31" w14:textId="77777777" w:rsidR="00274071" w:rsidRPr="00CB520A" w:rsidRDefault="00274071" w:rsidP="00B9715B">
            <w:pPr>
              <w:jc w:val="right"/>
              <w:rPr>
                <w:color w:val="000000"/>
              </w:rPr>
            </w:pPr>
            <w:r w:rsidRPr="00CB520A">
              <w:rPr>
                <w:color w:val="000000"/>
              </w:rPr>
              <w:t>23.800.000</w:t>
            </w:r>
          </w:p>
        </w:tc>
        <w:tc>
          <w:tcPr>
            <w:tcW w:w="1987" w:type="dxa"/>
            <w:tcBorders>
              <w:top w:val="nil"/>
              <w:left w:val="nil"/>
              <w:bottom w:val="single" w:sz="4" w:space="0" w:color="auto"/>
              <w:right w:val="single" w:sz="4" w:space="0" w:color="auto"/>
            </w:tcBorders>
            <w:shd w:val="clear" w:color="auto" w:fill="BDD6EE" w:themeFill="accent1" w:themeFillTint="66"/>
            <w:noWrap/>
            <w:vAlign w:val="center"/>
            <w:hideMark/>
          </w:tcPr>
          <w:p w14:paraId="5FE9A649" w14:textId="77777777" w:rsidR="00274071" w:rsidRPr="00CB520A" w:rsidRDefault="00274071" w:rsidP="00B9715B">
            <w:pPr>
              <w:jc w:val="right"/>
              <w:rPr>
                <w:color w:val="000000"/>
              </w:rPr>
            </w:pPr>
            <w:r w:rsidRPr="00CB520A">
              <w:rPr>
                <w:color w:val="000000"/>
              </w:rPr>
              <w:t>0,00</w:t>
            </w:r>
          </w:p>
        </w:tc>
        <w:tc>
          <w:tcPr>
            <w:tcW w:w="1137" w:type="dxa"/>
            <w:vAlign w:val="center"/>
            <w:hideMark/>
          </w:tcPr>
          <w:p w14:paraId="219D3668" w14:textId="77777777" w:rsidR="00274071" w:rsidRPr="00CB520A" w:rsidRDefault="00274071" w:rsidP="00B9715B"/>
        </w:tc>
      </w:tr>
      <w:tr w:rsidR="00274071" w:rsidRPr="00CB520A" w14:paraId="14FA20AC" w14:textId="77777777" w:rsidTr="00B9715B">
        <w:trPr>
          <w:trHeight w:val="300"/>
        </w:trPr>
        <w:tc>
          <w:tcPr>
            <w:tcW w:w="71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A187743" w14:textId="77777777" w:rsidR="00274071" w:rsidRPr="00CB520A" w:rsidRDefault="00274071" w:rsidP="00B9715B">
            <w:pPr>
              <w:rPr>
                <w:b/>
                <w:bCs/>
              </w:rPr>
            </w:pPr>
            <w:r w:rsidRPr="00CB520A">
              <w:rPr>
                <w:b/>
                <w:bCs/>
              </w:rPr>
              <w:t>3</w:t>
            </w:r>
          </w:p>
        </w:tc>
        <w:tc>
          <w:tcPr>
            <w:tcW w:w="3119" w:type="dxa"/>
            <w:tcBorders>
              <w:top w:val="nil"/>
              <w:left w:val="nil"/>
              <w:bottom w:val="single" w:sz="4" w:space="0" w:color="auto"/>
              <w:right w:val="single" w:sz="4" w:space="0" w:color="auto"/>
            </w:tcBorders>
            <w:shd w:val="clear" w:color="auto" w:fill="BFBFBF" w:themeFill="background1" w:themeFillShade="BF"/>
            <w:noWrap/>
            <w:vAlign w:val="center"/>
            <w:hideMark/>
          </w:tcPr>
          <w:p w14:paraId="47A436B5" w14:textId="77777777" w:rsidR="00274071" w:rsidRPr="00CB520A" w:rsidRDefault="00274071" w:rsidP="00B9715B">
            <w:pPr>
              <w:rPr>
                <w:b/>
                <w:bCs/>
                <w:color w:val="000000"/>
              </w:rPr>
            </w:pPr>
            <w:r w:rsidRPr="00CB520A">
              <w:rPr>
                <w:b/>
                <w:bCs/>
                <w:color w:val="000000"/>
              </w:rPr>
              <w:t>Yeşil Kampüs Projesi</w:t>
            </w:r>
          </w:p>
        </w:tc>
        <w:tc>
          <w:tcPr>
            <w:tcW w:w="850" w:type="dxa"/>
            <w:tcBorders>
              <w:top w:val="nil"/>
              <w:left w:val="nil"/>
              <w:bottom w:val="single" w:sz="4" w:space="0" w:color="auto"/>
              <w:right w:val="single" w:sz="4" w:space="0" w:color="auto"/>
            </w:tcBorders>
            <w:shd w:val="clear" w:color="auto" w:fill="BDD6EE" w:themeFill="accent1" w:themeFillTint="66"/>
            <w:noWrap/>
            <w:vAlign w:val="center"/>
            <w:hideMark/>
          </w:tcPr>
          <w:p w14:paraId="01D390C7" w14:textId="77777777" w:rsidR="00274071" w:rsidRPr="00CB520A" w:rsidRDefault="00274071" w:rsidP="00B9715B">
            <w:pPr>
              <w:jc w:val="center"/>
              <w:rPr>
                <w:color w:val="000000"/>
              </w:rPr>
            </w:pPr>
            <w:r w:rsidRPr="00CB520A">
              <w:rPr>
                <w:color w:val="000000"/>
              </w:rPr>
              <w:t>2017</w:t>
            </w:r>
          </w:p>
        </w:tc>
        <w:tc>
          <w:tcPr>
            <w:tcW w:w="1124" w:type="dxa"/>
            <w:tcBorders>
              <w:top w:val="nil"/>
              <w:left w:val="nil"/>
              <w:bottom w:val="single" w:sz="4" w:space="0" w:color="auto"/>
              <w:right w:val="single" w:sz="4" w:space="0" w:color="auto"/>
            </w:tcBorders>
            <w:shd w:val="clear" w:color="auto" w:fill="BDD6EE" w:themeFill="accent1" w:themeFillTint="66"/>
            <w:noWrap/>
            <w:vAlign w:val="center"/>
            <w:hideMark/>
          </w:tcPr>
          <w:p w14:paraId="2C65DFA9" w14:textId="77777777" w:rsidR="00274071" w:rsidRPr="00CB520A" w:rsidRDefault="00274071" w:rsidP="00B9715B">
            <w:pPr>
              <w:jc w:val="center"/>
              <w:rPr>
                <w:color w:val="000000"/>
              </w:rPr>
            </w:pPr>
            <w:r w:rsidRPr="00CB520A">
              <w:rPr>
                <w:color w:val="000000"/>
              </w:rPr>
              <w:t>2023</w:t>
            </w:r>
          </w:p>
        </w:tc>
        <w:tc>
          <w:tcPr>
            <w:tcW w:w="1276" w:type="dxa"/>
            <w:tcBorders>
              <w:top w:val="nil"/>
              <w:left w:val="nil"/>
              <w:bottom w:val="single" w:sz="4" w:space="0" w:color="auto"/>
              <w:right w:val="single" w:sz="4" w:space="0" w:color="auto"/>
            </w:tcBorders>
            <w:shd w:val="clear" w:color="auto" w:fill="BDD6EE" w:themeFill="accent1" w:themeFillTint="66"/>
            <w:noWrap/>
            <w:vAlign w:val="center"/>
            <w:hideMark/>
          </w:tcPr>
          <w:p w14:paraId="5B42272B" w14:textId="77777777" w:rsidR="00274071" w:rsidRPr="00CB520A" w:rsidRDefault="00274071" w:rsidP="00B9715B">
            <w:pPr>
              <w:jc w:val="right"/>
              <w:rPr>
                <w:color w:val="000000"/>
              </w:rPr>
            </w:pPr>
            <w:r w:rsidRPr="00CB520A">
              <w:rPr>
                <w:color w:val="000000"/>
              </w:rPr>
              <w:t>2.000</w:t>
            </w:r>
          </w:p>
        </w:tc>
        <w:tc>
          <w:tcPr>
            <w:tcW w:w="1987" w:type="dxa"/>
            <w:tcBorders>
              <w:top w:val="nil"/>
              <w:left w:val="nil"/>
              <w:bottom w:val="single" w:sz="4" w:space="0" w:color="auto"/>
              <w:right w:val="single" w:sz="4" w:space="0" w:color="auto"/>
            </w:tcBorders>
            <w:shd w:val="clear" w:color="auto" w:fill="BDD6EE" w:themeFill="accent1" w:themeFillTint="66"/>
            <w:noWrap/>
            <w:vAlign w:val="center"/>
            <w:hideMark/>
          </w:tcPr>
          <w:p w14:paraId="13E58620" w14:textId="77777777" w:rsidR="00274071" w:rsidRPr="00CB520A" w:rsidRDefault="00274071" w:rsidP="00B9715B">
            <w:pPr>
              <w:jc w:val="right"/>
              <w:rPr>
                <w:color w:val="000000"/>
              </w:rPr>
            </w:pPr>
            <w:r w:rsidRPr="00CB520A">
              <w:rPr>
                <w:color w:val="000000"/>
              </w:rPr>
              <w:t>0,00</w:t>
            </w:r>
          </w:p>
        </w:tc>
        <w:tc>
          <w:tcPr>
            <w:tcW w:w="1137" w:type="dxa"/>
            <w:vAlign w:val="center"/>
            <w:hideMark/>
          </w:tcPr>
          <w:p w14:paraId="67572382" w14:textId="77777777" w:rsidR="00274071" w:rsidRPr="00CB520A" w:rsidRDefault="00274071" w:rsidP="00B9715B"/>
        </w:tc>
      </w:tr>
      <w:tr w:rsidR="00274071" w:rsidRPr="00CB520A" w14:paraId="062E8D86" w14:textId="77777777" w:rsidTr="00B9715B">
        <w:trPr>
          <w:trHeight w:val="300"/>
        </w:trPr>
        <w:tc>
          <w:tcPr>
            <w:tcW w:w="71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AC43648" w14:textId="77777777" w:rsidR="00274071" w:rsidRPr="00CB520A" w:rsidRDefault="00274071" w:rsidP="00B9715B">
            <w:pPr>
              <w:rPr>
                <w:b/>
                <w:bCs/>
              </w:rPr>
            </w:pPr>
            <w:r w:rsidRPr="00CB520A">
              <w:rPr>
                <w:b/>
                <w:bCs/>
              </w:rPr>
              <w:t>4</w:t>
            </w:r>
          </w:p>
        </w:tc>
        <w:tc>
          <w:tcPr>
            <w:tcW w:w="3119" w:type="dxa"/>
            <w:tcBorders>
              <w:top w:val="nil"/>
              <w:left w:val="nil"/>
              <w:bottom w:val="single" w:sz="4" w:space="0" w:color="auto"/>
              <w:right w:val="single" w:sz="4" w:space="0" w:color="auto"/>
            </w:tcBorders>
            <w:shd w:val="clear" w:color="auto" w:fill="BFBFBF" w:themeFill="background1" w:themeFillShade="BF"/>
            <w:noWrap/>
            <w:vAlign w:val="center"/>
            <w:hideMark/>
          </w:tcPr>
          <w:p w14:paraId="34635328" w14:textId="77777777" w:rsidR="00274071" w:rsidRPr="00CB520A" w:rsidRDefault="00274071" w:rsidP="00B9715B">
            <w:pPr>
              <w:rPr>
                <w:b/>
                <w:bCs/>
                <w:color w:val="000000"/>
              </w:rPr>
            </w:pPr>
            <w:r w:rsidRPr="00CB520A">
              <w:rPr>
                <w:b/>
                <w:bCs/>
                <w:color w:val="000000"/>
              </w:rPr>
              <w:t>Kampüs Altyapısı</w:t>
            </w:r>
          </w:p>
        </w:tc>
        <w:tc>
          <w:tcPr>
            <w:tcW w:w="850" w:type="dxa"/>
            <w:tcBorders>
              <w:top w:val="nil"/>
              <w:left w:val="nil"/>
              <w:bottom w:val="single" w:sz="4" w:space="0" w:color="auto"/>
              <w:right w:val="single" w:sz="4" w:space="0" w:color="auto"/>
            </w:tcBorders>
            <w:shd w:val="clear" w:color="auto" w:fill="BDD6EE" w:themeFill="accent1" w:themeFillTint="66"/>
            <w:noWrap/>
            <w:vAlign w:val="center"/>
            <w:hideMark/>
          </w:tcPr>
          <w:p w14:paraId="6179E7B1" w14:textId="77777777" w:rsidR="00274071" w:rsidRPr="00CB520A" w:rsidRDefault="00274071" w:rsidP="00B9715B">
            <w:pPr>
              <w:jc w:val="center"/>
              <w:rPr>
                <w:color w:val="000000"/>
              </w:rPr>
            </w:pPr>
            <w:r w:rsidRPr="00CB520A">
              <w:rPr>
                <w:color w:val="000000"/>
              </w:rPr>
              <w:t>2020</w:t>
            </w:r>
          </w:p>
        </w:tc>
        <w:tc>
          <w:tcPr>
            <w:tcW w:w="1124" w:type="dxa"/>
            <w:tcBorders>
              <w:top w:val="nil"/>
              <w:left w:val="nil"/>
              <w:bottom w:val="single" w:sz="4" w:space="0" w:color="auto"/>
              <w:right w:val="single" w:sz="4" w:space="0" w:color="auto"/>
            </w:tcBorders>
            <w:shd w:val="clear" w:color="auto" w:fill="BDD6EE" w:themeFill="accent1" w:themeFillTint="66"/>
            <w:noWrap/>
            <w:vAlign w:val="center"/>
            <w:hideMark/>
          </w:tcPr>
          <w:p w14:paraId="1CBA5A0E" w14:textId="77777777" w:rsidR="00274071" w:rsidRPr="00CB520A" w:rsidRDefault="00274071" w:rsidP="00B9715B">
            <w:pPr>
              <w:jc w:val="center"/>
              <w:rPr>
                <w:color w:val="000000"/>
              </w:rPr>
            </w:pPr>
            <w:r w:rsidRPr="00CB520A">
              <w:rPr>
                <w:color w:val="000000"/>
              </w:rPr>
              <w:t>2023</w:t>
            </w:r>
          </w:p>
        </w:tc>
        <w:tc>
          <w:tcPr>
            <w:tcW w:w="1276" w:type="dxa"/>
            <w:tcBorders>
              <w:top w:val="nil"/>
              <w:left w:val="nil"/>
              <w:bottom w:val="single" w:sz="4" w:space="0" w:color="auto"/>
              <w:right w:val="single" w:sz="4" w:space="0" w:color="auto"/>
            </w:tcBorders>
            <w:shd w:val="clear" w:color="auto" w:fill="BDD6EE" w:themeFill="accent1" w:themeFillTint="66"/>
            <w:noWrap/>
            <w:vAlign w:val="center"/>
            <w:hideMark/>
          </w:tcPr>
          <w:p w14:paraId="341D7C04" w14:textId="77777777" w:rsidR="00274071" w:rsidRPr="00CB520A" w:rsidRDefault="00274071" w:rsidP="00B9715B">
            <w:pPr>
              <w:jc w:val="right"/>
              <w:rPr>
                <w:color w:val="000000"/>
              </w:rPr>
            </w:pPr>
            <w:r w:rsidRPr="00CB520A">
              <w:rPr>
                <w:color w:val="000000"/>
              </w:rPr>
              <w:t>8.000.000</w:t>
            </w:r>
          </w:p>
        </w:tc>
        <w:tc>
          <w:tcPr>
            <w:tcW w:w="1987" w:type="dxa"/>
            <w:tcBorders>
              <w:top w:val="nil"/>
              <w:left w:val="nil"/>
              <w:bottom w:val="single" w:sz="4" w:space="0" w:color="auto"/>
              <w:right w:val="single" w:sz="4" w:space="0" w:color="auto"/>
            </w:tcBorders>
            <w:shd w:val="clear" w:color="auto" w:fill="BDD6EE" w:themeFill="accent1" w:themeFillTint="66"/>
            <w:noWrap/>
            <w:vAlign w:val="center"/>
            <w:hideMark/>
          </w:tcPr>
          <w:p w14:paraId="6A2B7061" w14:textId="77777777" w:rsidR="00274071" w:rsidRPr="00CB520A" w:rsidRDefault="00274071" w:rsidP="00B9715B">
            <w:pPr>
              <w:jc w:val="right"/>
              <w:rPr>
                <w:color w:val="000000"/>
              </w:rPr>
            </w:pPr>
            <w:r w:rsidRPr="00CB520A">
              <w:rPr>
                <w:color w:val="000000"/>
              </w:rPr>
              <w:t>1.535.980,21</w:t>
            </w:r>
          </w:p>
        </w:tc>
        <w:tc>
          <w:tcPr>
            <w:tcW w:w="1137" w:type="dxa"/>
            <w:vAlign w:val="center"/>
            <w:hideMark/>
          </w:tcPr>
          <w:p w14:paraId="1F832BA8" w14:textId="77777777" w:rsidR="00274071" w:rsidRPr="00CB520A" w:rsidRDefault="00274071" w:rsidP="00B9715B"/>
        </w:tc>
      </w:tr>
      <w:tr w:rsidR="00274071" w:rsidRPr="00CB520A" w14:paraId="6AEC8160" w14:textId="77777777" w:rsidTr="00B9715B">
        <w:trPr>
          <w:trHeight w:val="300"/>
        </w:trPr>
        <w:tc>
          <w:tcPr>
            <w:tcW w:w="71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2F7F7B7" w14:textId="77777777" w:rsidR="00274071" w:rsidRPr="00CB520A" w:rsidRDefault="00274071" w:rsidP="00B9715B">
            <w:pPr>
              <w:rPr>
                <w:b/>
                <w:bCs/>
              </w:rPr>
            </w:pPr>
            <w:r w:rsidRPr="00CB520A">
              <w:rPr>
                <w:b/>
                <w:bCs/>
              </w:rPr>
              <w:t>5</w:t>
            </w:r>
          </w:p>
        </w:tc>
        <w:tc>
          <w:tcPr>
            <w:tcW w:w="3119" w:type="dxa"/>
            <w:tcBorders>
              <w:top w:val="nil"/>
              <w:left w:val="nil"/>
              <w:bottom w:val="single" w:sz="4" w:space="0" w:color="auto"/>
              <w:right w:val="single" w:sz="4" w:space="0" w:color="auto"/>
            </w:tcBorders>
            <w:shd w:val="clear" w:color="auto" w:fill="BFBFBF" w:themeFill="background1" w:themeFillShade="BF"/>
            <w:noWrap/>
            <w:vAlign w:val="center"/>
            <w:hideMark/>
          </w:tcPr>
          <w:p w14:paraId="3DE6FD80" w14:textId="77777777" w:rsidR="00274071" w:rsidRPr="00CB520A" w:rsidRDefault="00274071" w:rsidP="00B9715B">
            <w:pPr>
              <w:rPr>
                <w:b/>
                <w:bCs/>
                <w:color w:val="000000"/>
              </w:rPr>
            </w:pPr>
            <w:r w:rsidRPr="00CB520A">
              <w:rPr>
                <w:b/>
                <w:bCs/>
                <w:color w:val="000000"/>
              </w:rPr>
              <w:t>Üniversite Bilgi Yönetim Sistemi</w:t>
            </w:r>
          </w:p>
        </w:tc>
        <w:tc>
          <w:tcPr>
            <w:tcW w:w="850" w:type="dxa"/>
            <w:tcBorders>
              <w:top w:val="nil"/>
              <w:left w:val="nil"/>
              <w:bottom w:val="single" w:sz="4" w:space="0" w:color="auto"/>
              <w:right w:val="single" w:sz="4" w:space="0" w:color="auto"/>
            </w:tcBorders>
            <w:shd w:val="clear" w:color="auto" w:fill="BDD6EE" w:themeFill="accent1" w:themeFillTint="66"/>
            <w:noWrap/>
            <w:vAlign w:val="center"/>
            <w:hideMark/>
          </w:tcPr>
          <w:p w14:paraId="6197DF0E" w14:textId="77777777" w:rsidR="00274071" w:rsidRPr="00CB520A" w:rsidRDefault="00274071" w:rsidP="00B9715B">
            <w:pPr>
              <w:jc w:val="center"/>
              <w:rPr>
                <w:color w:val="000000"/>
              </w:rPr>
            </w:pPr>
            <w:r w:rsidRPr="00CB520A">
              <w:rPr>
                <w:color w:val="000000"/>
              </w:rPr>
              <w:t>2022</w:t>
            </w:r>
          </w:p>
        </w:tc>
        <w:tc>
          <w:tcPr>
            <w:tcW w:w="1124" w:type="dxa"/>
            <w:tcBorders>
              <w:top w:val="nil"/>
              <w:left w:val="nil"/>
              <w:bottom w:val="single" w:sz="4" w:space="0" w:color="auto"/>
              <w:right w:val="single" w:sz="4" w:space="0" w:color="auto"/>
            </w:tcBorders>
            <w:shd w:val="clear" w:color="auto" w:fill="BDD6EE" w:themeFill="accent1" w:themeFillTint="66"/>
            <w:noWrap/>
            <w:vAlign w:val="center"/>
            <w:hideMark/>
          </w:tcPr>
          <w:p w14:paraId="1A5507D6" w14:textId="77777777" w:rsidR="00274071" w:rsidRPr="00CB520A" w:rsidRDefault="00274071" w:rsidP="00B9715B">
            <w:pPr>
              <w:jc w:val="center"/>
              <w:rPr>
                <w:color w:val="000000"/>
              </w:rPr>
            </w:pPr>
            <w:r w:rsidRPr="00CB520A">
              <w:rPr>
                <w:color w:val="000000"/>
              </w:rPr>
              <w:t>2022</w:t>
            </w:r>
          </w:p>
        </w:tc>
        <w:tc>
          <w:tcPr>
            <w:tcW w:w="1276" w:type="dxa"/>
            <w:tcBorders>
              <w:top w:val="nil"/>
              <w:left w:val="nil"/>
              <w:bottom w:val="single" w:sz="4" w:space="0" w:color="auto"/>
              <w:right w:val="single" w:sz="4" w:space="0" w:color="auto"/>
            </w:tcBorders>
            <w:shd w:val="clear" w:color="auto" w:fill="BDD6EE" w:themeFill="accent1" w:themeFillTint="66"/>
            <w:noWrap/>
            <w:vAlign w:val="center"/>
            <w:hideMark/>
          </w:tcPr>
          <w:p w14:paraId="4B1A57DC" w14:textId="77777777" w:rsidR="00274071" w:rsidRPr="00CB520A" w:rsidRDefault="00274071" w:rsidP="00B9715B">
            <w:pPr>
              <w:jc w:val="right"/>
              <w:rPr>
                <w:color w:val="000000"/>
              </w:rPr>
            </w:pPr>
            <w:r w:rsidRPr="00CB520A">
              <w:rPr>
                <w:color w:val="000000"/>
              </w:rPr>
              <w:t>350.000</w:t>
            </w:r>
          </w:p>
        </w:tc>
        <w:tc>
          <w:tcPr>
            <w:tcW w:w="1987" w:type="dxa"/>
            <w:tcBorders>
              <w:top w:val="nil"/>
              <w:left w:val="nil"/>
              <w:bottom w:val="single" w:sz="4" w:space="0" w:color="auto"/>
              <w:right w:val="single" w:sz="4" w:space="0" w:color="auto"/>
            </w:tcBorders>
            <w:shd w:val="clear" w:color="auto" w:fill="BDD6EE" w:themeFill="accent1" w:themeFillTint="66"/>
            <w:noWrap/>
            <w:vAlign w:val="center"/>
            <w:hideMark/>
          </w:tcPr>
          <w:p w14:paraId="4CA978D3" w14:textId="77777777" w:rsidR="00274071" w:rsidRPr="00CB520A" w:rsidRDefault="00274071" w:rsidP="00B9715B">
            <w:pPr>
              <w:jc w:val="right"/>
              <w:rPr>
                <w:color w:val="000000"/>
              </w:rPr>
            </w:pPr>
            <w:r w:rsidRPr="00CB520A">
              <w:rPr>
                <w:color w:val="000000"/>
              </w:rPr>
              <w:t>113.280,00</w:t>
            </w:r>
          </w:p>
        </w:tc>
        <w:tc>
          <w:tcPr>
            <w:tcW w:w="1137" w:type="dxa"/>
            <w:vAlign w:val="center"/>
            <w:hideMark/>
          </w:tcPr>
          <w:p w14:paraId="1C8D11B1" w14:textId="77777777" w:rsidR="00274071" w:rsidRPr="00CB520A" w:rsidRDefault="00274071" w:rsidP="00B9715B"/>
        </w:tc>
      </w:tr>
      <w:tr w:rsidR="00274071" w:rsidRPr="00CB520A" w14:paraId="3B85B9F6" w14:textId="77777777" w:rsidTr="00B9715B">
        <w:trPr>
          <w:trHeight w:val="300"/>
        </w:trPr>
        <w:tc>
          <w:tcPr>
            <w:tcW w:w="71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E2C240F" w14:textId="77777777" w:rsidR="00274071" w:rsidRPr="00CB520A" w:rsidRDefault="00274071" w:rsidP="00B9715B">
            <w:pPr>
              <w:rPr>
                <w:b/>
                <w:bCs/>
              </w:rPr>
            </w:pPr>
            <w:r w:rsidRPr="00CB520A">
              <w:rPr>
                <w:b/>
                <w:bCs/>
              </w:rPr>
              <w:t>6</w:t>
            </w:r>
          </w:p>
        </w:tc>
        <w:tc>
          <w:tcPr>
            <w:tcW w:w="3119" w:type="dxa"/>
            <w:tcBorders>
              <w:top w:val="nil"/>
              <w:left w:val="nil"/>
              <w:bottom w:val="single" w:sz="4" w:space="0" w:color="auto"/>
              <w:right w:val="single" w:sz="4" w:space="0" w:color="auto"/>
            </w:tcBorders>
            <w:shd w:val="clear" w:color="auto" w:fill="BFBFBF" w:themeFill="background1" w:themeFillShade="BF"/>
            <w:noWrap/>
            <w:vAlign w:val="center"/>
            <w:hideMark/>
          </w:tcPr>
          <w:p w14:paraId="4E700161" w14:textId="77777777" w:rsidR="00274071" w:rsidRPr="00CB520A" w:rsidRDefault="00274071" w:rsidP="00B9715B">
            <w:pPr>
              <w:rPr>
                <w:b/>
                <w:bCs/>
                <w:color w:val="000000"/>
              </w:rPr>
            </w:pPr>
            <w:r w:rsidRPr="00CB520A">
              <w:rPr>
                <w:b/>
                <w:bCs/>
                <w:color w:val="000000"/>
              </w:rPr>
              <w:t>Yayın Alımı</w:t>
            </w:r>
          </w:p>
        </w:tc>
        <w:tc>
          <w:tcPr>
            <w:tcW w:w="850" w:type="dxa"/>
            <w:tcBorders>
              <w:top w:val="nil"/>
              <w:left w:val="nil"/>
              <w:bottom w:val="single" w:sz="4" w:space="0" w:color="auto"/>
              <w:right w:val="single" w:sz="4" w:space="0" w:color="auto"/>
            </w:tcBorders>
            <w:shd w:val="clear" w:color="auto" w:fill="BDD6EE" w:themeFill="accent1" w:themeFillTint="66"/>
            <w:noWrap/>
            <w:vAlign w:val="center"/>
            <w:hideMark/>
          </w:tcPr>
          <w:p w14:paraId="39F1CD57" w14:textId="77777777" w:rsidR="00274071" w:rsidRPr="00CB520A" w:rsidRDefault="00274071" w:rsidP="00B9715B">
            <w:pPr>
              <w:jc w:val="center"/>
              <w:rPr>
                <w:color w:val="000000"/>
              </w:rPr>
            </w:pPr>
            <w:r w:rsidRPr="00CB520A">
              <w:rPr>
                <w:color w:val="000000"/>
              </w:rPr>
              <w:t>2022</w:t>
            </w:r>
          </w:p>
        </w:tc>
        <w:tc>
          <w:tcPr>
            <w:tcW w:w="1124" w:type="dxa"/>
            <w:tcBorders>
              <w:top w:val="nil"/>
              <w:left w:val="nil"/>
              <w:bottom w:val="single" w:sz="4" w:space="0" w:color="auto"/>
              <w:right w:val="single" w:sz="4" w:space="0" w:color="auto"/>
            </w:tcBorders>
            <w:shd w:val="clear" w:color="auto" w:fill="BDD6EE" w:themeFill="accent1" w:themeFillTint="66"/>
            <w:noWrap/>
            <w:vAlign w:val="center"/>
            <w:hideMark/>
          </w:tcPr>
          <w:p w14:paraId="0C5F5A0D" w14:textId="77777777" w:rsidR="00274071" w:rsidRPr="00CB520A" w:rsidRDefault="00274071" w:rsidP="00B9715B">
            <w:pPr>
              <w:jc w:val="center"/>
              <w:rPr>
                <w:color w:val="000000"/>
              </w:rPr>
            </w:pPr>
            <w:r w:rsidRPr="00CB520A">
              <w:rPr>
                <w:color w:val="000000"/>
              </w:rPr>
              <w:t>2022</w:t>
            </w:r>
          </w:p>
        </w:tc>
        <w:tc>
          <w:tcPr>
            <w:tcW w:w="1276" w:type="dxa"/>
            <w:tcBorders>
              <w:top w:val="nil"/>
              <w:left w:val="nil"/>
              <w:bottom w:val="single" w:sz="4" w:space="0" w:color="auto"/>
              <w:right w:val="single" w:sz="4" w:space="0" w:color="auto"/>
            </w:tcBorders>
            <w:shd w:val="clear" w:color="auto" w:fill="BDD6EE" w:themeFill="accent1" w:themeFillTint="66"/>
            <w:noWrap/>
            <w:vAlign w:val="center"/>
            <w:hideMark/>
          </w:tcPr>
          <w:p w14:paraId="410E5739" w14:textId="77777777" w:rsidR="00274071" w:rsidRPr="00CB520A" w:rsidRDefault="00274071" w:rsidP="00B9715B">
            <w:pPr>
              <w:jc w:val="right"/>
              <w:rPr>
                <w:color w:val="000000"/>
              </w:rPr>
            </w:pPr>
            <w:r w:rsidRPr="00CB520A">
              <w:rPr>
                <w:color w:val="000000"/>
              </w:rPr>
              <w:t>2.500.000</w:t>
            </w:r>
          </w:p>
        </w:tc>
        <w:tc>
          <w:tcPr>
            <w:tcW w:w="1987" w:type="dxa"/>
            <w:tcBorders>
              <w:top w:val="nil"/>
              <w:left w:val="nil"/>
              <w:bottom w:val="single" w:sz="4" w:space="0" w:color="auto"/>
              <w:right w:val="single" w:sz="4" w:space="0" w:color="auto"/>
            </w:tcBorders>
            <w:shd w:val="clear" w:color="auto" w:fill="BDD6EE" w:themeFill="accent1" w:themeFillTint="66"/>
            <w:noWrap/>
            <w:vAlign w:val="center"/>
            <w:hideMark/>
          </w:tcPr>
          <w:p w14:paraId="5E350FE1" w14:textId="77777777" w:rsidR="00274071" w:rsidRPr="00CB520A" w:rsidRDefault="00274071" w:rsidP="00B9715B">
            <w:pPr>
              <w:jc w:val="right"/>
              <w:rPr>
                <w:color w:val="000000"/>
              </w:rPr>
            </w:pPr>
            <w:r w:rsidRPr="00CB520A">
              <w:rPr>
                <w:color w:val="000000"/>
              </w:rPr>
              <w:t>819.480,12</w:t>
            </w:r>
          </w:p>
        </w:tc>
        <w:tc>
          <w:tcPr>
            <w:tcW w:w="1137" w:type="dxa"/>
            <w:vAlign w:val="center"/>
            <w:hideMark/>
          </w:tcPr>
          <w:p w14:paraId="34AF1357" w14:textId="77777777" w:rsidR="00274071" w:rsidRPr="00CB520A" w:rsidRDefault="00274071" w:rsidP="00B9715B"/>
        </w:tc>
      </w:tr>
      <w:tr w:rsidR="00274071" w:rsidRPr="00CB520A" w14:paraId="7FCBCA98" w14:textId="77777777" w:rsidTr="00B9715B">
        <w:trPr>
          <w:trHeight w:val="300"/>
        </w:trPr>
        <w:tc>
          <w:tcPr>
            <w:tcW w:w="71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43BE58A" w14:textId="77777777" w:rsidR="00274071" w:rsidRPr="00CB520A" w:rsidRDefault="00274071" w:rsidP="00B9715B">
            <w:pPr>
              <w:rPr>
                <w:b/>
                <w:bCs/>
              </w:rPr>
            </w:pPr>
            <w:r w:rsidRPr="00CB520A">
              <w:rPr>
                <w:b/>
                <w:bCs/>
              </w:rPr>
              <w:t>7</w:t>
            </w:r>
          </w:p>
        </w:tc>
        <w:tc>
          <w:tcPr>
            <w:tcW w:w="3119" w:type="dxa"/>
            <w:tcBorders>
              <w:top w:val="nil"/>
              <w:left w:val="nil"/>
              <w:bottom w:val="single" w:sz="4" w:space="0" w:color="auto"/>
              <w:right w:val="single" w:sz="4" w:space="0" w:color="auto"/>
            </w:tcBorders>
            <w:shd w:val="clear" w:color="auto" w:fill="BFBFBF" w:themeFill="background1" w:themeFillShade="BF"/>
            <w:noWrap/>
            <w:vAlign w:val="center"/>
            <w:hideMark/>
          </w:tcPr>
          <w:p w14:paraId="58E1AA6F" w14:textId="77777777" w:rsidR="00274071" w:rsidRPr="00CB520A" w:rsidRDefault="00274071" w:rsidP="00B9715B">
            <w:pPr>
              <w:rPr>
                <w:b/>
                <w:bCs/>
                <w:color w:val="000000"/>
              </w:rPr>
            </w:pPr>
            <w:r w:rsidRPr="00CB520A">
              <w:rPr>
                <w:b/>
                <w:bCs/>
                <w:color w:val="000000"/>
              </w:rPr>
              <w:t>Muhtelif İşler</w:t>
            </w:r>
          </w:p>
        </w:tc>
        <w:tc>
          <w:tcPr>
            <w:tcW w:w="850" w:type="dxa"/>
            <w:tcBorders>
              <w:top w:val="nil"/>
              <w:left w:val="nil"/>
              <w:bottom w:val="single" w:sz="4" w:space="0" w:color="auto"/>
              <w:right w:val="single" w:sz="4" w:space="0" w:color="auto"/>
            </w:tcBorders>
            <w:shd w:val="clear" w:color="auto" w:fill="BDD6EE" w:themeFill="accent1" w:themeFillTint="66"/>
            <w:noWrap/>
            <w:vAlign w:val="center"/>
            <w:hideMark/>
          </w:tcPr>
          <w:p w14:paraId="64545337" w14:textId="77777777" w:rsidR="00274071" w:rsidRPr="00CB520A" w:rsidRDefault="00274071" w:rsidP="00B9715B">
            <w:pPr>
              <w:jc w:val="center"/>
              <w:rPr>
                <w:color w:val="000000"/>
              </w:rPr>
            </w:pPr>
            <w:r w:rsidRPr="00CB520A">
              <w:rPr>
                <w:color w:val="000000"/>
              </w:rPr>
              <w:t>2022</w:t>
            </w:r>
          </w:p>
        </w:tc>
        <w:tc>
          <w:tcPr>
            <w:tcW w:w="1124" w:type="dxa"/>
            <w:tcBorders>
              <w:top w:val="nil"/>
              <w:left w:val="nil"/>
              <w:bottom w:val="single" w:sz="4" w:space="0" w:color="auto"/>
              <w:right w:val="single" w:sz="4" w:space="0" w:color="auto"/>
            </w:tcBorders>
            <w:shd w:val="clear" w:color="auto" w:fill="BDD6EE" w:themeFill="accent1" w:themeFillTint="66"/>
            <w:noWrap/>
            <w:vAlign w:val="center"/>
            <w:hideMark/>
          </w:tcPr>
          <w:p w14:paraId="12095E98" w14:textId="77777777" w:rsidR="00274071" w:rsidRPr="00CB520A" w:rsidRDefault="00274071" w:rsidP="00B9715B">
            <w:pPr>
              <w:jc w:val="center"/>
              <w:rPr>
                <w:color w:val="000000"/>
              </w:rPr>
            </w:pPr>
            <w:r w:rsidRPr="00CB520A">
              <w:rPr>
                <w:color w:val="000000"/>
              </w:rPr>
              <w:t>2022</w:t>
            </w:r>
          </w:p>
        </w:tc>
        <w:tc>
          <w:tcPr>
            <w:tcW w:w="1276" w:type="dxa"/>
            <w:tcBorders>
              <w:top w:val="nil"/>
              <w:left w:val="nil"/>
              <w:bottom w:val="single" w:sz="4" w:space="0" w:color="auto"/>
              <w:right w:val="single" w:sz="4" w:space="0" w:color="auto"/>
            </w:tcBorders>
            <w:shd w:val="clear" w:color="auto" w:fill="BDD6EE" w:themeFill="accent1" w:themeFillTint="66"/>
            <w:noWrap/>
            <w:vAlign w:val="center"/>
            <w:hideMark/>
          </w:tcPr>
          <w:p w14:paraId="0C7E9921" w14:textId="77777777" w:rsidR="00274071" w:rsidRPr="00CB520A" w:rsidRDefault="00274071" w:rsidP="00B9715B">
            <w:pPr>
              <w:jc w:val="right"/>
              <w:rPr>
                <w:color w:val="000000"/>
              </w:rPr>
            </w:pPr>
            <w:r w:rsidRPr="00CB520A">
              <w:rPr>
                <w:color w:val="000000"/>
              </w:rPr>
              <w:t>10.068.000</w:t>
            </w:r>
          </w:p>
        </w:tc>
        <w:tc>
          <w:tcPr>
            <w:tcW w:w="1987" w:type="dxa"/>
            <w:tcBorders>
              <w:top w:val="nil"/>
              <w:left w:val="nil"/>
              <w:bottom w:val="single" w:sz="4" w:space="0" w:color="auto"/>
              <w:right w:val="single" w:sz="4" w:space="0" w:color="auto"/>
            </w:tcBorders>
            <w:shd w:val="clear" w:color="auto" w:fill="BDD6EE" w:themeFill="accent1" w:themeFillTint="66"/>
            <w:noWrap/>
            <w:vAlign w:val="center"/>
            <w:hideMark/>
          </w:tcPr>
          <w:p w14:paraId="6FC54B65" w14:textId="77777777" w:rsidR="00274071" w:rsidRPr="00CB520A" w:rsidRDefault="00274071" w:rsidP="00B9715B">
            <w:pPr>
              <w:jc w:val="right"/>
              <w:rPr>
                <w:color w:val="000000"/>
              </w:rPr>
            </w:pPr>
            <w:r w:rsidRPr="00CB520A">
              <w:rPr>
                <w:color w:val="000000"/>
              </w:rPr>
              <w:t>2.077.978,63</w:t>
            </w:r>
          </w:p>
        </w:tc>
        <w:tc>
          <w:tcPr>
            <w:tcW w:w="1137" w:type="dxa"/>
            <w:vAlign w:val="center"/>
            <w:hideMark/>
          </w:tcPr>
          <w:p w14:paraId="7EEA5BAC" w14:textId="77777777" w:rsidR="00274071" w:rsidRPr="00CB520A" w:rsidRDefault="00274071" w:rsidP="00B9715B"/>
        </w:tc>
      </w:tr>
      <w:tr w:rsidR="00274071" w:rsidRPr="00CB520A" w14:paraId="17748B51" w14:textId="77777777" w:rsidTr="00B9715B">
        <w:trPr>
          <w:trHeight w:val="300"/>
        </w:trPr>
        <w:tc>
          <w:tcPr>
            <w:tcW w:w="71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82825D3" w14:textId="77777777" w:rsidR="00274071" w:rsidRPr="00CB520A" w:rsidRDefault="00274071" w:rsidP="00B9715B">
            <w:pPr>
              <w:rPr>
                <w:b/>
                <w:bCs/>
              </w:rPr>
            </w:pPr>
            <w:r w:rsidRPr="00CB520A">
              <w:rPr>
                <w:b/>
                <w:bCs/>
              </w:rPr>
              <w:t>8</w:t>
            </w:r>
          </w:p>
        </w:tc>
        <w:tc>
          <w:tcPr>
            <w:tcW w:w="3119" w:type="dxa"/>
            <w:tcBorders>
              <w:top w:val="nil"/>
              <w:left w:val="nil"/>
              <w:bottom w:val="single" w:sz="4" w:space="0" w:color="auto"/>
              <w:right w:val="single" w:sz="4" w:space="0" w:color="auto"/>
            </w:tcBorders>
            <w:shd w:val="clear" w:color="auto" w:fill="BFBFBF" w:themeFill="background1" w:themeFillShade="BF"/>
            <w:noWrap/>
            <w:vAlign w:val="center"/>
            <w:hideMark/>
          </w:tcPr>
          <w:p w14:paraId="473FEC30" w14:textId="77777777" w:rsidR="00274071" w:rsidRPr="00CB520A" w:rsidRDefault="00274071" w:rsidP="00B9715B">
            <w:pPr>
              <w:rPr>
                <w:b/>
                <w:bCs/>
                <w:color w:val="000000"/>
              </w:rPr>
            </w:pPr>
            <w:r w:rsidRPr="00CB520A">
              <w:rPr>
                <w:b/>
                <w:bCs/>
                <w:color w:val="000000"/>
              </w:rPr>
              <w:t>Muhtelif İşler (Sağlık)</w:t>
            </w:r>
          </w:p>
        </w:tc>
        <w:tc>
          <w:tcPr>
            <w:tcW w:w="850" w:type="dxa"/>
            <w:tcBorders>
              <w:top w:val="nil"/>
              <w:left w:val="nil"/>
              <w:bottom w:val="single" w:sz="4" w:space="0" w:color="auto"/>
              <w:right w:val="single" w:sz="4" w:space="0" w:color="auto"/>
            </w:tcBorders>
            <w:shd w:val="clear" w:color="auto" w:fill="BDD6EE" w:themeFill="accent1" w:themeFillTint="66"/>
            <w:noWrap/>
            <w:vAlign w:val="center"/>
            <w:hideMark/>
          </w:tcPr>
          <w:p w14:paraId="7A54D3C9" w14:textId="77777777" w:rsidR="00274071" w:rsidRPr="00CB520A" w:rsidRDefault="00274071" w:rsidP="00B9715B">
            <w:pPr>
              <w:jc w:val="center"/>
              <w:rPr>
                <w:color w:val="000000"/>
              </w:rPr>
            </w:pPr>
            <w:r w:rsidRPr="00CB520A">
              <w:rPr>
                <w:color w:val="000000"/>
              </w:rPr>
              <w:t>2022</w:t>
            </w:r>
          </w:p>
        </w:tc>
        <w:tc>
          <w:tcPr>
            <w:tcW w:w="1124" w:type="dxa"/>
            <w:tcBorders>
              <w:top w:val="nil"/>
              <w:left w:val="nil"/>
              <w:bottom w:val="single" w:sz="4" w:space="0" w:color="auto"/>
              <w:right w:val="single" w:sz="4" w:space="0" w:color="auto"/>
            </w:tcBorders>
            <w:shd w:val="clear" w:color="auto" w:fill="BDD6EE" w:themeFill="accent1" w:themeFillTint="66"/>
            <w:noWrap/>
            <w:vAlign w:val="center"/>
            <w:hideMark/>
          </w:tcPr>
          <w:p w14:paraId="234DCADF" w14:textId="77777777" w:rsidR="00274071" w:rsidRPr="00CB520A" w:rsidRDefault="00274071" w:rsidP="00B9715B">
            <w:pPr>
              <w:jc w:val="center"/>
              <w:rPr>
                <w:color w:val="000000"/>
              </w:rPr>
            </w:pPr>
            <w:r w:rsidRPr="00CB520A">
              <w:rPr>
                <w:color w:val="000000"/>
              </w:rPr>
              <w:t>2022</w:t>
            </w:r>
          </w:p>
        </w:tc>
        <w:tc>
          <w:tcPr>
            <w:tcW w:w="1276" w:type="dxa"/>
            <w:tcBorders>
              <w:top w:val="nil"/>
              <w:left w:val="nil"/>
              <w:bottom w:val="single" w:sz="4" w:space="0" w:color="auto"/>
              <w:right w:val="single" w:sz="4" w:space="0" w:color="auto"/>
            </w:tcBorders>
            <w:shd w:val="clear" w:color="auto" w:fill="BDD6EE" w:themeFill="accent1" w:themeFillTint="66"/>
            <w:noWrap/>
            <w:vAlign w:val="center"/>
            <w:hideMark/>
          </w:tcPr>
          <w:p w14:paraId="7A6C826F" w14:textId="77777777" w:rsidR="00274071" w:rsidRPr="00CB520A" w:rsidRDefault="00274071" w:rsidP="00B9715B">
            <w:pPr>
              <w:jc w:val="right"/>
              <w:rPr>
                <w:color w:val="000000"/>
              </w:rPr>
            </w:pPr>
            <w:r w:rsidRPr="00CB520A">
              <w:rPr>
                <w:color w:val="000000"/>
              </w:rPr>
              <w:t>17.670.000</w:t>
            </w:r>
          </w:p>
        </w:tc>
        <w:tc>
          <w:tcPr>
            <w:tcW w:w="1987" w:type="dxa"/>
            <w:tcBorders>
              <w:top w:val="nil"/>
              <w:left w:val="nil"/>
              <w:bottom w:val="single" w:sz="4" w:space="0" w:color="auto"/>
              <w:right w:val="single" w:sz="4" w:space="0" w:color="auto"/>
            </w:tcBorders>
            <w:shd w:val="clear" w:color="auto" w:fill="BDD6EE" w:themeFill="accent1" w:themeFillTint="66"/>
            <w:noWrap/>
            <w:vAlign w:val="center"/>
            <w:hideMark/>
          </w:tcPr>
          <w:p w14:paraId="2FD4C9B9" w14:textId="77777777" w:rsidR="00274071" w:rsidRPr="00CB520A" w:rsidRDefault="00274071" w:rsidP="00B9715B">
            <w:pPr>
              <w:jc w:val="right"/>
              <w:rPr>
                <w:color w:val="000000"/>
              </w:rPr>
            </w:pPr>
            <w:r w:rsidRPr="00CB520A">
              <w:rPr>
                <w:color w:val="000000"/>
              </w:rPr>
              <w:t>4.458.211,06</w:t>
            </w:r>
          </w:p>
        </w:tc>
        <w:tc>
          <w:tcPr>
            <w:tcW w:w="1137" w:type="dxa"/>
            <w:vAlign w:val="center"/>
            <w:hideMark/>
          </w:tcPr>
          <w:p w14:paraId="114B792E" w14:textId="77777777" w:rsidR="00274071" w:rsidRPr="00CB520A" w:rsidRDefault="00274071" w:rsidP="00B9715B"/>
        </w:tc>
      </w:tr>
      <w:tr w:rsidR="00274071" w:rsidRPr="00CB520A" w14:paraId="0A159EAB" w14:textId="77777777" w:rsidTr="00B9715B">
        <w:trPr>
          <w:trHeight w:val="300"/>
        </w:trPr>
        <w:tc>
          <w:tcPr>
            <w:tcW w:w="71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D115F57" w14:textId="77777777" w:rsidR="00274071" w:rsidRPr="00CB520A" w:rsidRDefault="00274071" w:rsidP="00B9715B">
            <w:pPr>
              <w:rPr>
                <w:b/>
                <w:bCs/>
              </w:rPr>
            </w:pPr>
            <w:r w:rsidRPr="00CB520A">
              <w:rPr>
                <w:b/>
                <w:bCs/>
              </w:rPr>
              <w:t>9</w:t>
            </w:r>
          </w:p>
        </w:tc>
        <w:tc>
          <w:tcPr>
            <w:tcW w:w="3119" w:type="dxa"/>
            <w:tcBorders>
              <w:top w:val="nil"/>
              <w:left w:val="nil"/>
              <w:bottom w:val="single" w:sz="4" w:space="0" w:color="auto"/>
              <w:right w:val="single" w:sz="4" w:space="0" w:color="auto"/>
            </w:tcBorders>
            <w:shd w:val="clear" w:color="auto" w:fill="BFBFBF" w:themeFill="background1" w:themeFillShade="BF"/>
            <w:noWrap/>
            <w:vAlign w:val="center"/>
            <w:hideMark/>
          </w:tcPr>
          <w:p w14:paraId="4E83804B" w14:textId="77777777" w:rsidR="00274071" w:rsidRPr="00CB520A" w:rsidRDefault="00274071" w:rsidP="00B9715B">
            <w:pPr>
              <w:rPr>
                <w:b/>
                <w:bCs/>
                <w:color w:val="000000"/>
              </w:rPr>
            </w:pPr>
            <w:r w:rsidRPr="00CB520A">
              <w:rPr>
                <w:b/>
                <w:bCs/>
                <w:color w:val="000000"/>
              </w:rPr>
              <w:t>Spor Tesisleri Bakım Onarım</w:t>
            </w:r>
          </w:p>
        </w:tc>
        <w:tc>
          <w:tcPr>
            <w:tcW w:w="850" w:type="dxa"/>
            <w:tcBorders>
              <w:top w:val="nil"/>
              <w:left w:val="nil"/>
              <w:bottom w:val="single" w:sz="4" w:space="0" w:color="auto"/>
              <w:right w:val="single" w:sz="4" w:space="0" w:color="auto"/>
            </w:tcBorders>
            <w:shd w:val="clear" w:color="auto" w:fill="BDD6EE" w:themeFill="accent1" w:themeFillTint="66"/>
            <w:noWrap/>
            <w:vAlign w:val="center"/>
            <w:hideMark/>
          </w:tcPr>
          <w:p w14:paraId="25DDA878" w14:textId="77777777" w:rsidR="00274071" w:rsidRPr="00CB520A" w:rsidRDefault="00274071" w:rsidP="00B9715B">
            <w:pPr>
              <w:jc w:val="center"/>
              <w:rPr>
                <w:color w:val="000000"/>
              </w:rPr>
            </w:pPr>
            <w:r w:rsidRPr="00CB520A">
              <w:rPr>
                <w:color w:val="000000"/>
              </w:rPr>
              <w:t>2022</w:t>
            </w:r>
          </w:p>
        </w:tc>
        <w:tc>
          <w:tcPr>
            <w:tcW w:w="1124" w:type="dxa"/>
            <w:tcBorders>
              <w:top w:val="nil"/>
              <w:left w:val="nil"/>
              <w:bottom w:val="single" w:sz="4" w:space="0" w:color="auto"/>
              <w:right w:val="single" w:sz="4" w:space="0" w:color="auto"/>
            </w:tcBorders>
            <w:shd w:val="clear" w:color="auto" w:fill="BDD6EE" w:themeFill="accent1" w:themeFillTint="66"/>
            <w:noWrap/>
            <w:vAlign w:val="center"/>
            <w:hideMark/>
          </w:tcPr>
          <w:p w14:paraId="4394DAA9" w14:textId="77777777" w:rsidR="00274071" w:rsidRPr="00CB520A" w:rsidRDefault="00274071" w:rsidP="00B9715B">
            <w:pPr>
              <w:jc w:val="center"/>
              <w:rPr>
                <w:color w:val="000000"/>
              </w:rPr>
            </w:pPr>
            <w:r w:rsidRPr="00CB520A">
              <w:rPr>
                <w:color w:val="000000"/>
              </w:rPr>
              <w:t>2022</w:t>
            </w:r>
          </w:p>
        </w:tc>
        <w:tc>
          <w:tcPr>
            <w:tcW w:w="1276" w:type="dxa"/>
            <w:tcBorders>
              <w:top w:val="nil"/>
              <w:left w:val="nil"/>
              <w:bottom w:val="single" w:sz="4" w:space="0" w:color="auto"/>
              <w:right w:val="single" w:sz="4" w:space="0" w:color="auto"/>
            </w:tcBorders>
            <w:shd w:val="clear" w:color="auto" w:fill="BDD6EE" w:themeFill="accent1" w:themeFillTint="66"/>
            <w:noWrap/>
            <w:vAlign w:val="center"/>
            <w:hideMark/>
          </w:tcPr>
          <w:p w14:paraId="409561C8" w14:textId="77777777" w:rsidR="00274071" w:rsidRPr="00CB520A" w:rsidRDefault="00274071" w:rsidP="00B9715B">
            <w:pPr>
              <w:jc w:val="right"/>
              <w:rPr>
                <w:color w:val="000000"/>
              </w:rPr>
            </w:pPr>
            <w:r w:rsidRPr="00CB520A">
              <w:rPr>
                <w:color w:val="000000"/>
              </w:rPr>
              <w:t>250.000</w:t>
            </w:r>
          </w:p>
        </w:tc>
        <w:tc>
          <w:tcPr>
            <w:tcW w:w="1987" w:type="dxa"/>
            <w:tcBorders>
              <w:top w:val="nil"/>
              <w:left w:val="nil"/>
              <w:bottom w:val="single" w:sz="4" w:space="0" w:color="auto"/>
              <w:right w:val="single" w:sz="4" w:space="0" w:color="auto"/>
            </w:tcBorders>
            <w:shd w:val="clear" w:color="auto" w:fill="BDD6EE" w:themeFill="accent1" w:themeFillTint="66"/>
            <w:noWrap/>
            <w:vAlign w:val="center"/>
            <w:hideMark/>
          </w:tcPr>
          <w:p w14:paraId="3DD50E12" w14:textId="77777777" w:rsidR="00274071" w:rsidRPr="00CB520A" w:rsidRDefault="00274071" w:rsidP="00B9715B">
            <w:pPr>
              <w:jc w:val="right"/>
              <w:rPr>
                <w:color w:val="000000"/>
              </w:rPr>
            </w:pPr>
            <w:r w:rsidRPr="00CB520A">
              <w:rPr>
                <w:color w:val="000000"/>
              </w:rPr>
              <w:t>0,00</w:t>
            </w:r>
          </w:p>
        </w:tc>
        <w:tc>
          <w:tcPr>
            <w:tcW w:w="1137" w:type="dxa"/>
            <w:vAlign w:val="center"/>
            <w:hideMark/>
          </w:tcPr>
          <w:p w14:paraId="3189AF44" w14:textId="77777777" w:rsidR="00274071" w:rsidRPr="00CB520A" w:rsidRDefault="00274071" w:rsidP="00B9715B"/>
        </w:tc>
      </w:tr>
      <w:tr w:rsidR="00274071" w:rsidRPr="00CB520A" w14:paraId="0288296D" w14:textId="77777777" w:rsidTr="00B9715B">
        <w:trPr>
          <w:trHeight w:val="300"/>
        </w:trPr>
        <w:tc>
          <w:tcPr>
            <w:tcW w:w="71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A74CD3A" w14:textId="77777777" w:rsidR="00274071" w:rsidRPr="00CB520A" w:rsidRDefault="00274071" w:rsidP="00B9715B">
            <w:pPr>
              <w:rPr>
                <w:b/>
                <w:bCs/>
              </w:rPr>
            </w:pPr>
            <w:r w:rsidRPr="00CB520A">
              <w:rPr>
                <w:b/>
                <w:bCs/>
              </w:rPr>
              <w:t>10</w:t>
            </w:r>
          </w:p>
        </w:tc>
        <w:tc>
          <w:tcPr>
            <w:tcW w:w="3119" w:type="dxa"/>
            <w:tcBorders>
              <w:top w:val="nil"/>
              <w:left w:val="nil"/>
              <w:bottom w:val="single" w:sz="4" w:space="0" w:color="auto"/>
              <w:right w:val="single" w:sz="4" w:space="0" w:color="auto"/>
            </w:tcBorders>
            <w:shd w:val="clear" w:color="auto" w:fill="BFBFBF" w:themeFill="background1" w:themeFillShade="BF"/>
            <w:noWrap/>
            <w:vAlign w:val="center"/>
            <w:hideMark/>
          </w:tcPr>
          <w:p w14:paraId="6DF2125E" w14:textId="77777777" w:rsidR="00274071" w:rsidRPr="00CB520A" w:rsidRDefault="00274071" w:rsidP="00B9715B">
            <w:pPr>
              <w:rPr>
                <w:b/>
                <w:bCs/>
                <w:color w:val="000000"/>
              </w:rPr>
            </w:pPr>
            <w:r w:rsidRPr="00CB520A">
              <w:rPr>
                <w:b/>
                <w:bCs/>
                <w:color w:val="000000"/>
              </w:rPr>
              <w:t>Rektörlük Bilimsel Araştırma Projeleri</w:t>
            </w:r>
          </w:p>
        </w:tc>
        <w:tc>
          <w:tcPr>
            <w:tcW w:w="850" w:type="dxa"/>
            <w:tcBorders>
              <w:top w:val="nil"/>
              <w:left w:val="nil"/>
              <w:bottom w:val="single" w:sz="4" w:space="0" w:color="auto"/>
              <w:right w:val="single" w:sz="4" w:space="0" w:color="auto"/>
            </w:tcBorders>
            <w:shd w:val="clear" w:color="auto" w:fill="BDD6EE" w:themeFill="accent1" w:themeFillTint="66"/>
            <w:noWrap/>
            <w:vAlign w:val="center"/>
            <w:hideMark/>
          </w:tcPr>
          <w:p w14:paraId="7AB79A5A" w14:textId="77777777" w:rsidR="00274071" w:rsidRPr="00CB520A" w:rsidRDefault="00274071" w:rsidP="00B9715B">
            <w:pPr>
              <w:jc w:val="center"/>
              <w:rPr>
                <w:color w:val="000000"/>
              </w:rPr>
            </w:pPr>
            <w:r w:rsidRPr="00CB520A">
              <w:rPr>
                <w:color w:val="000000"/>
              </w:rPr>
              <w:t>2022</w:t>
            </w:r>
          </w:p>
        </w:tc>
        <w:tc>
          <w:tcPr>
            <w:tcW w:w="1124" w:type="dxa"/>
            <w:tcBorders>
              <w:top w:val="nil"/>
              <w:left w:val="nil"/>
              <w:bottom w:val="single" w:sz="4" w:space="0" w:color="auto"/>
              <w:right w:val="single" w:sz="4" w:space="0" w:color="auto"/>
            </w:tcBorders>
            <w:shd w:val="clear" w:color="auto" w:fill="BDD6EE" w:themeFill="accent1" w:themeFillTint="66"/>
            <w:noWrap/>
            <w:vAlign w:val="center"/>
            <w:hideMark/>
          </w:tcPr>
          <w:p w14:paraId="70A978C9" w14:textId="77777777" w:rsidR="00274071" w:rsidRPr="00CB520A" w:rsidRDefault="00274071" w:rsidP="00B9715B">
            <w:pPr>
              <w:jc w:val="center"/>
              <w:rPr>
                <w:color w:val="000000"/>
              </w:rPr>
            </w:pPr>
            <w:r w:rsidRPr="00CB520A">
              <w:rPr>
                <w:color w:val="000000"/>
              </w:rPr>
              <w:t>2022</w:t>
            </w:r>
          </w:p>
        </w:tc>
        <w:tc>
          <w:tcPr>
            <w:tcW w:w="1276" w:type="dxa"/>
            <w:tcBorders>
              <w:top w:val="nil"/>
              <w:left w:val="nil"/>
              <w:bottom w:val="single" w:sz="4" w:space="0" w:color="auto"/>
              <w:right w:val="single" w:sz="4" w:space="0" w:color="auto"/>
            </w:tcBorders>
            <w:shd w:val="clear" w:color="auto" w:fill="BDD6EE" w:themeFill="accent1" w:themeFillTint="66"/>
            <w:noWrap/>
            <w:vAlign w:val="center"/>
            <w:hideMark/>
          </w:tcPr>
          <w:p w14:paraId="308BAE3B" w14:textId="77777777" w:rsidR="00274071" w:rsidRPr="00CB520A" w:rsidRDefault="00274071" w:rsidP="00B9715B">
            <w:pPr>
              <w:jc w:val="right"/>
              <w:rPr>
                <w:color w:val="000000"/>
              </w:rPr>
            </w:pPr>
            <w:r w:rsidRPr="00CB520A">
              <w:rPr>
                <w:color w:val="000000"/>
              </w:rPr>
              <w:t>121.000</w:t>
            </w:r>
          </w:p>
        </w:tc>
        <w:tc>
          <w:tcPr>
            <w:tcW w:w="1987" w:type="dxa"/>
            <w:tcBorders>
              <w:top w:val="nil"/>
              <w:left w:val="nil"/>
              <w:bottom w:val="single" w:sz="4" w:space="0" w:color="auto"/>
              <w:right w:val="single" w:sz="4" w:space="0" w:color="auto"/>
            </w:tcBorders>
            <w:shd w:val="clear" w:color="auto" w:fill="BDD6EE" w:themeFill="accent1" w:themeFillTint="66"/>
            <w:noWrap/>
            <w:vAlign w:val="center"/>
            <w:hideMark/>
          </w:tcPr>
          <w:p w14:paraId="79A7E6F8" w14:textId="77777777" w:rsidR="00274071" w:rsidRPr="00CB520A" w:rsidRDefault="00274071" w:rsidP="00B9715B">
            <w:pPr>
              <w:jc w:val="right"/>
              <w:rPr>
                <w:color w:val="000000"/>
              </w:rPr>
            </w:pPr>
            <w:r w:rsidRPr="00CB520A">
              <w:rPr>
                <w:color w:val="000000"/>
              </w:rPr>
              <w:t>0,00</w:t>
            </w:r>
          </w:p>
        </w:tc>
        <w:tc>
          <w:tcPr>
            <w:tcW w:w="1137" w:type="dxa"/>
            <w:vAlign w:val="center"/>
            <w:hideMark/>
          </w:tcPr>
          <w:p w14:paraId="3954BA9F" w14:textId="77777777" w:rsidR="00274071" w:rsidRPr="00CB520A" w:rsidRDefault="00274071" w:rsidP="00B9715B"/>
        </w:tc>
      </w:tr>
      <w:tr w:rsidR="00274071" w:rsidRPr="00CB520A" w14:paraId="65273C65" w14:textId="77777777" w:rsidTr="00B9715B">
        <w:trPr>
          <w:trHeight w:val="300"/>
        </w:trPr>
        <w:tc>
          <w:tcPr>
            <w:tcW w:w="71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CA9EEE6" w14:textId="77777777" w:rsidR="00274071" w:rsidRPr="00CB520A" w:rsidRDefault="00274071" w:rsidP="00B9715B">
            <w:pPr>
              <w:rPr>
                <w:b/>
                <w:bCs/>
              </w:rPr>
            </w:pPr>
            <w:r w:rsidRPr="00CB520A">
              <w:rPr>
                <w:b/>
                <w:bCs/>
              </w:rPr>
              <w:t> </w:t>
            </w:r>
          </w:p>
        </w:tc>
        <w:tc>
          <w:tcPr>
            <w:tcW w:w="3119" w:type="dxa"/>
            <w:tcBorders>
              <w:top w:val="nil"/>
              <w:left w:val="nil"/>
              <w:bottom w:val="single" w:sz="4" w:space="0" w:color="auto"/>
              <w:right w:val="single" w:sz="4" w:space="0" w:color="auto"/>
            </w:tcBorders>
            <w:shd w:val="clear" w:color="auto" w:fill="BFBFBF" w:themeFill="background1" w:themeFillShade="BF"/>
            <w:noWrap/>
            <w:vAlign w:val="bottom"/>
            <w:hideMark/>
          </w:tcPr>
          <w:p w14:paraId="5E3EBF27" w14:textId="77777777" w:rsidR="00274071" w:rsidRPr="00CB520A" w:rsidRDefault="00274071" w:rsidP="00B9715B">
            <w:pPr>
              <w:rPr>
                <w:b/>
                <w:bCs/>
              </w:rPr>
            </w:pPr>
            <w:r w:rsidRPr="00CB520A">
              <w:rPr>
                <w:b/>
                <w:bCs/>
              </w:rPr>
              <w:t>TOPLAM</w:t>
            </w:r>
          </w:p>
        </w:tc>
        <w:tc>
          <w:tcPr>
            <w:tcW w:w="850" w:type="dxa"/>
            <w:tcBorders>
              <w:top w:val="nil"/>
              <w:left w:val="nil"/>
              <w:bottom w:val="single" w:sz="4" w:space="0" w:color="auto"/>
              <w:right w:val="single" w:sz="4" w:space="0" w:color="auto"/>
            </w:tcBorders>
            <w:shd w:val="clear" w:color="auto" w:fill="BFBFBF" w:themeFill="background1" w:themeFillShade="BF"/>
            <w:noWrap/>
            <w:vAlign w:val="bottom"/>
            <w:hideMark/>
          </w:tcPr>
          <w:p w14:paraId="28382498" w14:textId="77777777" w:rsidR="00274071" w:rsidRPr="00CB520A" w:rsidRDefault="00274071" w:rsidP="00B9715B">
            <w:pPr>
              <w:rPr>
                <w:b/>
                <w:bCs/>
              </w:rPr>
            </w:pPr>
            <w:r w:rsidRPr="00CB520A">
              <w:rPr>
                <w:b/>
                <w:bCs/>
              </w:rPr>
              <w:t> </w:t>
            </w:r>
          </w:p>
        </w:tc>
        <w:tc>
          <w:tcPr>
            <w:tcW w:w="1124" w:type="dxa"/>
            <w:tcBorders>
              <w:top w:val="nil"/>
              <w:left w:val="nil"/>
              <w:bottom w:val="single" w:sz="4" w:space="0" w:color="auto"/>
              <w:right w:val="single" w:sz="4" w:space="0" w:color="auto"/>
            </w:tcBorders>
            <w:shd w:val="clear" w:color="auto" w:fill="BFBFBF" w:themeFill="background1" w:themeFillShade="BF"/>
            <w:noWrap/>
            <w:vAlign w:val="bottom"/>
            <w:hideMark/>
          </w:tcPr>
          <w:p w14:paraId="0CE0A481" w14:textId="77777777" w:rsidR="00274071" w:rsidRPr="00CB520A" w:rsidRDefault="00274071" w:rsidP="00B9715B">
            <w:pPr>
              <w:rPr>
                <w:b/>
                <w:bCs/>
              </w:rPr>
            </w:pPr>
            <w:r w:rsidRPr="00CB520A">
              <w:rPr>
                <w:b/>
                <w:bCs/>
              </w:rPr>
              <w:t> </w:t>
            </w:r>
          </w:p>
        </w:tc>
        <w:tc>
          <w:tcPr>
            <w:tcW w:w="1276" w:type="dxa"/>
            <w:tcBorders>
              <w:top w:val="nil"/>
              <w:left w:val="nil"/>
              <w:bottom w:val="single" w:sz="4" w:space="0" w:color="auto"/>
              <w:right w:val="single" w:sz="4" w:space="0" w:color="auto"/>
            </w:tcBorders>
            <w:shd w:val="clear" w:color="auto" w:fill="BFBFBF" w:themeFill="background1" w:themeFillShade="BF"/>
            <w:noWrap/>
            <w:vAlign w:val="bottom"/>
            <w:hideMark/>
          </w:tcPr>
          <w:p w14:paraId="21138EB4" w14:textId="77777777" w:rsidR="00274071" w:rsidRPr="00CB520A" w:rsidRDefault="00274071" w:rsidP="00B9715B">
            <w:pPr>
              <w:jc w:val="center"/>
              <w:rPr>
                <w:b/>
                <w:bCs/>
              </w:rPr>
            </w:pPr>
            <w:r w:rsidRPr="00CB520A">
              <w:rPr>
                <w:b/>
                <w:bCs/>
              </w:rPr>
              <w:t>62.861.000</w:t>
            </w:r>
          </w:p>
        </w:tc>
        <w:tc>
          <w:tcPr>
            <w:tcW w:w="1987" w:type="dxa"/>
            <w:tcBorders>
              <w:top w:val="nil"/>
              <w:left w:val="nil"/>
              <w:bottom w:val="single" w:sz="4" w:space="0" w:color="auto"/>
              <w:right w:val="single" w:sz="4" w:space="0" w:color="auto"/>
            </w:tcBorders>
            <w:shd w:val="clear" w:color="auto" w:fill="BFBFBF" w:themeFill="background1" w:themeFillShade="BF"/>
            <w:noWrap/>
            <w:vAlign w:val="center"/>
            <w:hideMark/>
          </w:tcPr>
          <w:p w14:paraId="06565ED2" w14:textId="77777777" w:rsidR="00274071" w:rsidRPr="00CB520A" w:rsidRDefault="00274071" w:rsidP="00B9715B">
            <w:pPr>
              <w:jc w:val="center"/>
              <w:rPr>
                <w:b/>
                <w:bCs/>
                <w:color w:val="000000"/>
              </w:rPr>
            </w:pPr>
            <w:r w:rsidRPr="00CB520A">
              <w:rPr>
                <w:b/>
                <w:bCs/>
                <w:color w:val="000000"/>
              </w:rPr>
              <w:t>9.074.550,02</w:t>
            </w:r>
          </w:p>
        </w:tc>
        <w:tc>
          <w:tcPr>
            <w:tcW w:w="1137" w:type="dxa"/>
            <w:vAlign w:val="center"/>
            <w:hideMark/>
          </w:tcPr>
          <w:p w14:paraId="3A804015" w14:textId="77777777" w:rsidR="00274071" w:rsidRPr="00CB520A" w:rsidRDefault="00274071" w:rsidP="00B9715B"/>
        </w:tc>
      </w:tr>
    </w:tbl>
    <w:p w14:paraId="262F85D8" w14:textId="623660A1" w:rsidR="00274071" w:rsidRPr="00CB520A" w:rsidRDefault="00274071" w:rsidP="00274071">
      <w:pPr>
        <w:spacing w:line="364" w:lineRule="auto"/>
        <w:jc w:val="both"/>
      </w:pPr>
      <w:r w:rsidRPr="00CB520A">
        <w:t>Tablo 3: 2022 Yılı Haziran Ayı İtibariyle Yatırım Harcamaları</w:t>
      </w:r>
    </w:p>
    <w:p w14:paraId="5B25E989" w14:textId="77777777" w:rsidR="00274071" w:rsidRPr="00CB520A" w:rsidRDefault="00274071" w:rsidP="00274071">
      <w:pPr>
        <w:spacing w:line="364" w:lineRule="auto"/>
        <w:jc w:val="both"/>
      </w:pPr>
    </w:p>
    <w:p w14:paraId="612CCDEC" w14:textId="2DEBD2C7" w:rsidR="00274071" w:rsidRPr="00CB520A" w:rsidRDefault="00274071" w:rsidP="00274071">
      <w:pPr>
        <w:spacing w:line="0" w:lineRule="atLeast"/>
        <w:ind w:left="4"/>
        <w:rPr>
          <w:b/>
        </w:rPr>
      </w:pPr>
    </w:p>
    <w:p w14:paraId="4B01F9CE" w14:textId="25D921B0" w:rsidR="00274071" w:rsidRPr="00CB520A" w:rsidRDefault="00274071" w:rsidP="00274071">
      <w:pPr>
        <w:spacing w:line="0" w:lineRule="atLeast"/>
        <w:ind w:left="4"/>
        <w:rPr>
          <w:b/>
        </w:rPr>
      </w:pPr>
    </w:p>
    <w:p w14:paraId="15EE2C37" w14:textId="77777777" w:rsidR="00274071" w:rsidRPr="00CB520A" w:rsidRDefault="00274071" w:rsidP="00274071">
      <w:pPr>
        <w:spacing w:line="0" w:lineRule="atLeast"/>
        <w:ind w:left="4"/>
        <w:rPr>
          <w:b/>
        </w:rPr>
      </w:pPr>
    </w:p>
    <w:p w14:paraId="7C32EA4A" w14:textId="4F1B33A8" w:rsidR="00274071" w:rsidRPr="00CB520A" w:rsidRDefault="00274071" w:rsidP="00274071">
      <w:pPr>
        <w:spacing w:line="0" w:lineRule="atLeast"/>
        <w:ind w:left="4"/>
        <w:rPr>
          <w:b/>
        </w:rPr>
      </w:pPr>
      <w:r w:rsidRPr="00CB520A">
        <w:rPr>
          <w:b/>
        </w:rPr>
        <w:lastRenderedPageBreak/>
        <w:t>2. Bütçe Gelirleri</w:t>
      </w:r>
    </w:p>
    <w:p w14:paraId="065A2226" w14:textId="4ADCD1DD" w:rsidR="00274071" w:rsidRPr="00CB520A" w:rsidRDefault="00274071" w:rsidP="00274071">
      <w:pPr>
        <w:spacing w:line="364" w:lineRule="auto"/>
        <w:jc w:val="both"/>
      </w:pPr>
    </w:p>
    <w:p w14:paraId="3546135D" w14:textId="77777777" w:rsidR="00274071" w:rsidRPr="00CB520A" w:rsidRDefault="00274071" w:rsidP="00274071">
      <w:pPr>
        <w:spacing w:line="364" w:lineRule="auto"/>
        <w:ind w:firstLine="708"/>
        <w:jc w:val="both"/>
      </w:pPr>
      <w:r w:rsidRPr="00CB520A">
        <w:t>2022 yılında 2021 yılının ilk altı ayına göre kıyaslandığında bütçe gelirlerinde %74 oranında artış yaşanmıştır. 2022 yılında bütçe gelirlerinin %62,80’i gerçekleşmiştir. Geçen yılda bu oran %43,94 olarak gerçekleşmiştir.</w:t>
      </w:r>
    </w:p>
    <w:p w14:paraId="146BDEC2" w14:textId="77777777" w:rsidR="00274071" w:rsidRPr="00CB520A" w:rsidRDefault="00274071" w:rsidP="00E35D24">
      <w:pPr>
        <w:spacing w:line="364" w:lineRule="auto"/>
        <w:ind w:firstLine="708"/>
        <w:jc w:val="both"/>
      </w:pPr>
    </w:p>
    <w:tbl>
      <w:tblPr>
        <w:tblW w:w="9346" w:type="dxa"/>
        <w:tblCellMar>
          <w:left w:w="70" w:type="dxa"/>
          <w:right w:w="70" w:type="dxa"/>
        </w:tblCellMar>
        <w:tblLook w:val="04A0" w:firstRow="1" w:lastRow="0" w:firstColumn="1" w:lastColumn="0" w:noHBand="0" w:noVBand="1"/>
      </w:tblPr>
      <w:tblGrid>
        <w:gridCol w:w="4481"/>
        <w:gridCol w:w="2030"/>
        <w:gridCol w:w="1701"/>
        <w:gridCol w:w="1134"/>
      </w:tblGrid>
      <w:tr w:rsidR="001B375E" w:rsidRPr="00CB520A" w14:paraId="235EFFDD" w14:textId="77777777" w:rsidTr="00274071">
        <w:trPr>
          <w:trHeight w:val="585"/>
        </w:trPr>
        <w:tc>
          <w:tcPr>
            <w:tcW w:w="4481"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00A93A51" w14:textId="77777777" w:rsidR="001B375E" w:rsidRPr="00CB520A" w:rsidRDefault="001B375E" w:rsidP="001B375E">
            <w:pPr>
              <w:jc w:val="center"/>
              <w:rPr>
                <w:b/>
                <w:bCs/>
              </w:rPr>
            </w:pPr>
            <w:r w:rsidRPr="00CB520A">
              <w:rPr>
                <w:b/>
                <w:bCs/>
              </w:rPr>
              <w:t>EKONOMİK</w:t>
            </w:r>
          </w:p>
          <w:p w14:paraId="5F4A84D6" w14:textId="77777777" w:rsidR="001B375E" w:rsidRPr="00CB520A" w:rsidRDefault="001B375E" w:rsidP="001B375E">
            <w:pPr>
              <w:rPr>
                <w:b/>
                <w:bCs/>
              </w:rPr>
            </w:pPr>
          </w:p>
          <w:p w14:paraId="6A3CF995" w14:textId="772EF3C3" w:rsidR="001B375E" w:rsidRPr="00CB520A" w:rsidRDefault="001B375E" w:rsidP="001B375E"/>
        </w:tc>
        <w:tc>
          <w:tcPr>
            <w:tcW w:w="3731" w:type="dxa"/>
            <w:gridSpan w:val="2"/>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403FCA88" w14:textId="77777777" w:rsidR="001B375E" w:rsidRPr="00CB520A" w:rsidRDefault="001B375E" w:rsidP="001B375E">
            <w:pPr>
              <w:jc w:val="center"/>
              <w:rPr>
                <w:b/>
                <w:bCs/>
              </w:rPr>
            </w:pPr>
            <w:r w:rsidRPr="00CB520A">
              <w:rPr>
                <w:b/>
                <w:bCs/>
              </w:rPr>
              <w:t>OCAK-HAZİRAN GERÇEKLEŞME</w:t>
            </w:r>
          </w:p>
        </w:tc>
        <w:tc>
          <w:tcPr>
            <w:tcW w:w="1134" w:type="dxa"/>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6A49917B" w14:textId="77777777" w:rsidR="001B375E" w:rsidRPr="00CB520A" w:rsidRDefault="001B375E" w:rsidP="001B375E">
            <w:pPr>
              <w:jc w:val="center"/>
              <w:rPr>
                <w:b/>
                <w:bCs/>
              </w:rPr>
            </w:pPr>
            <w:r w:rsidRPr="00CB520A">
              <w:rPr>
                <w:b/>
                <w:bCs/>
              </w:rPr>
              <w:t>ARTIŞ ORANI</w:t>
            </w:r>
          </w:p>
        </w:tc>
      </w:tr>
      <w:tr w:rsidR="001B375E" w:rsidRPr="00CB520A" w14:paraId="46CD7AE4" w14:textId="77777777" w:rsidTr="00274071">
        <w:trPr>
          <w:trHeight w:val="300"/>
        </w:trPr>
        <w:tc>
          <w:tcPr>
            <w:tcW w:w="4481"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0E8A9582" w14:textId="77777777" w:rsidR="001B375E" w:rsidRPr="00CB520A" w:rsidRDefault="001B375E" w:rsidP="001B375E">
            <w:pPr>
              <w:rPr>
                <w:b/>
                <w:bCs/>
              </w:rPr>
            </w:pPr>
          </w:p>
        </w:tc>
        <w:tc>
          <w:tcPr>
            <w:tcW w:w="2030" w:type="dxa"/>
            <w:tcBorders>
              <w:top w:val="nil"/>
              <w:left w:val="nil"/>
              <w:bottom w:val="single" w:sz="8" w:space="0" w:color="auto"/>
              <w:right w:val="single" w:sz="8" w:space="0" w:color="auto"/>
            </w:tcBorders>
            <w:shd w:val="clear" w:color="auto" w:fill="BFBFBF" w:themeFill="background1" w:themeFillShade="BF"/>
            <w:vAlign w:val="center"/>
            <w:hideMark/>
          </w:tcPr>
          <w:p w14:paraId="759655FE" w14:textId="77777777" w:rsidR="001B375E" w:rsidRPr="00CB520A" w:rsidRDefault="001B375E" w:rsidP="001B375E">
            <w:pPr>
              <w:jc w:val="center"/>
              <w:rPr>
                <w:b/>
                <w:bCs/>
              </w:rPr>
            </w:pPr>
            <w:r w:rsidRPr="00CB520A">
              <w:rPr>
                <w:b/>
                <w:bCs/>
              </w:rPr>
              <w:t>2021</w:t>
            </w:r>
          </w:p>
        </w:tc>
        <w:tc>
          <w:tcPr>
            <w:tcW w:w="1701" w:type="dxa"/>
            <w:tcBorders>
              <w:top w:val="nil"/>
              <w:left w:val="nil"/>
              <w:bottom w:val="single" w:sz="8" w:space="0" w:color="auto"/>
              <w:right w:val="single" w:sz="8" w:space="0" w:color="auto"/>
            </w:tcBorders>
            <w:shd w:val="clear" w:color="auto" w:fill="BFBFBF" w:themeFill="background1" w:themeFillShade="BF"/>
            <w:vAlign w:val="center"/>
            <w:hideMark/>
          </w:tcPr>
          <w:p w14:paraId="236DF334" w14:textId="77777777" w:rsidR="001B375E" w:rsidRPr="00CB520A" w:rsidRDefault="001B375E" w:rsidP="001B375E">
            <w:pPr>
              <w:jc w:val="center"/>
              <w:rPr>
                <w:b/>
                <w:bCs/>
              </w:rPr>
            </w:pPr>
            <w:r w:rsidRPr="00CB520A">
              <w:rPr>
                <w:b/>
                <w:bCs/>
              </w:rPr>
              <w:t>2022</w:t>
            </w:r>
          </w:p>
        </w:tc>
        <w:tc>
          <w:tcPr>
            <w:tcW w:w="1134" w:type="dxa"/>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4C17C42B" w14:textId="77777777" w:rsidR="001B375E" w:rsidRPr="00CB520A" w:rsidRDefault="001B375E" w:rsidP="001B375E">
            <w:pPr>
              <w:jc w:val="center"/>
              <w:rPr>
                <w:b/>
                <w:bCs/>
              </w:rPr>
            </w:pPr>
            <w:r w:rsidRPr="00CB520A">
              <w:rPr>
                <w:b/>
                <w:bCs/>
              </w:rPr>
              <w:t> </w:t>
            </w:r>
          </w:p>
        </w:tc>
      </w:tr>
      <w:tr w:rsidR="001B375E" w:rsidRPr="00CB520A" w14:paraId="2B0BABF5" w14:textId="77777777" w:rsidTr="00274071">
        <w:trPr>
          <w:trHeight w:val="300"/>
        </w:trPr>
        <w:tc>
          <w:tcPr>
            <w:tcW w:w="4481"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3F04B6D" w14:textId="77777777" w:rsidR="001B375E" w:rsidRPr="00CB520A" w:rsidRDefault="001B375E" w:rsidP="001B375E">
            <w:r w:rsidRPr="00CB520A">
              <w:t>BÜTÇE GELİRLERİ TOPLAMI</w:t>
            </w:r>
          </w:p>
        </w:tc>
        <w:tc>
          <w:tcPr>
            <w:tcW w:w="2030" w:type="dxa"/>
            <w:tcBorders>
              <w:top w:val="nil"/>
              <w:left w:val="nil"/>
              <w:bottom w:val="single" w:sz="8" w:space="0" w:color="auto"/>
              <w:right w:val="single" w:sz="8" w:space="0" w:color="auto"/>
            </w:tcBorders>
            <w:shd w:val="clear" w:color="auto" w:fill="BDD6EE" w:themeFill="accent1" w:themeFillTint="66"/>
            <w:noWrap/>
            <w:vAlign w:val="bottom"/>
            <w:hideMark/>
          </w:tcPr>
          <w:p w14:paraId="448A8331" w14:textId="77777777" w:rsidR="001B375E" w:rsidRPr="00CB520A" w:rsidRDefault="001B375E" w:rsidP="001B375E">
            <w:pPr>
              <w:jc w:val="right"/>
            </w:pPr>
            <w:r w:rsidRPr="00CB520A">
              <w:t>246.537.596</w:t>
            </w:r>
          </w:p>
        </w:tc>
        <w:tc>
          <w:tcPr>
            <w:tcW w:w="1701" w:type="dxa"/>
            <w:tcBorders>
              <w:top w:val="nil"/>
              <w:left w:val="nil"/>
              <w:bottom w:val="single" w:sz="8" w:space="0" w:color="auto"/>
              <w:right w:val="single" w:sz="8" w:space="0" w:color="auto"/>
            </w:tcBorders>
            <w:shd w:val="clear" w:color="auto" w:fill="BDD6EE" w:themeFill="accent1" w:themeFillTint="66"/>
            <w:noWrap/>
            <w:vAlign w:val="bottom"/>
            <w:hideMark/>
          </w:tcPr>
          <w:p w14:paraId="10D7CC8A" w14:textId="77777777" w:rsidR="001B375E" w:rsidRPr="00CB520A" w:rsidRDefault="001B375E" w:rsidP="001B375E">
            <w:pPr>
              <w:jc w:val="right"/>
            </w:pPr>
            <w:r w:rsidRPr="00CB520A">
              <w:t>428.094.213</w:t>
            </w:r>
          </w:p>
        </w:tc>
        <w:tc>
          <w:tcPr>
            <w:tcW w:w="1134" w:type="dxa"/>
            <w:tcBorders>
              <w:top w:val="single" w:sz="8" w:space="0" w:color="auto"/>
              <w:left w:val="nil"/>
              <w:bottom w:val="single" w:sz="8" w:space="0" w:color="auto"/>
              <w:right w:val="single" w:sz="8" w:space="0" w:color="auto"/>
            </w:tcBorders>
            <w:shd w:val="clear" w:color="auto" w:fill="BDD6EE" w:themeFill="accent1" w:themeFillTint="66"/>
            <w:noWrap/>
            <w:vAlign w:val="bottom"/>
            <w:hideMark/>
          </w:tcPr>
          <w:p w14:paraId="41CE8686" w14:textId="77777777" w:rsidR="001B375E" w:rsidRPr="00CB520A" w:rsidRDefault="001B375E" w:rsidP="001B375E">
            <w:pPr>
              <w:jc w:val="right"/>
            </w:pPr>
            <w:r w:rsidRPr="00CB520A">
              <w:t>74</w:t>
            </w:r>
          </w:p>
        </w:tc>
      </w:tr>
      <w:tr w:rsidR="001B375E" w:rsidRPr="00CB520A" w14:paraId="1603C8C1" w14:textId="77777777" w:rsidTr="00274071">
        <w:trPr>
          <w:trHeight w:val="300"/>
        </w:trPr>
        <w:tc>
          <w:tcPr>
            <w:tcW w:w="4481"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79D09158" w14:textId="77777777" w:rsidR="001B375E" w:rsidRPr="00CB520A" w:rsidRDefault="001B375E" w:rsidP="001B375E">
            <w:r w:rsidRPr="00CB520A">
              <w:t>03 - Teşebbüs ve Mülkiyet Gelirleri</w:t>
            </w:r>
          </w:p>
        </w:tc>
        <w:tc>
          <w:tcPr>
            <w:tcW w:w="2030" w:type="dxa"/>
            <w:tcBorders>
              <w:top w:val="nil"/>
              <w:left w:val="nil"/>
              <w:bottom w:val="single" w:sz="8" w:space="0" w:color="auto"/>
              <w:right w:val="single" w:sz="8" w:space="0" w:color="auto"/>
            </w:tcBorders>
            <w:shd w:val="clear" w:color="auto" w:fill="BDD6EE" w:themeFill="accent1" w:themeFillTint="66"/>
            <w:noWrap/>
            <w:vAlign w:val="bottom"/>
            <w:hideMark/>
          </w:tcPr>
          <w:p w14:paraId="5164D7C7" w14:textId="77777777" w:rsidR="001B375E" w:rsidRPr="00CB520A" w:rsidRDefault="001B375E" w:rsidP="001B375E">
            <w:pPr>
              <w:jc w:val="right"/>
            </w:pPr>
            <w:r w:rsidRPr="00CB520A">
              <w:t>7.582.673</w:t>
            </w:r>
          </w:p>
        </w:tc>
        <w:tc>
          <w:tcPr>
            <w:tcW w:w="1701" w:type="dxa"/>
            <w:tcBorders>
              <w:top w:val="nil"/>
              <w:left w:val="nil"/>
              <w:bottom w:val="single" w:sz="8" w:space="0" w:color="auto"/>
              <w:right w:val="single" w:sz="8" w:space="0" w:color="auto"/>
            </w:tcBorders>
            <w:shd w:val="clear" w:color="auto" w:fill="BDD6EE" w:themeFill="accent1" w:themeFillTint="66"/>
            <w:noWrap/>
            <w:vAlign w:val="bottom"/>
            <w:hideMark/>
          </w:tcPr>
          <w:p w14:paraId="24B6BC0B" w14:textId="77777777" w:rsidR="001B375E" w:rsidRPr="00CB520A" w:rsidRDefault="001B375E" w:rsidP="001B375E">
            <w:pPr>
              <w:jc w:val="right"/>
            </w:pPr>
            <w:r w:rsidRPr="00CB520A">
              <w:t>14.037.254</w:t>
            </w:r>
          </w:p>
        </w:tc>
        <w:tc>
          <w:tcPr>
            <w:tcW w:w="1134" w:type="dxa"/>
            <w:tcBorders>
              <w:top w:val="nil"/>
              <w:left w:val="nil"/>
              <w:bottom w:val="single" w:sz="8" w:space="0" w:color="auto"/>
              <w:right w:val="single" w:sz="8" w:space="0" w:color="auto"/>
            </w:tcBorders>
            <w:shd w:val="clear" w:color="auto" w:fill="BDD6EE" w:themeFill="accent1" w:themeFillTint="66"/>
            <w:noWrap/>
            <w:vAlign w:val="bottom"/>
            <w:hideMark/>
          </w:tcPr>
          <w:p w14:paraId="1158C82B" w14:textId="77777777" w:rsidR="001B375E" w:rsidRPr="00CB520A" w:rsidRDefault="001B375E" w:rsidP="001B375E">
            <w:pPr>
              <w:jc w:val="right"/>
            </w:pPr>
            <w:r w:rsidRPr="00CB520A">
              <w:t>85</w:t>
            </w:r>
          </w:p>
        </w:tc>
      </w:tr>
      <w:tr w:rsidR="001B375E" w:rsidRPr="00CB520A" w14:paraId="6257C851" w14:textId="77777777" w:rsidTr="00274071">
        <w:trPr>
          <w:trHeight w:val="300"/>
        </w:trPr>
        <w:tc>
          <w:tcPr>
            <w:tcW w:w="4481"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2A395142" w14:textId="77777777" w:rsidR="001B375E" w:rsidRPr="00CB520A" w:rsidRDefault="001B375E" w:rsidP="001B375E">
            <w:r w:rsidRPr="00CB520A">
              <w:t>04 - Alınan Bağış ve Yardımlar ile Özel Gelirler</w:t>
            </w:r>
          </w:p>
        </w:tc>
        <w:tc>
          <w:tcPr>
            <w:tcW w:w="2030" w:type="dxa"/>
            <w:tcBorders>
              <w:top w:val="nil"/>
              <w:left w:val="nil"/>
              <w:bottom w:val="single" w:sz="8" w:space="0" w:color="auto"/>
              <w:right w:val="single" w:sz="8" w:space="0" w:color="auto"/>
            </w:tcBorders>
            <w:shd w:val="clear" w:color="auto" w:fill="BDD6EE" w:themeFill="accent1" w:themeFillTint="66"/>
            <w:noWrap/>
            <w:vAlign w:val="bottom"/>
            <w:hideMark/>
          </w:tcPr>
          <w:p w14:paraId="73EF0CD7" w14:textId="77777777" w:rsidR="001B375E" w:rsidRPr="00CB520A" w:rsidRDefault="001B375E" w:rsidP="001B375E">
            <w:pPr>
              <w:jc w:val="right"/>
            </w:pPr>
            <w:r w:rsidRPr="00CB520A">
              <w:t>234.043.550</w:t>
            </w:r>
          </w:p>
        </w:tc>
        <w:tc>
          <w:tcPr>
            <w:tcW w:w="1701" w:type="dxa"/>
            <w:tcBorders>
              <w:top w:val="nil"/>
              <w:left w:val="nil"/>
              <w:bottom w:val="single" w:sz="8" w:space="0" w:color="auto"/>
              <w:right w:val="single" w:sz="8" w:space="0" w:color="auto"/>
            </w:tcBorders>
            <w:shd w:val="clear" w:color="auto" w:fill="BDD6EE" w:themeFill="accent1" w:themeFillTint="66"/>
            <w:noWrap/>
            <w:vAlign w:val="bottom"/>
            <w:hideMark/>
          </w:tcPr>
          <w:p w14:paraId="34CC9954" w14:textId="77777777" w:rsidR="001B375E" w:rsidRPr="00CB520A" w:rsidRDefault="001B375E" w:rsidP="001B375E">
            <w:pPr>
              <w:jc w:val="right"/>
            </w:pPr>
            <w:r w:rsidRPr="00CB520A">
              <w:t>401.436.898</w:t>
            </w:r>
          </w:p>
        </w:tc>
        <w:tc>
          <w:tcPr>
            <w:tcW w:w="1134" w:type="dxa"/>
            <w:tcBorders>
              <w:top w:val="nil"/>
              <w:left w:val="nil"/>
              <w:bottom w:val="single" w:sz="8" w:space="0" w:color="auto"/>
              <w:right w:val="single" w:sz="8" w:space="0" w:color="auto"/>
            </w:tcBorders>
            <w:shd w:val="clear" w:color="auto" w:fill="BDD6EE" w:themeFill="accent1" w:themeFillTint="66"/>
            <w:noWrap/>
            <w:vAlign w:val="bottom"/>
            <w:hideMark/>
          </w:tcPr>
          <w:p w14:paraId="282303DC" w14:textId="77777777" w:rsidR="001B375E" w:rsidRPr="00CB520A" w:rsidRDefault="001B375E" w:rsidP="001B375E">
            <w:pPr>
              <w:jc w:val="right"/>
            </w:pPr>
            <w:r w:rsidRPr="00CB520A">
              <w:t>72</w:t>
            </w:r>
          </w:p>
        </w:tc>
      </w:tr>
      <w:tr w:rsidR="001B375E" w:rsidRPr="00CB520A" w14:paraId="3A407B0B" w14:textId="77777777" w:rsidTr="00274071">
        <w:trPr>
          <w:trHeight w:val="300"/>
        </w:trPr>
        <w:tc>
          <w:tcPr>
            <w:tcW w:w="4481"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14:paraId="5CACAA82" w14:textId="77777777" w:rsidR="001B375E" w:rsidRPr="00CB520A" w:rsidRDefault="001B375E" w:rsidP="001B375E">
            <w:r w:rsidRPr="00CB520A">
              <w:t>05 - Diğer Gelirler</w:t>
            </w:r>
          </w:p>
        </w:tc>
        <w:tc>
          <w:tcPr>
            <w:tcW w:w="2030" w:type="dxa"/>
            <w:tcBorders>
              <w:top w:val="nil"/>
              <w:left w:val="nil"/>
              <w:bottom w:val="single" w:sz="8" w:space="0" w:color="auto"/>
              <w:right w:val="single" w:sz="8" w:space="0" w:color="auto"/>
            </w:tcBorders>
            <w:shd w:val="clear" w:color="auto" w:fill="BDD6EE" w:themeFill="accent1" w:themeFillTint="66"/>
            <w:noWrap/>
            <w:vAlign w:val="bottom"/>
            <w:hideMark/>
          </w:tcPr>
          <w:p w14:paraId="67162A52" w14:textId="77777777" w:rsidR="001B375E" w:rsidRPr="00CB520A" w:rsidRDefault="001B375E" w:rsidP="001B375E">
            <w:pPr>
              <w:jc w:val="right"/>
            </w:pPr>
            <w:r w:rsidRPr="00CB520A">
              <w:t>4.911.374</w:t>
            </w:r>
          </w:p>
        </w:tc>
        <w:tc>
          <w:tcPr>
            <w:tcW w:w="1701" w:type="dxa"/>
            <w:tcBorders>
              <w:top w:val="nil"/>
              <w:left w:val="nil"/>
              <w:bottom w:val="single" w:sz="8" w:space="0" w:color="auto"/>
              <w:right w:val="single" w:sz="8" w:space="0" w:color="auto"/>
            </w:tcBorders>
            <w:shd w:val="clear" w:color="auto" w:fill="BDD6EE" w:themeFill="accent1" w:themeFillTint="66"/>
            <w:noWrap/>
            <w:vAlign w:val="bottom"/>
            <w:hideMark/>
          </w:tcPr>
          <w:p w14:paraId="5862779C" w14:textId="77777777" w:rsidR="001B375E" w:rsidRPr="00CB520A" w:rsidRDefault="001B375E" w:rsidP="001B375E">
            <w:pPr>
              <w:jc w:val="right"/>
            </w:pPr>
            <w:r w:rsidRPr="00CB520A">
              <w:t>12.620.062</w:t>
            </w:r>
          </w:p>
        </w:tc>
        <w:tc>
          <w:tcPr>
            <w:tcW w:w="1134" w:type="dxa"/>
            <w:tcBorders>
              <w:top w:val="nil"/>
              <w:left w:val="nil"/>
              <w:bottom w:val="single" w:sz="8" w:space="0" w:color="auto"/>
              <w:right w:val="single" w:sz="8" w:space="0" w:color="auto"/>
            </w:tcBorders>
            <w:shd w:val="clear" w:color="auto" w:fill="BDD6EE" w:themeFill="accent1" w:themeFillTint="66"/>
            <w:noWrap/>
            <w:vAlign w:val="bottom"/>
            <w:hideMark/>
          </w:tcPr>
          <w:p w14:paraId="5493841F" w14:textId="77777777" w:rsidR="001B375E" w:rsidRPr="00CB520A" w:rsidRDefault="001B375E" w:rsidP="001B375E">
            <w:pPr>
              <w:jc w:val="right"/>
            </w:pPr>
            <w:r w:rsidRPr="00CB520A">
              <w:t>157</w:t>
            </w:r>
          </w:p>
        </w:tc>
      </w:tr>
    </w:tbl>
    <w:p w14:paraId="57EDA26D" w14:textId="1B686E6D" w:rsidR="003720A8" w:rsidRPr="00CB520A" w:rsidRDefault="003720A8" w:rsidP="003720A8">
      <w:pPr>
        <w:spacing w:line="364" w:lineRule="auto"/>
        <w:jc w:val="both"/>
      </w:pPr>
      <w:r w:rsidRPr="00CB520A">
        <w:t>Tablo 2: 202</w:t>
      </w:r>
      <w:r w:rsidR="001B375E" w:rsidRPr="00CB520A">
        <w:t>1</w:t>
      </w:r>
      <w:r w:rsidRPr="00CB520A">
        <w:t>-202</w:t>
      </w:r>
      <w:r w:rsidR="001B375E" w:rsidRPr="00CB520A">
        <w:t>2</w:t>
      </w:r>
      <w:r w:rsidRPr="00CB520A">
        <w:t xml:space="preserve"> yılı İlk 6 Ay Gelir Gerçekleşmesi</w:t>
      </w:r>
    </w:p>
    <w:p w14:paraId="527D1520" w14:textId="3E35E95B" w:rsidR="003720A8" w:rsidRPr="00CB520A" w:rsidRDefault="001B375E" w:rsidP="003720A8">
      <w:pPr>
        <w:spacing w:line="364" w:lineRule="auto"/>
        <w:jc w:val="both"/>
      </w:pPr>
      <w:r w:rsidRPr="00CB520A">
        <w:tab/>
      </w:r>
    </w:p>
    <w:p w14:paraId="57712CC1" w14:textId="33714407" w:rsidR="003720A8" w:rsidRPr="00CB520A" w:rsidRDefault="00157365" w:rsidP="003720A8">
      <w:pPr>
        <w:spacing w:line="364" w:lineRule="auto"/>
        <w:jc w:val="both"/>
      </w:pPr>
      <w:r w:rsidRPr="00CB520A">
        <w:rPr>
          <w:noProof/>
        </w:rPr>
        <w:drawing>
          <wp:inline distT="0" distB="0" distL="0" distR="0" wp14:anchorId="1D44AFFD" wp14:editId="26231369">
            <wp:extent cx="5717060" cy="2886075"/>
            <wp:effectExtent l="0" t="0" r="17145" b="9525"/>
            <wp:docPr id="27" name="Grafik 27">
              <a:extLst xmlns:a="http://schemas.openxmlformats.org/drawingml/2006/main">
                <a:ext uri="{FF2B5EF4-FFF2-40B4-BE49-F238E27FC236}">
                  <a16:creationId xmlns:a16="http://schemas.microsoft.com/office/drawing/2014/main" id="{88F1B8C7-5A1B-8C05-3660-97EDD323ED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BCECA6C" w14:textId="3CC516D0" w:rsidR="003720A8" w:rsidRPr="00CB520A" w:rsidRDefault="003720A8" w:rsidP="003720A8">
      <w:pPr>
        <w:spacing w:line="364" w:lineRule="auto"/>
        <w:jc w:val="both"/>
      </w:pPr>
      <w:r w:rsidRPr="00CB520A">
        <w:t>Grafik 8: 202</w:t>
      </w:r>
      <w:r w:rsidR="00157365" w:rsidRPr="00CB520A">
        <w:t>1</w:t>
      </w:r>
      <w:r w:rsidRPr="00CB520A">
        <w:t>-202</w:t>
      </w:r>
      <w:r w:rsidR="00157365" w:rsidRPr="00CB520A">
        <w:t>2</w:t>
      </w:r>
      <w:r w:rsidRPr="00CB520A">
        <w:t xml:space="preserve"> Gelir Gerçekleşmeleri</w:t>
      </w:r>
    </w:p>
    <w:p w14:paraId="373850B3" w14:textId="77777777" w:rsidR="003720A8" w:rsidRPr="00CB520A" w:rsidRDefault="003720A8" w:rsidP="003720A8">
      <w:pPr>
        <w:spacing w:line="364" w:lineRule="auto"/>
        <w:ind w:firstLine="708"/>
        <w:jc w:val="both"/>
      </w:pPr>
    </w:p>
    <w:p w14:paraId="5E36C381" w14:textId="77777777" w:rsidR="003720A8" w:rsidRPr="00CB520A" w:rsidRDefault="003720A8" w:rsidP="003720A8">
      <w:pPr>
        <w:spacing w:line="364" w:lineRule="auto"/>
        <w:jc w:val="both"/>
      </w:pPr>
    </w:p>
    <w:p w14:paraId="75F7071F" w14:textId="77777777" w:rsidR="003720A8" w:rsidRPr="00CB520A" w:rsidRDefault="003720A8" w:rsidP="003720A8">
      <w:pPr>
        <w:spacing w:line="364" w:lineRule="auto"/>
        <w:jc w:val="both"/>
      </w:pPr>
    </w:p>
    <w:p w14:paraId="5B340573" w14:textId="23348AB5" w:rsidR="003720A8" w:rsidRPr="00CB520A" w:rsidRDefault="003720A8" w:rsidP="003720A8">
      <w:pPr>
        <w:spacing w:line="364" w:lineRule="auto"/>
        <w:jc w:val="both"/>
      </w:pPr>
    </w:p>
    <w:p w14:paraId="31BA0BA2" w14:textId="6D22F433" w:rsidR="00274071" w:rsidRPr="00CB520A" w:rsidRDefault="00274071" w:rsidP="003720A8">
      <w:pPr>
        <w:spacing w:line="364" w:lineRule="auto"/>
        <w:jc w:val="both"/>
      </w:pPr>
    </w:p>
    <w:p w14:paraId="70FF2789" w14:textId="77777777" w:rsidR="00274071" w:rsidRPr="00CB520A" w:rsidRDefault="00274071" w:rsidP="003720A8">
      <w:pPr>
        <w:spacing w:line="364" w:lineRule="auto"/>
        <w:jc w:val="both"/>
      </w:pPr>
    </w:p>
    <w:p w14:paraId="75C1E5A4" w14:textId="77777777" w:rsidR="003720A8" w:rsidRPr="00CB520A" w:rsidRDefault="003720A8" w:rsidP="003720A8">
      <w:pPr>
        <w:spacing w:line="364" w:lineRule="auto"/>
        <w:ind w:firstLine="708"/>
        <w:jc w:val="both"/>
      </w:pPr>
    </w:p>
    <w:p w14:paraId="2A93AEC1" w14:textId="5C47641B" w:rsidR="003720A8" w:rsidRPr="00CB520A" w:rsidRDefault="00AB6ED1" w:rsidP="00844812">
      <w:pPr>
        <w:spacing w:line="0" w:lineRule="atLeast"/>
        <w:ind w:firstLine="420"/>
        <w:rPr>
          <w:b/>
        </w:rPr>
      </w:pPr>
      <w:r w:rsidRPr="00CB520A">
        <w:rPr>
          <w:b/>
        </w:rPr>
        <w:lastRenderedPageBreak/>
        <w:t>İİ.</w:t>
      </w:r>
      <w:r w:rsidR="003720A8" w:rsidRPr="00CB520A">
        <w:rPr>
          <w:b/>
        </w:rPr>
        <w:t>202</w:t>
      </w:r>
      <w:r w:rsidR="004039D1" w:rsidRPr="00CB520A">
        <w:rPr>
          <w:b/>
        </w:rPr>
        <w:t>2</w:t>
      </w:r>
      <w:r w:rsidR="003720A8" w:rsidRPr="00CB520A">
        <w:rPr>
          <w:b/>
        </w:rPr>
        <w:t xml:space="preserve"> YILI TEMMUZ-ARALIK DÖNEMİNE AİT BEKLENTİLER VE HEDEFLER</w:t>
      </w:r>
    </w:p>
    <w:p w14:paraId="39D8409E" w14:textId="3833BAF3" w:rsidR="00274071" w:rsidRPr="00CB520A" w:rsidRDefault="00274071" w:rsidP="00844812">
      <w:pPr>
        <w:spacing w:line="0" w:lineRule="atLeast"/>
        <w:ind w:firstLine="420"/>
        <w:rPr>
          <w:b/>
        </w:rPr>
      </w:pPr>
    </w:p>
    <w:p w14:paraId="3397D60B" w14:textId="7E70EA23" w:rsidR="00274071" w:rsidRPr="00CB520A" w:rsidRDefault="00274071" w:rsidP="00844812">
      <w:pPr>
        <w:spacing w:line="0" w:lineRule="atLeast"/>
        <w:ind w:firstLine="420"/>
      </w:pPr>
      <w:r w:rsidRPr="00CB520A">
        <w:t>2022 yılsonu itibariyle 1.070.614.492,00-TL gider yapılması öngörülmüştür. Tabloda faaliyetlere göre yılsonu gider tahminlerine yer verilmiştir.</w:t>
      </w:r>
    </w:p>
    <w:p w14:paraId="68A990F6" w14:textId="77777777" w:rsidR="00274071" w:rsidRPr="00CB520A" w:rsidRDefault="00274071" w:rsidP="00844812">
      <w:pPr>
        <w:spacing w:line="0" w:lineRule="atLeast"/>
        <w:ind w:firstLine="420"/>
        <w:rPr>
          <w:b/>
        </w:rPr>
      </w:pPr>
    </w:p>
    <w:tbl>
      <w:tblPr>
        <w:tblW w:w="9052" w:type="dxa"/>
        <w:tblLayout w:type="fixed"/>
        <w:tblCellMar>
          <w:left w:w="70" w:type="dxa"/>
          <w:right w:w="70" w:type="dxa"/>
        </w:tblCellMar>
        <w:tblLook w:val="04A0" w:firstRow="1" w:lastRow="0" w:firstColumn="1" w:lastColumn="0" w:noHBand="0" w:noVBand="1"/>
      </w:tblPr>
      <w:tblGrid>
        <w:gridCol w:w="2269"/>
        <w:gridCol w:w="1407"/>
        <w:gridCol w:w="1417"/>
        <w:gridCol w:w="851"/>
        <w:gridCol w:w="706"/>
        <w:gridCol w:w="739"/>
        <w:gridCol w:w="1663"/>
      </w:tblGrid>
      <w:tr w:rsidR="00B677DB" w:rsidRPr="00CB520A" w14:paraId="451EED16" w14:textId="77777777" w:rsidTr="00B677DB">
        <w:trPr>
          <w:trHeight w:val="276"/>
        </w:trPr>
        <w:tc>
          <w:tcPr>
            <w:tcW w:w="2269"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58C78D9C" w14:textId="77777777" w:rsidR="00B677DB" w:rsidRPr="00CB520A" w:rsidRDefault="00B677DB" w:rsidP="00B677DB">
            <w:pPr>
              <w:jc w:val="center"/>
              <w:rPr>
                <w:b/>
                <w:bCs/>
                <w:sz w:val="20"/>
                <w:szCs w:val="20"/>
              </w:rPr>
            </w:pPr>
            <w:r w:rsidRPr="00CB520A">
              <w:rPr>
                <w:b/>
                <w:bCs/>
                <w:sz w:val="20"/>
                <w:szCs w:val="20"/>
              </w:rPr>
              <w:t>ÇANAKKALE ONSEKİZ MART ÜNİVERSİTESİ</w:t>
            </w:r>
          </w:p>
        </w:tc>
        <w:tc>
          <w:tcPr>
            <w:tcW w:w="2824" w:type="dxa"/>
            <w:gridSpan w:val="2"/>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14:paraId="7A907DFF" w14:textId="77777777" w:rsidR="00B677DB" w:rsidRPr="00CB520A" w:rsidRDefault="00B677DB" w:rsidP="00B677DB">
            <w:pPr>
              <w:jc w:val="center"/>
              <w:rPr>
                <w:b/>
                <w:bCs/>
                <w:sz w:val="20"/>
                <w:szCs w:val="20"/>
              </w:rPr>
            </w:pPr>
            <w:r w:rsidRPr="00CB520A">
              <w:rPr>
                <w:b/>
                <w:bCs/>
                <w:sz w:val="20"/>
                <w:szCs w:val="20"/>
              </w:rPr>
              <w:t>OCAK-HAZİRAN                               GERÇEKLEŞME TOPLAMI</w:t>
            </w:r>
          </w:p>
        </w:tc>
        <w:tc>
          <w:tcPr>
            <w:tcW w:w="851" w:type="dxa"/>
            <w:vMerge w:val="restart"/>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14:paraId="143EA829" w14:textId="77777777" w:rsidR="00B677DB" w:rsidRPr="00CB520A" w:rsidRDefault="00B677DB" w:rsidP="00B677DB">
            <w:pPr>
              <w:jc w:val="center"/>
              <w:rPr>
                <w:b/>
                <w:bCs/>
                <w:sz w:val="20"/>
                <w:szCs w:val="20"/>
              </w:rPr>
            </w:pPr>
            <w:r w:rsidRPr="00CB520A">
              <w:rPr>
                <w:b/>
                <w:bCs/>
                <w:sz w:val="20"/>
                <w:szCs w:val="20"/>
              </w:rPr>
              <w:t>ARTIŞ ORANI *           (%)</w:t>
            </w:r>
          </w:p>
        </w:tc>
        <w:tc>
          <w:tcPr>
            <w:tcW w:w="1445" w:type="dxa"/>
            <w:gridSpan w:val="2"/>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42C5DE92" w14:textId="77777777" w:rsidR="00B677DB" w:rsidRPr="00CB520A" w:rsidRDefault="00B677DB" w:rsidP="00B677DB">
            <w:pPr>
              <w:jc w:val="center"/>
              <w:rPr>
                <w:b/>
                <w:bCs/>
                <w:sz w:val="20"/>
                <w:szCs w:val="20"/>
              </w:rPr>
            </w:pPr>
            <w:r w:rsidRPr="00CB520A">
              <w:rPr>
                <w:b/>
                <w:bCs/>
                <w:sz w:val="20"/>
                <w:szCs w:val="20"/>
              </w:rPr>
              <w:t>OCAK-HAZİRAN                               GERÇEK. ORANI ** (%)</w:t>
            </w:r>
          </w:p>
        </w:tc>
        <w:tc>
          <w:tcPr>
            <w:tcW w:w="1663" w:type="dxa"/>
            <w:vMerge w:val="restart"/>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14:paraId="3BF8714A" w14:textId="77777777" w:rsidR="00B677DB" w:rsidRPr="00CB520A" w:rsidRDefault="00B677DB" w:rsidP="00B677DB">
            <w:pPr>
              <w:jc w:val="center"/>
              <w:rPr>
                <w:b/>
                <w:bCs/>
                <w:sz w:val="20"/>
                <w:szCs w:val="20"/>
              </w:rPr>
            </w:pPr>
            <w:r w:rsidRPr="00CB520A">
              <w:rPr>
                <w:b/>
                <w:bCs/>
                <w:sz w:val="20"/>
                <w:szCs w:val="20"/>
              </w:rPr>
              <w:t>2022 YILSONU GERÇEKLEŞME TAHMİNİ</w:t>
            </w:r>
          </w:p>
        </w:tc>
      </w:tr>
      <w:tr w:rsidR="00B677DB" w:rsidRPr="00CB520A" w14:paraId="085E26A8" w14:textId="77777777" w:rsidTr="00274071">
        <w:trPr>
          <w:trHeight w:val="336"/>
        </w:trPr>
        <w:tc>
          <w:tcPr>
            <w:tcW w:w="2269" w:type="dxa"/>
            <w:vMerge/>
            <w:tcBorders>
              <w:top w:val="single" w:sz="8" w:space="0" w:color="auto"/>
              <w:left w:val="single" w:sz="8" w:space="0" w:color="auto"/>
              <w:bottom w:val="single" w:sz="8" w:space="0" w:color="000000"/>
              <w:right w:val="single" w:sz="8" w:space="0" w:color="auto"/>
            </w:tcBorders>
            <w:vAlign w:val="center"/>
            <w:hideMark/>
          </w:tcPr>
          <w:p w14:paraId="4E7A5097" w14:textId="77777777" w:rsidR="00B677DB" w:rsidRPr="00CB520A" w:rsidRDefault="00B677DB" w:rsidP="00B677DB">
            <w:pPr>
              <w:rPr>
                <w:b/>
                <w:bCs/>
                <w:sz w:val="20"/>
                <w:szCs w:val="20"/>
              </w:rPr>
            </w:pPr>
          </w:p>
        </w:tc>
        <w:tc>
          <w:tcPr>
            <w:tcW w:w="1407" w:type="dxa"/>
            <w:tcBorders>
              <w:top w:val="nil"/>
              <w:left w:val="single" w:sz="8" w:space="0" w:color="auto"/>
              <w:bottom w:val="nil"/>
              <w:right w:val="single" w:sz="8" w:space="0" w:color="auto"/>
            </w:tcBorders>
            <w:shd w:val="clear" w:color="auto" w:fill="BFBFBF" w:themeFill="background1" w:themeFillShade="BF"/>
            <w:vAlign w:val="center"/>
            <w:hideMark/>
          </w:tcPr>
          <w:p w14:paraId="45728467" w14:textId="77777777" w:rsidR="00B677DB" w:rsidRPr="00CB520A" w:rsidRDefault="00B677DB" w:rsidP="00B677DB">
            <w:pPr>
              <w:jc w:val="center"/>
              <w:rPr>
                <w:b/>
                <w:bCs/>
                <w:sz w:val="20"/>
                <w:szCs w:val="20"/>
              </w:rPr>
            </w:pPr>
            <w:r w:rsidRPr="00CB520A">
              <w:rPr>
                <w:b/>
                <w:bCs/>
                <w:sz w:val="20"/>
                <w:szCs w:val="20"/>
              </w:rPr>
              <w:t>2021</w:t>
            </w:r>
          </w:p>
        </w:tc>
        <w:tc>
          <w:tcPr>
            <w:tcW w:w="1417" w:type="dxa"/>
            <w:tcBorders>
              <w:top w:val="nil"/>
              <w:left w:val="nil"/>
              <w:bottom w:val="nil"/>
              <w:right w:val="single" w:sz="8" w:space="0" w:color="auto"/>
            </w:tcBorders>
            <w:shd w:val="clear" w:color="auto" w:fill="BFBFBF" w:themeFill="background1" w:themeFillShade="BF"/>
            <w:vAlign w:val="center"/>
            <w:hideMark/>
          </w:tcPr>
          <w:p w14:paraId="554E2B33" w14:textId="77777777" w:rsidR="00B677DB" w:rsidRPr="00CB520A" w:rsidRDefault="00B677DB" w:rsidP="00B677DB">
            <w:pPr>
              <w:jc w:val="center"/>
              <w:rPr>
                <w:b/>
                <w:bCs/>
                <w:sz w:val="20"/>
                <w:szCs w:val="20"/>
              </w:rPr>
            </w:pPr>
            <w:r w:rsidRPr="00CB520A">
              <w:rPr>
                <w:b/>
                <w:bCs/>
                <w:sz w:val="20"/>
                <w:szCs w:val="20"/>
              </w:rPr>
              <w:t>2022</w:t>
            </w:r>
          </w:p>
        </w:tc>
        <w:tc>
          <w:tcPr>
            <w:tcW w:w="851" w:type="dxa"/>
            <w:vMerge/>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14:paraId="32DC1DD1" w14:textId="77777777" w:rsidR="00B677DB" w:rsidRPr="00CB520A" w:rsidRDefault="00B677DB" w:rsidP="00B677DB">
            <w:pPr>
              <w:rPr>
                <w:b/>
                <w:bCs/>
                <w:sz w:val="20"/>
                <w:szCs w:val="20"/>
              </w:rPr>
            </w:pPr>
          </w:p>
        </w:tc>
        <w:tc>
          <w:tcPr>
            <w:tcW w:w="706" w:type="dxa"/>
            <w:tcBorders>
              <w:top w:val="nil"/>
              <w:left w:val="nil"/>
              <w:bottom w:val="nil"/>
              <w:right w:val="single" w:sz="8" w:space="0" w:color="auto"/>
            </w:tcBorders>
            <w:shd w:val="clear" w:color="auto" w:fill="BFBFBF" w:themeFill="background1" w:themeFillShade="BF"/>
            <w:vAlign w:val="center"/>
            <w:hideMark/>
          </w:tcPr>
          <w:p w14:paraId="4170B00B" w14:textId="77777777" w:rsidR="00B677DB" w:rsidRPr="00CB520A" w:rsidRDefault="00B677DB" w:rsidP="00B677DB">
            <w:pPr>
              <w:jc w:val="center"/>
              <w:rPr>
                <w:b/>
                <w:bCs/>
                <w:sz w:val="20"/>
                <w:szCs w:val="20"/>
              </w:rPr>
            </w:pPr>
            <w:r w:rsidRPr="00CB520A">
              <w:rPr>
                <w:b/>
                <w:bCs/>
                <w:sz w:val="20"/>
                <w:szCs w:val="20"/>
              </w:rPr>
              <w:t>2021</w:t>
            </w:r>
          </w:p>
        </w:tc>
        <w:tc>
          <w:tcPr>
            <w:tcW w:w="739" w:type="dxa"/>
            <w:tcBorders>
              <w:top w:val="nil"/>
              <w:left w:val="nil"/>
              <w:bottom w:val="nil"/>
              <w:right w:val="single" w:sz="8" w:space="0" w:color="auto"/>
            </w:tcBorders>
            <w:shd w:val="clear" w:color="auto" w:fill="BFBFBF" w:themeFill="background1" w:themeFillShade="BF"/>
            <w:vAlign w:val="center"/>
            <w:hideMark/>
          </w:tcPr>
          <w:p w14:paraId="1B1E7D06" w14:textId="77777777" w:rsidR="00B677DB" w:rsidRPr="00CB520A" w:rsidRDefault="00B677DB" w:rsidP="00B677DB">
            <w:pPr>
              <w:jc w:val="center"/>
              <w:rPr>
                <w:b/>
                <w:bCs/>
                <w:sz w:val="20"/>
                <w:szCs w:val="20"/>
              </w:rPr>
            </w:pPr>
            <w:r w:rsidRPr="00CB520A">
              <w:rPr>
                <w:b/>
                <w:bCs/>
                <w:sz w:val="20"/>
                <w:szCs w:val="20"/>
              </w:rPr>
              <w:t>2022</w:t>
            </w:r>
          </w:p>
        </w:tc>
        <w:tc>
          <w:tcPr>
            <w:tcW w:w="1663" w:type="dxa"/>
            <w:vMerge/>
            <w:tcBorders>
              <w:top w:val="single" w:sz="8" w:space="0" w:color="auto"/>
              <w:left w:val="single" w:sz="8" w:space="0" w:color="auto"/>
              <w:bottom w:val="single" w:sz="4" w:space="0" w:color="auto"/>
              <w:right w:val="single" w:sz="8" w:space="0" w:color="auto"/>
            </w:tcBorders>
            <w:vAlign w:val="center"/>
            <w:hideMark/>
          </w:tcPr>
          <w:p w14:paraId="7BAF1FA6" w14:textId="77777777" w:rsidR="00B677DB" w:rsidRPr="00CB520A" w:rsidRDefault="00B677DB" w:rsidP="00B677DB">
            <w:pPr>
              <w:rPr>
                <w:b/>
                <w:bCs/>
                <w:sz w:val="20"/>
                <w:szCs w:val="20"/>
              </w:rPr>
            </w:pPr>
          </w:p>
        </w:tc>
      </w:tr>
      <w:tr w:rsidR="00B677DB" w:rsidRPr="00CB520A" w14:paraId="7FB429AF" w14:textId="77777777" w:rsidTr="00B677DB">
        <w:trPr>
          <w:trHeight w:val="983"/>
        </w:trPr>
        <w:tc>
          <w:tcPr>
            <w:tcW w:w="2269" w:type="dxa"/>
            <w:tcBorders>
              <w:top w:val="single" w:sz="4" w:space="0" w:color="auto"/>
              <w:left w:val="single" w:sz="8" w:space="0" w:color="auto"/>
              <w:bottom w:val="nil"/>
              <w:right w:val="single" w:sz="8" w:space="0" w:color="auto"/>
            </w:tcBorders>
            <w:shd w:val="clear" w:color="auto" w:fill="BFBFBF" w:themeFill="background1" w:themeFillShade="BF"/>
            <w:vAlign w:val="bottom"/>
            <w:hideMark/>
          </w:tcPr>
          <w:p w14:paraId="1EFDBE8B" w14:textId="77777777" w:rsidR="00B677DB" w:rsidRPr="00CB520A" w:rsidRDefault="00B677DB" w:rsidP="00B677DB">
            <w:pPr>
              <w:rPr>
                <w:b/>
                <w:bCs/>
                <w:sz w:val="20"/>
                <w:szCs w:val="20"/>
              </w:rPr>
            </w:pPr>
            <w:r w:rsidRPr="00CB520A">
              <w:rPr>
                <w:b/>
                <w:bCs/>
                <w:sz w:val="20"/>
                <w:szCs w:val="20"/>
              </w:rPr>
              <w:t>ARAŞTIRMA, GELİŞTİRME VE YENİLİK</w:t>
            </w:r>
          </w:p>
        </w:tc>
        <w:tc>
          <w:tcPr>
            <w:tcW w:w="140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0783A73A" w14:textId="77777777" w:rsidR="00B677DB" w:rsidRPr="00CB520A" w:rsidRDefault="00B677DB" w:rsidP="00B677DB">
            <w:pPr>
              <w:jc w:val="right"/>
              <w:rPr>
                <w:b/>
                <w:bCs/>
                <w:sz w:val="20"/>
                <w:szCs w:val="20"/>
              </w:rPr>
            </w:pPr>
            <w:r w:rsidRPr="00CB520A">
              <w:rPr>
                <w:b/>
                <w:bCs/>
                <w:sz w:val="20"/>
                <w:szCs w:val="20"/>
              </w:rPr>
              <w:t>0,00</w:t>
            </w:r>
          </w:p>
        </w:tc>
        <w:tc>
          <w:tcPr>
            <w:tcW w:w="1417"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60B30F8B" w14:textId="77777777" w:rsidR="00B677DB" w:rsidRPr="00CB520A" w:rsidRDefault="00B677DB" w:rsidP="00B677DB">
            <w:pPr>
              <w:jc w:val="right"/>
              <w:rPr>
                <w:b/>
                <w:bCs/>
                <w:sz w:val="20"/>
                <w:szCs w:val="20"/>
              </w:rPr>
            </w:pPr>
            <w:r w:rsidRPr="00CB520A">
              <w:rPr>
                <w:b/>
                <w:bCs/>
                <w:sz w:val="20"/>
                <w:szCs w:val="20"/>
              </w:rPr>
              <w:t>0,00</w:t>
            </w:r>
          </w:p>
        </w:tc>
        <w:tc>
          <w:tcPr>
            <w:tcW w:w="851"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0683F88" w14:textId="77777777" w:rsidR="00B677DB" w:rsidRPr="00CB520A" w:rsidRDefault="00B677DB" w:rsidP="00B677DB">
            <w:pPr>
              <w:jc w:val="right"/>
              <w:rPr>
                <w:b/>
                <w:bCs/>
                <w:sz w:val="20"/>
                <w:szCs w:val="20"/>
              </w:rPr>
            </w:pPr>
            <w:r w:rsidRPr="00CB520A">
              <w:rPr>
                <w:b/>
                <w:bCs/>
                <w:sz w:val="20"/>
                <w:szCs w:val="20"/>
              </w:rPr>
              <w:t>0,00</w:t>
            </w:r>
          </w:p>
        </w:tc>
        <w:tc>
          <w:tcPr>
            <w:tcW w:w="706"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A5A1DCC" w14:textId="77777777" w:rsidR="00B677DB" w:rsidRPr="00CB520A" w:rsidRDefault="00B677DB" w:rsidP="00B677DB">
            <w:pPr>
              <w:jc w:val="right"/>
              <w:rPr>
                <w:b/>
                <w:bCs/>
                <w:sz w:val="20"/>
                <w:szCs w:val="20"/>
              </w:rPr>
            </w:pPr>
            <w:r w:rsidRPr="00CB520A">
              <w:rPr>
                <w:b/>
                <w:bCs/>
                <w:sz w:val="20"/>
                <w:szCs w:val="20"/>
              </w:rPr>
              <w:t>0,00</w:t>
            </w:r>
          </w:p>
        </w:tc>
        <w:tc>
          <w:tcPr>
            <w:tcW w:w="739"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7E35E955" w14:textId="77777777" w:rsidR="00B677DB" w:rsidRPr="00CB520A" w:rsidRDefault="00B677DB" w:rsidP="00B677DB">
            <w:pPr>
              <w:jc w:val="right"/>
              <w:rPr>
                <w:b/>
                <w:bCs/>
                <w:sz w:val="20"/>
                <w:szCs w:val="20"/>
              </w:rPr>
            </w:pPr>
            <w:r w:rsidRPr="00CB520A">
              <w:rPr>
                <w:b/>
                <w:bCs/>
                <w:sz w:val="20"/>
                <w:szCs w:val="20"/>
              </w:rPr>
              <w:t>0,00</w:t>
            </w:r>
          </w:p>
        </w:tc>
        <w:tc>
          <w:tcPr>
            <w:tcW w:w="1663"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754553FE" w14:textId="77777777" w:rsidR="00B677DB" w:rsidRPr="00CB520A" w:rsidRDefault="00B677DB" w:rsidP="00B677DB">
            <w:pPr>
              <w:jc w:val="right"/>
              <w:rPr>
                <w:b/>
                <w:bCs/>
                <w:sz w:val="20"/>
                <w:szCs w:val="20"/>
              </w:rPr>
            </w:pPr>
            <w:r w:rsidRPr="00CB520A">
              <w:rPr>
                <w:b/>
                <w:bCs/>
                <w:sz w:val="20"/>
                <w:szCs w:val="20"/>
              </w:rPr>
              <w:t>3.375.000,00</w:t>
            </w:r>
          </w:p>
        </w:tc>
      </w:tr>
      <w:tr w:rsidR="00B677DB" w:rsidRPr="00CB520A" w14:paraId="1FF9DA94" w14:textId="77777777" w:rsidTr="00B677DB">
        <w:trPr>
          <w:trHeight w:val="983"/>
        </w:trPr>
        <w:tc>
          <w:tcPr>
            <w:tcW w:w="2269"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bottom"/>
            <w:hideMark/>
          </w:tcPr>
          <w:p w14:paraId="3DB02CDD" w14:textId="77777777" w:rsidR="00B677DB" w:rsidRPr="00CB520A" w:rsidRDefault="00B677DB" w:rsidP="00B677DB">
            <w:pPr>
              <w:ind w:firstLineChars="100" w:firstLine="200"/>
              <w:rPr>
                <w:sz w:val="20"/>
                <w:szCs w:val="20"/>
              </w:rPr>
            </w:pPr>
            <w:r w:rsidRPr="00CB520A">
              <w:rPr>
                <w:sz w:val="20"/>
                <w:szCs w:val="20"/>
              </w:rPr>
              <w:t>YÜKSEKÖĞRETİMDE BİLİMSEL ARAŞTIRMA VE GELİŞTİRME</w:t>
            </w:r>
          </w:p>
        </w:tc>
        <w:tc>
          <w:tcPr>
            <w:tcW w:w="1407"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2AB5F1BA" w14:textId="77777777" w:rsidR="00B677DB" w:rsidRPr="00CB520A" w:rsidRDefault="00B677DB" w:rsidP="00B677DB">
            <w:pPr>
              <w:jc w:val="right"/>
              <w:rPr>
                <w:sz w:val="20"/>
                <w:szCs w:val="20"/>
              </w:rPr>
            </w:pPr>
            <w:r w:rsidRPr="00CB520A">
              <w:rPr>
                <w:sz w:val="20"/>
                <w:szCs w:val="20"/>
              </w:rPr>
              <w:t>0,00</w:t>
            </w:r>
          </w:p>
        </w:tc>
        <w:tc>
          <w:tcPr>
            <w:tcW w:w="1417" w:type="dxa"/>
            <w:tcBorders>
              <w:top w:val="nil"/>
              <w:left w:val="nil"/>
              <w:bottom w:val="single" w:sz="4" w:space="0" w:color="auto"/>
              <w:right w:val="single" w:sz="4" w:space="0" w:color="auto"/>
            </w:tcBorders>
            <w:shd w:val="clear" w:color="auto" w:fill="BDD6EE" w:themeFill="accent1" w:themeFillTint="66"/>
            <w:noWrap/>
            <w:vAlign w:val="center"/>
            <w:hideMark/>
          </w:tcPr>
          <w:p w14:paraId="21074570" w14:textId="77777777" w:rsidR="00B677DB" w:rsidRPr="00CB520A" w:rsidRDefault="00B677DB" w:rsidP="00B677DB">
            <w:pPr>
              <w:jc w:val="right"/>
              <w:rPr>
                <w:sz w:val="20"/>
                <w:szCs w:val="20"/>
              </w:rPr>
            </w:pPr>
            <w:r w:rsidRPr="00CB520A">
              <w:rPr>
                <w:sz w:val="20"/>
                <w:szCs w:val="20"/>
              </w:rPr>
              <w:t>0,00</w:t>
            </w:r>
          </w:p>
        </w:tc>
        <w:tc>
          <w:tcPr>
            <w:tcW w:w="851" w:type="dxa"/>
            <w:tcBorders>
              <w:top w:val="nil"/>
              <w:left w:val="nil"/>
              <w:bottom w:val="single" w:sz="4" w:space="0" w:color="auto"/>
              <w:right w:val="single" w:sz="4" w:space="0" w:color="auto"/>
            </w:tcBorders>
            <w:shd w:val="clear" w:color="auto" w:fill="BDD6EE" w:themeFill="accent1" w:themeFillTint="66"/>
            <w:noWrap/>
            <w:vAlign w:val="center"/>
            <w:hideMark/>
          </w:tcPr>
          <w:p w14:paraId="2EFF9D80" w14:textId="77777777" w:rsidR="00B677DB" w:rsidRPr="00CB520A" w:rsidRDefault="00B677DB" w:rsidP="00B677DB">
            <w:pPr>
              <w:jc w:val="right"/>
              <w:rPr>
                <w:sz w:val="20"/>
                <w:szCs w:val="20"/>
              </w:rPr>
            </w:pPr>
            <w:r w:rsidRPr="00CB520A">
              <w:rPr>
                <w:sz w:val="20"/>
                <w:szCs w:val="20"/>
              </w:rPr>
              <w:t>0,00</w:t>
            </w:r>
          </w:p>
        </w:tc>
        <w:tc>
          <w:tcPr>
            <w:tcW w:w="706" w:type="dxa"/>
            <w:tcBorders>
              <w:top w:val="nil"/>
              <w:left w:val="nil"/>
              <w:bottom w:val="single" w:sz="4" w:space="0" w:color="auto"/>
              <w:right w:val="single" w:sz="4" w:space="0" w:color="auto"/>
            </w:tcBorders>
            <w:shd w:val="clear" w:color="auto" w:fill="BDD6EE" w:themeFill="accent1" w:themeFillTint="66"/>
            <w:noWrap/>
            <w:vAlign w:val="center"/>
            <w:hideMark/>
          </w:tcPr>
          <w:p w14:paraId="1F49F9BD" w14:textId="77777777" w:rsidR="00B677DB" w:rsidRPr="00CB520A" w:rsidRDefault="00B677DB" w:rsidP="00B677DB">
            <w:pPr>
              <w:jc w:val="right"/>
              <w:rPr>
                <w:sz w:val="20"/>
                <w:szCs w:val="20"/>
              </w:rPr>
            </w:pPr>
            <w:r w:rsidRPr="00CB520A">
              <w:rPr>
                <w:sz w:val="20"/>
                <w:szCs w:val="20"/>
              </w:rPr>
              <w:t>0,00</w:t>
            </w:r>
          </w:p>
        </w:tc>
        <w:tc>
          <w:tcPr>
            <w:tcW w:w="739" w:type="dxa"/>
            <w:tcBorders>
              <w:top w:val="nil"/>
              <w:left w:val="nil"/>
              <w:bottom w:val="single" w:sz="4" w:space="0" w:color="auto"/>
              <w:right w:val="single" w:sz="4" w:space="0" w:color="auto"/>
            </w:tcBorders>
            <w:shd w:val="clear" w:color="auto" w:fill="BDD6EE" w:themeFill="accent1" w:themeFillTint="66"/>
            <w:noWrap/>
            <w:vAlign w:val="center"/>
            <w:hideMark/>
          </w:tcPr>
          <w:p w14:paraId="73FE9103" w14:textId="77777777" w:rsidR="00B677DB" w:rsidRPr="00CB520A" w:rsidRDefault="00B677DB" w:rsidP="00B677DB">
            <w:pPr>
              <w:jc w:val="right"/>
              <w:rPr>
                <w:sz w:val="20"/>
                <w:szCs w:val="20"/>
              </w:rPr>
            </w:pPr>
            <w:r w:rsidRPr="00CB520A">
              <w:rPr>
                <w:sz w:val="20"/>
                <w:szCs w:val="20"/>
              </w:rPr>
              <w:t>0,00</w:t>
            </w:r>
          </w:p>
        </w:tc>
        <w:tc>
          <w:tcPr>
            <w:tcW w:w="1663" w:type="dxa"/>
            <w:tcBorders>
              <w:top w:val="nil"/>
              <w:left w:val="nil"/>
              <w:bottom w:val="single" w:sz="4" w:space="0" w:color="auto"/>
              <w:right w:val="single" w:sz="4" w:space="0" w:color="auto"/>
            </w:tcBorders>
            <w:shd w:val="clear" w:color="auto" w:fill="BDD6EE" w:themeFill="accent1" w:themeFillTint="66"/>
            <w:noWrap/>
            <w:vAlign w:val="center"/>
            <w:hideMark/>
          </w:tcPr>
          <w:p w14:paraId="080E19A1" w14:textId="77777777" w:rsidR="00B677DB" w:rsidRPr="00CB520A" w:rsidRDefault="00B677DB" w:rsidP="00B677DB">
            <w:pPr>
              <w:jc w:val="right"/>
              <w:rPr>
                <w:sz w:val="20"/>
                <w:szCs w:val="20"/>
              </w:rPr>
            </w:pPr>
            <w:r w:rsidRPr="00CB520A">
              <w:rPr>
                <w:sz w:val="20"/>
                <w:szCs w:val="20"/>
              </w:rPr>
              <w:t>3.375.000,00</w:t>
            </w:r>
          </w:p>
        </w:tc>
      </w:tr>
      <w:tr w:rsidR="00B677DB" w:rsidRPr="00CB520A" w14:paraId="07F95696" w14:textId="77777777" w:rsidTr="00274071">
        <w:trPr>
          <w:trHeight w:val="558"/>
        </w:trPr>
        <w:tc>
          <w:tcPr>
            <w:tcW w:w="2269" w:type="dxa"/>
            <w:tcBorders>
              <w:top w:val="nil"/>
              <w:left w:val="single" w:sz="8" w:space="0" w:color="auto"/>
              <w:bottom w:val="nil"/>
              <w:right w:val="single" w:sz="8" w:space="0" w:color="auto"/>
            </w:tcBorders>
            <w:shd w:val="clear" w:color="auto" w:fill="BFBFBF" w:themeFill="background1" w:themeFillShade="BF"/>
            <w:vAlign w:val="bottom"/>
            <w:hideMark/>
          </w:tcPr>
          <w:p w14:paraId="4F43363B" w14:textId="77777777" w:rsidR="00B677DB" w:rsidRPr="00CB520A" w:rsidRDefault="00B677DB" w:rsidP="00B677DB">
            <w:pPr>
              <w:rPr>
                <w:b/>
                <w:bCs/>
                <w:sz w:val="20"/>
                <w:szCs w:val="20"/>
              </w:rPr>
            </w:pPr>
            <w:r w:rsidRPr="00CB520A">
              <w:rPr>
                <w:b/>
                <w:bCs/>
                <w:sz w:val="20"/>
                <w:szCs w:val="20"/>
              </w:rPr>
              <w:t>TEDAVİ EDİCİ SAĞLIK</w:t>
            </w:r>
          </w:p>
        </w:tc>
        <w:tc>
          <w:tcPr>
            <w:tcW w:w="1407"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608466CC" w14:textId="77777777" w:rsidR="00B677DB" w:rsidRPr="00CB520A" w:rsidRDefault="00B677DB" w:rsidP="00B677DB">
            <w:pPr>
              <w:jc w:val="right"/>
              <w:rPr>
                <w:b/>
                <w:bCs/>
                <w:sz w:val="20"/>
                <w:szCs w:val="20"/>
              </w:rPr>
            </w:pPr>
            <w:r w:rsidRPr="00CB520A">
              <w:rPr>
                <w:b/>
                <w:bCs/>
                <w:sz w:val="20"/>
                <w:szCs w:val="20"/>
              </w:rPr>
              <w:t>16.124.956,14</w:t>
            </w:r>
          </w:p>
        </w:tc>
        <w:tc>
          <w:tcPr>
            <w:tcW w:w="1417" w:type="dxa"/>
            <w:tcBorders>
              <w:top w:val="nil"/>
              <w:left w:val="nil"/>
              <w:bottom w:val="single" w:sz="4" w:space="0" w:color="auto"/>
              <w:right w:val="single" w:sz="4" w:space="0" w:color="auto"/>
            </w:tcBorders>
            <w:shd w:val="clear" w:color="auto" w:fill="BDD6EE" w:themeFill="accent1" w:themeFillTint="66"/>
            <w:noWrap/>
            <w:vAlign w:val="center"/>
            <w:hideMark/>
          </w:tcPr>
          <w:p w14:paraId="5268997E" w14:textId="77777777" w:rsidR="00B677DB" w:rsidRPr="00CB520A" w:rsidRDefault="00B677DB" w:rsidP="00B677DB">
            <w:pPr>
              <w:jc w:val="right"/>
              <w:rPr>
                <w:b/>
                <w:bCs/>
                <w:sz w:val="20"/>
                <w:szCs w:val="20"/>
              </w:rPr>
            </w:pPr>
            <w:r w:rsidRPr="00CB520A">
              <w:rPr>
                <w:b/>
                <w:bCs/>
                <w:sz w:val="20"/>
                <w:szCs w:val="20"/>
              </w:rPr>
              <w:t>28.021.967,09</w:t>
            </w:r>
          </w:p>
        </w:tc>
        <w:tc>
          <w:tcPr>
            <w:tcW w:w="851" w:type="dxa"/>
            <w:tcBorders>
              <w:top w:val="nil"/>
              <w:left w:val="nil"/>
              <w:bottom w:val="single" w:sz="4" w:space="0" w:color="auto"/>
              <w:right w:val="single" w:sz="4" w:space="0" w:color="auto"/>
            </w:tcBorders>
            <w:shd w:val="clear" w:color="auto" w:fill="BDD6EE" w:themeFill="accent1" w:themeFillTint="66"/>
            <w:noWrap/>
            <w:vAlign w:val="center"/>
            <w:hideMark/>
          </w:tcPr>
          <w:p w14:paraId="11D55A82" w14:textId="77777777" w:rsidR="00B677DB" w:rsidRPr="00CB520A" w:rsidRDefault="00B677DB" w:rsidP="00B677DB">
            <w:pPr>
              <w:jc w:val="right"/>
              <w:rPr>
                <w:b/>
                <w:bCs/>
                <w:sz w:val="20"/>
                <w:szCs w:val="20"/>
              </w:rPr>
            </w:pPr>
            <w:r w:rsidRPr="00CB520A">
              <w:rPr>
                <w:b/>
                <w:bCs/>
                <w:sz w:val="20"/>
                <w:szCs w:val="20"/>
              </w:rPr>
              <w:t>73,78</w:t>
            </w:r>
          </w:p>
        </w:tc>
        <w:tc>
          <w:tcPr>
            <w:tcW w:w="706" w:type="dxa"/>
            <w:tcBorders>
              <w:top w:val="nil"/>
              <w:left w:val="nil"/>
              <w:bottom w:val="single" w:sz="4" w:space="0" w:color="auto"/>
              <w:right w:val="single" w:sz="4" w:space="0" w:color="auto"/>
            </w:tcBorders>
            <w:shd w:val="clear" w:color="auto" w:fill="BDD6EE" w:themeFill="accent1" w:themeFillTint="66"/>
            <w:noWrap/>
            <w:vAlign w:val="center"/>
            <w:hideMark/>
          </w:tcPr>
          <w:p w14:paraId="40FDD7A3" w14:textId="77777777" w:rsidR="00B677DB" w:rsidRPr="00CB520A" w:rsidRDefault="00B677DB" w:rsidP="00B677DB">
            <w:pPr>
              <w:jc w:val="right"/>
              <w:rPr>
                <w:b/>
                <w:bCs/>
                <w:sz w:val="20"/>
                <w:szCs w:val="20"/>
              </w:rPr>
            </w:pPr>
            <w:r w:rsidRPr="00CB520A">
              <w:rPr>
                <w:b/>
                <w:bCs/>
                <w:sz w:val="20"/>
                <w:szCs w:val="20"/>
              </w:rPr>
              <w:t>35,86</w:t>
            </w:r>
          </w:p>
        </w:tc>
        <w:tc>
          <w:tcPr>
            <w:tcW w:w="739" w:type="dxa"/>
            <w:tcBorders>
              <w:top w:val="nil"/>
              <w:left w:val="nil"/>
              <w:bottom w:val="single" w:sz="4" w:space="0" w:color="auto"/>
              <w:right w:val="single" w:sz="4" w:space="0" w:color="auto"/>
            </w:tcBorders>
            <w:shd w:val="clear" w:color="auto" w:fill="BDD6EE" w:themeFill="accent1" w:themeFillTint="66"/>
            <w:noWrap/>
            <w:vAlign w:val="center"/>
            <w:hideMark/>
          </w:tcPr>
          <w:p w14:paraId="65465AB5" w14:textId="77777777" w:rsidR="00B677DB" w:rsidRPr="00CB520A" w:rsidRDefault="00B677DB" w:rsidP="00B677DB">
            <w:pPr>
              <w:jc w:val="right"/>
              <w:rPr>
                <w:b/>
                <w:bCs/>
                <w:sz w:val="20"/>
                <w:szCs w:val="20"/>
              </w:rPr>
            </w:pPr>
            <w:r w:rsidRPr="00CB520A">
              <w:rPr>
                <w:b/>
                <w:bCs/>
                <w:sz w:val="20"/>
                <w:szCs w:val="20"/>
              </w:rPr>
              <w:t>47,22</w:t>
            </w:r>
          </w:p>
        </w:tc>
        <w:tc>
          <w:tcPr>
            <w:tcW w:w="1663" w:type="dxa"/>
            <w:tcBorders>
              <w:top w:val="nil"/>
              <w:left w:val="nil"/>
              <w:bottom w:val="single" w:sz="4" w:space="0" w:color="auto"/>
              <w:right w:val="single" w:sz="4" w:space="0" w:color="auto"/>
            </w:tcBorders>
            <w:shd w:val="clear" w:color="auto" w:fill="BDD6EE" w:themeFill="accent1" w:themeFillTint="66"/>
            <w:noWrap/>
            <w:vAlign w:val="center"/>
            <w:hideMark/>
          </w:tcPr>
          <w:p w14:paraId="5712D16E" w14:textId="77777777" w:rsidR="00B677DB" w:rsidRPr="00CB520A" w:rsidRDefault="00B677DB" w:rsidP="00B677DB">
            <w:pPr>
              <w:jc w:val="right"/>
              <w:rPr>
                <w:b/>
                <w:bCs/>
                <w:sz w:val="20"/>
                <w:szCs w:val="20"/>
              </w:rPr>
            </w:pPr>
            <w:r w:rsidRPr="00CB520A">
              <w:rPr>
                <w:b/>
                <w:bCs/>
                <w:sz w:val="20"/>
                <w:szCs w:val="20"/>
              </w:rPr>
              <w:t>73.422.000,00</w:t>
            </w:r>
          </w:p>
        </w:tc>
      </w:tr>
      <w:tr w:rsidR="00B677DB" w:rsidRPr="00CB520A" w14:paraId="6E3CB9F9" w14:textId="77777777" w:rsidTr="00274071">
        <w:trPr>
          <w:trHeight w:val="693"/>
        </w:trPr>
        <w:tc>
          <w:tcPr>
            <w:tcW w:w="2269"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bottom"/>
            <w:hideMark/>
          </w:tcPr>
          <w:p w14:paraId="037B6202" w14:textId="77777777" w:rsidR="00B677DB" w:rsidRPr="00CB520A" w:rsidRDefault="00B677DB" w:rsidP="00B677DB">
            <w:pPr>
              <w:ind w:firstLineChars="100" w:firstLine="200"/>
              <w:rPr>
                <w:sz w:val="20"/>
                <w:szCs w:val="20"/>
              </w:rPr>
            </w:pPr>
            <w:r w:rsidRPr="00CB520A">
              <w:rPr>
                <w:sz w:val="20"/>
                <w:szCs w:val="20"/>
              </w:rPr>
              <w:t>TEDAVİ HİZMETLERİ</w:t>
            </w:r>
          </w:p>
        </w:tc>
        <w:tc>
          <w:tcPr>
            <w:tcW w:w="1407"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2F6B8BF8" w14:textId="77777777" w:rsidR="00B677DB" w:rsidRPr="00CB520A" w:rsidRDefault="00B677DB" w:rsidP="00B677DB">
            <w:pPr>
              <w:jc w:val="right"/>
              <w:rPr>
                <w:sz w:val="20"/>
                <w:szCs w:val="20"/>
              </w:rPr>
            </w:pPr>
            <w:r w:rsidRPr="00CB520A">
              <w:rPr>
                <w:sz w:val="20"/>
                <w:szCs w:val="20"/>
              </w:rPr>
              <w:t>16.124.956,14</w:t>
            </w:r>
          </w:p>
        </w:tc>
        <w:tc>
          <w:tcPr>
            <w:tcW w:w="1417" w:type="dxa"/>
            <w:tcBorders>
              <w:top w:val="nil"/>
              <w:left w:val="nil"/>
              <w:bottom w:val="single" w:sz="4" w:space="0" w:color="auto"/>
              <w:right w:val="single" w:sz="4" w:space="0" w:color="auto"/>
            </w:tcBorders>
            <w:shd w:val="clear" w:color="auto" w:fill="BDD6EE" w:themeFill="accent1" w:themeFillTint="66"/>
            <w:noWrap/>
            <w:vAlign w:val="center"/>
            <w:hideMark/>
          </w:tcPr>
          <w:p w14:paraId="4BE56722" w14:textId="77777777" w:rsidR="00B677DB" w:rsidRPr="00CB520A" w:rsidRDefault="00B677DB" w:rsidP="00B677DB">
            <w:pPr>
              <w:jc w:val="right"/>
              <w:rPr>
                <w:sz w:val="20"/>
                <w:szCs w:val="20"/>
              </w:rPr>
            </w:pPr>
            <w:r w:rsidRPr="00CB520A">
              <w:rPr>
                <w:sz w:val="20"/>
                <w:szCs w:val="20"/>
              </w:rPr>
              <w:t>28.021.967,09</w:t>
            </w:r>
          </w:p>
        </w:tc>
        <w:tc>
          <w:tcPr>
            <w:tcW w:w="851" w:type="dxa"/>
            <w:tcBorders>
              <w:top w:val="nil"/>
              <w:left w:val="nil"/>
              <w:bottom w:val="single" w:sz="4" w:space="0" w:color="auto"/>
              <w:right w:val="single" w:sz="4" w:space="0" w:color="auto"/>
            </w:tcBorders>
            <w:shd w:val="clear" w:color="auto" w:fill="BDD6EE" w:themeFill="accent1" w:themeFillTint="66"/>
            <w:noWrap/>
            <w:vAlign w:val="center"/>
            <w:hideMark/>
          </w:tcPr>
          <w:p w14:paraId="3AB26C7A" w14:textId="77777777" w:rsidR="00B677DB" w:rsidRPr="00CB520A" w:rsidRDefault="00B677DB" w:rsidP="00B677DB">
            <w:pPr>
              <w:jc w:val="right"/>
              <w:rPr>
                <w:sz w:val="20"/>
                <w:szCs w:val="20"/>
              </w:rPr>
            </w:pPr>
            <w:r w:rsidRPr="00CB520A">
              <w:rPr>
                <w:sz w:val="20"/>
                <w:szCs w:val="20"/>
              </w:rPr>
              <w:t>73,78</w:t>
            </w:r>
          </w:p>
        </w:tc>
        <w:tc>
          <w:tcPr>
            <w:tcW w:w="706" w:type="dxa"/>
            <w:tcBorders>
              <w:top w:val="nil"/>
              <w:left w:val="nil"/>
              <w:bottom w:val="single" w:sz="4" w:space="0" w:color="auto"/>
              <w:right w:val="single" w:sz="4" w:space="0" w:color="auto"/>
            </w:tcBorders>
            <w:shd w:val="clear" w:color="auto" w:fill="BDD6EE" w:themeFill="accent1" w:themeFillTint="66"/>
            <w:noWrap/>
            <w:vAlign w:val="center"/>
            <w:hideMark/>
          </w:tcPr>
          <w:p w14:paraId="69F85817" w14:textId="77777777" w:rsidR="00B677DB" w:rsidRPr="00CB520A" w:rsidRDefault="00B677DB" w:rsidP="00B677DB">
            <w:pPr>
              <w:jc w:val="right"/>
              <w:rPr>
                <w:sz w:val="20"/>
                <w:szCs w:val="20"/>
              </w:rPr>
            </w:pPr>
            <w:r w:rsidRPr="00CB520A">
              <w:rPr>
                <w:sz w:val="20"/>
                <w:szCs w:val="20"/>
              </w:rPr>
              <w:t>35,86</w:t>
            </w:r>
          </w:p>
        </w:tc>
        <w:tc>
          <w:tcPr>
            <w:tcW w:w="739" w:type="dxa"/>
            <w:tcBorders>
              <w:top w:val="nil"/>
              <w:left w:val="nil"/>
              <w:bottom w:val="single" w:sz="4" w:space="0" w:color="auto"/>
              <w:right w:val="single" w:sz="4" w:space="0" w:color="auto"/>
            </w:tcBorders>
            <w:shd w:val="clear" w:color="auto" w:fill="BDD6EE" w:themeFill="accent1" w:themeFillTint="66"/>
            <w:noWrap/>
            <w:vAlign w:val="center"/>
            <w:hideMark/>
          </w:tcPr>
          <w:p w14:paraId="7758470A" w14:textId="77777777" w:rsidR="00B677DB" w:rsidRPr="00CB520A" w:rsidRDefault="00B677DB" w:rsidP="00B677DB">
            <w:pPr>
              <w:jc w:val="right"/>
              <w:rPr>
                <w:sz w:val="20"/>
                <w:szCs w:val="20"/>
              </w:rPr>
            </w:pPr>
            <w:r w:rsidRPr="00CB520A">
              <w:rPr>
                <w:sz w:val="20"/>
                <w:szCs w:val="20"/>
              </w:rPr>
              <w:t>47,22</w:t>
            </w:r>
          </w:p>
        </w:tc>
        <w:tc>
          <w:tcPr>
            <w:tcW w:w="1663" w:type="dxa"/>
            <w:tcBorders>
              <w:top w:val="nil"/>
              <w:left w:val="nil"/>
              <w:bottom w:val="single" w:sz="4" w:space="0" w:color="auto"/>
              <w:right w:val="single" w:sz="4" w:space="0" w:color="auto"/>
            </w:tcBorders>
            <w:shd w:val="clear" w:color="auto" w:fill="BDD6EE" w:themeFill="accent1" w:themeFillTint="66"/>
            <w:noWrap/>
            <w:vAlign w:val="center"/>
            <w:hideMark/>
          </w:tcPr>
          <w:p w14:paraId="10AA3EED" w14:textId="77777777" w:rsidR="00B677DB" w:rsidRPr="00CB520A" w:rsidRDefault="00B677DB" w:rsidP="00B677DB">
            <w:pPr>
              <w:jc w:val="right"/>
              <w:rPr>
                <w:sz w:val="20"/>
                <w:szCs w:val="20"/>
              </w:rPr>
            </w:pPr>
            <w:r w:rsidRPr="00CB520A">
              <w:rPr>
                <w:sz w:val="20"/>
                <w:szCs w:val="20"/>
              </w:rPr>
              <w:t>73.422.000,00</w:t>
            </w:r>
          </w:p>
        </w:tc>
      </w:tr>
      <w:tr w:rsidR="00B677DB" w:rsidRPr="00CB520A" w14:paraId="0D9E29FC" w14:textId="77777777" w:rsidTr="00274071">
        <w:trPr>
          <w:trHeight w:val="562"/>
        </w:trPr>
        <w:tc>
          <w:tcPr>
            <w:tcW w:w="2269" w:type="dxa"/>
            <w:tcBorders>
              <w:top w:val="nil"/>
              <w:left w:val="single" w:sz="8" w:space="0" w:color="auto"/>
              <w:bottom w:val="nil"/>
              <w:right w:val="single" w:sz="8" w:space="0" w:color="auto"/>
            </w:tcBorders>
            <w:shd w:val="clear" w:color="auto" w:fill="BFBFBF" w:themeFill="background1" w:themeFillShade="BF"/>
            <w:vAlign w:val="bottom"/>
            <w:hideMark/>
          </w:tcPr>
          <w:p w14:paraId="2AB78849" w14:textId="77777777" w:rsidR="00B677DB" w:rsidRPr="00CB520A" w:rsidRDefault="00B677DB" w:rsidP="00B677DB">
            <w:pPr>
              <w:rPr>
                <w:b/>
                <w:bCs/>
                <w:sz w:val="20"/>
                <w:szCs w:val="20"/>
              </w:rPr>
            </w:pPr>
            <w:r w:rsidRPr="00CB520A">
              <w:rPr>
                <w:b/>
                <w:bCs/>
                <w:sz w:val="20"/>
                <w:szCs w:val="20"/>
              </w:rPr>
              <w:t>YÜKSEKÖĞRETİM</w:t>
            </w:r>
          </w:p>
        </w:tc>
        <w:tc>
          <w:tcPr>
            <w:tcW w:w="1407"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5DF411B0" w14:textId="77777777" w:rsidR="00B677DB" w:rsidRPr="00CB520A" w:rsidRDefault="00B677DB" w:rsidP="00B677DB">
            <w:pPr>
              <w:jc w:val="right"/>
              <w:rPr>
                <w:b/>
                <w:bCs/>
                <w:sz w:val="20"/>
                <w:szCs w:val="20"/>
              </w:rPr>
            </w:pPr>
            <w:r w:rsidRPr="00CB520A">
              <w:rPr>
                <w:b/>
                <w:bCs/>
                <w:sz w:val="20"/>
                <w:szCs w:val="20"/>
              </w:rPr>
              <w:t>207.768.821,25</w:t>
            </w:r>
          </w:p>
        </w:tc>
        <w:tc>
          <w:tcPr>
            <w:tcW w:w="1417" w:type="dxa"/>
            <w:tcBorders>
              <w:top w:val="nil"/>
              <w:left w:val="nil"/>
              <w:bottom w:val="single" w:sz="4" w:space="0" w:color="auto"/>
              <w:right w:val="single" w:sz="4" w:space="0" w:color="auto"/>
            </w:tcBorders>
            <w:shd w:val="clear" w:color="auto" w:fill="BDD6EE" w:themeFill="accent1" w:themeFillTint="66"/>
            <w:noWrap/>
            <w:vAlign w:val="center"/>
            <w:hideMark/>
          </w:tcPr>
          <w:p w14:paraId="77577D7A" w14:textId="77777777" w:rsidR="00B677DB" w:rsidRPr="00CB520A" w:rsidRDefault="00B677DB" w:rsidP="00B677DB">
            <w:pPr>
              <w:jc w:val="right"/>
              <w:rPr>
                <w:b/>
                <w:bCs/>
                <w:sz w:val="20"/>
                <w:szCs w:val="20"/>
              </w:rPr>
            </w:pPr>
            <w:r w:rsidRPr="00CB520A">
              <w:rPr>
                <w:b/>
                <w:bCs/>
                <w:sz w:val="20"/>
                <w:szCs w:val="20"/>
              </w:rPr>
              <w:t>332.503.338,27</w:t>
            </w:r>
          </w:p>
        </w:tc>
        <w:tc>
          <w:tcPr>
            <w:tcW w:w="851" w:type="dxa"/>
            <w:tcBorders>
              <w:top w:val="nil"/>
              <w:left w:val="nil"/>
              <w:bottom w:val="single" w:sz="4" w:space="0" w:color="auto"/>
              <w:right w:val="single" w:sz="4" w:space="0" w:color="auto"/>
            </w:tcBorders>
            <w:shd w:val="clear" w:color="auto" w:fill="BDD6EE" w:themeFill="accent1" w:themeFillTint="66"/>
            <w:noWrap/>
            <w:vAlign w:val="center"/>
            <w:hideMark/>
          </w:tcPr>
          <w:p w14:paraId="7275AAC7" w14:textId="77777777" w:rsidR="00B677DB" w:rsidRPr="00CB520A" w:rsidRDefault="00B677DB" w:rsidP="00B677DB">
            <w:pPr>
              <w:jc w:val="right"/>
              <w:rPr>
                <w:b/>
                <w:bCs/>
                <w:sz w:val="20"/>
                <w:szCs w:val="20"/>
              </w:rPr>
            </w:pPr>
            <w:r w:rsidRPr="00CB520A">
              <w:rPr>
                <w:b/>
                <w:bCs/>
                <w:sz w:val="20"/>
                <w:szCs w:val="20"/>
              </w:rPr>
              <w:t>60,04</w:t>
            </w:r>
          </w:p>
        </w:tc>
        <w:tc>
          <w:tcPr>
            <w:tcW w:w="706" w:type="dxa"/>
            <w:tcBorders>
              <w:top w:val="nil"/>
              <w:left w:val="nil"/>
              <w:bottom w:val="single" w:sz="4" w:space="0" w:color="auto"/>
              <w:right w:val="single" w:sz="4" w:space="0" w:color="auto"/>
            </w:tcBorders>
            <w:shd w:val="clear" w:color="auto" w:fill="BDD6EE" w:themeFill="accent1" w:themeFillTint="66"/>
            <w:noWrap/>
            <w:vAlign w:val="center"/>
            <w:hideMark/>
          </w:tcPr>
          <w:p w14:paraId="27257F11" w14:textId="77777777" w:rsidR="00B677DB" w:rsidRPr="00CB520A" w:rsidRDefault="00B677DB" w:rsidP="00B677DB">
            <w:pPr>
              <w:jc w:val="right"/>
              <w:rPr>
                <w:b/>
                <w:bCs/>
                <w:sz w:val="20"/>
                <w:szCs w:val="20"/>
              </w:rPr>
            </w:pPr>
            <w:r w:rsidRPr="00CB520A">
              <w:rPr>
                <w:b/>
                <w:bCs/>
                <w:sz w:val="20"/>
                <w:szCs w:val="20"/>
              </w:rPr>
              <w:t>46,32</w:t>
            </w:r>
          </w:p>
        </w:tc>
        <w:tc>
          <w:tcPr>
            <w:tcW w:w="739" w:type="dxa"/>
            <w:tcBorders>
              <w:top w:val="nil"/>
              <w:left w:val="nil"/>
              <w:bottom w:val="single" w:sz="4" w:space="0" w:color="auto"/>
              <w:right w:val="single" w:sz="4" w:space="0" w:color="auto"/>
            </w:tcBorders>
            <w:shd w:val="clear" w:color="auto" w:fill="BDD6EE" w:themeFill="accent1" w:themeFillTint="66"/>
            <w:noWrap/>
            <w:vAlign w:val="center"/>
            <w:hideMark/>
          </w:tcPr>
          <w:p w14:paraId="648882DE" w14:textId="77777777" w:rsidR="00B677DB" w:rsidRPr="00CB520A" w:rsidRDefault="00B677DB" w:rsidP="00B677DB">
            <w:pPr>
              <w:jc w:val="right"/>
              <w:rPr>
                <w:b/>
                <w:bCs/>
                <w:sz w:val="20"/>
                <w:szCs w:val="20"/>
              </w:rPr>
            </w:pPr>
            <w:r w:rsidRPr="00CB520A">
              <w:rPr>
                <w:b/>
                <w:bCs/>
                <w:sz w:val="20"/>
                <w:szCs w:val="20"/>
              </w:rPr>
              <w:t>66,31</w:t>
            </w:r>
          </w:p>
        </w:tc>
        <w:tc>
          <w:tcPr>
            <w:tcW w:w="1663" w:type="dxa"/>
            <w:tcBorders>
              <w:top w:val="nil"/>
              <w:left w:val="nil"/>
              <w:bottom w:val="single" w:sz="4" w:space="0" w:color="auto"/>
              <w:right w:val="single" w:sz="4" w:space="0" w:color="auto"/>
            </w:tcBorders>
            <w:shd w:val="clear" w:color="auto" w:fill="BDD6EE" w:themeFill="accent1" w:themeFillTint="66"/>
            <w:noWrap/>
            <w:vAlign w:val="center"/>
            <w:hideMark/>
          </w:tcPr>
          <w:p w14:paraId="64117ABA" w14:textId="77777777" w:rsidR="00B677DB" w:rsidRPr="00CB520A" w:rsidRDefault="00B677DB" w:rsidP="00B677DB">
            <w:pPr>
              <w:jc w:val="right"/>
              <w:rPr>
                <w:b/>
                <w:bCs/>
                <w:sz w:val="20"/>
                <w:szCs w:val="20"/>
              </w:rPr>
            </w:pPr>
            <w:r w:rsidRPr="00CB520A">
              <w:rPr>
                <w:b/>
                <w:bCs/>
                <w:sz w:val="20"/>
                <w:szCs w:val="20"/>
              </w:rPr>
              <w:t>831.587.492,00</w:t>
            </w:r>
          </w:p>
        </w:tc>
      </w:tr>
      <w:tr w:rsidR="00B677DB" w:rsidRPr="00CB520A" w14:paraId="5A9FC6F9" w14:textId="77777777" w:rsidTr="00B677DB">
        <w:trPr>
          <w:trHeight w:val="983"/>
        </w:trPr>
        <w:tc>
          <w:tcPr>
            <w:tcW w:w="2269"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bottom"/>
            <w:hideMark/>
          </w:tcPr>
          <w:p w14:paraId="07BD580E" w14:textId="77777777" w:rsidR="00B677DB" w:rsidRPr="00CB520A" w:rsidRDefault="00B677DB" w:rsidP="00B677DB">
            <w:pPr>
              <w:ind w:firstLineChars="100" w:firstLine="200"/>
              <w:rPr>
                <w:sz w:val="20"/>
                <w:szCs w:val="20"/>
              </w:rPr>
            </w:pPr>
            <w:r w:rsidRPr="00CB520A">
              <w:rPr>
                <w:sz w:val="20"/>
                <w:szCs w:val="20"/>
              </w:rPr>
              <w:t>ÖĞRETİM ELEMANLARINA SAĞLANAN BURS VE DESTEKLER</w:t>
            </w:r>
          </w:p>
        </w:tc>
        <w:tc>
          <w:tcPr>
            <w:tcW w:w="1407"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05E7CAB6" w14:textId="77777777" w:rsidR="00B677DB" w:rsidRPr="00CB520A" w:rsidRDefault="00B677DB" w:rsidP="00B677DB">
            <w:pPr>
              <w:jc w:val="right"/>
              <w:rPr>
                <w:sz w:val="20"/>
                <w:szCs w:val="20"/>
              </w:rPr>
            </w:pPr>
            <w:r w:rsidRPr="00CB520A">
              <w:rPr>
                <w:sz w:val="20"/>
                <w:szCs w:val="20"/>
              </w:rPr>
              <w:t>0,00</w:t>
            </w:r>
          </w:p>
        </w:tc>
        <w:tc>
          <w:tcPr>
            <w:tcW w:w="1417" w:type="dxa"/>
            <w:tcBorders>
              <w:top w:val="nil"/>
              <w:left w:val="nil"/>
              <w:bottom w:val="single" w:sz="4" w:space="0" w:color="auto"/>
              <w:right w:val="single" w:sz="4" w:space="0" w:color="auto"/>
            </w:tcBorders>
            <w:shd w:val="clear" w:color="auto" w:fill="BDD6EE" w:themeFill="accent1" w:themeFillTint="66"/>
            <w:noWrap/>
            <w:vAlign w:val="center"/>
            <w:hideMark/>
          </w:tcPr>
          <w:p w14:paraId="28584F62" w14:textId="77777777" w:rsidR="00B677DB" w:rsidRPr="00CB520A" w:rsidRDefault="00B677DB" w:rsidP="00B677DB">
            <w:pPr>
              <w:jc w:val="right"/>
              <w:rPr>
                <w:sz w:val="20"/>
                <w:szCs w:val="20"/>
              </w:rPr>
            </w:pPr>
            <w:r w:rsidRPr="00CB520A">
              <w:rPr>
                <w:sz w:val="20"/>
                <w:szCs w:val="20"/>
              </w:rPr>
              <w:t>2.535,00</w:t>
            </w:r>
          </w:p>
        </w:tc>
        <w:tc>
          <w:tcPr>
            <w:tcW w:w="851" w:type="dxa"/>
            <w:tcBorders>
              <w:top w:val="nil"/>
              <w:left w:val="nil"/>
              <w:bottom w:val="single" w:sz="4" w:space="0" w:color="auto"/>
              <w:right w:val="single" w:sz="4" w:space="0" w:color="auto"/>
            </w:tcBorders>
            <w:shd w:val="clear" w:color="auto" w:fill="BDD6EE" w:themeFill="accent1" w:themeFillTint="66"/>
            <w:noWrap/>
            <w:vAlign w:val="center"/>
            <w:hideMark/>
          </w:tcPr>
          <w:p w14:paraId="5EEA1CF8" w14:textId="77777777" w:rsidR="00B677DB" w:rsidRPr="00CB520A" w:rsidRDefault="00B677DB" w:rsidP="00B677DB">
            <w:pPr>
              <w:jc w:val="right"/>
              <w:rPr>
                <w:sz w:val="20"/>
                <w:szCs w:val="20"/>
              </w:rPr>
            </w:pPr>
            <w:r w:rsidRPr="00CB520A">
              <w:rPr>
                <w:sz w:val="20"/>
                <w:szCs w:val="20"/>
              </w:rPr>
              <w:t>0,00</w:t>
            </w:r>
          </w:p>
        </w:tc>
        <w:tc>
          <w:tcPr>
            <w:tcW w:w="706" w:type="dxa"/>
            <w:tcBorders>
              <w:top w:val="nil"/>
              <w:left w:val="nil"/>
              <w:bottom w:val="single" w:sz="4" w:space="0" w:color="auto"/>
              <w:right w:val="single" w:sz="4" w:space="0" w:color="auto"/>
            </w:tcBorders>
            <w:shd w:val="clear" w:color="auto" w:fill="BDD6EE" w:themeFill="accent1" w:themeFillTint="66"/>
            <w:noWrap/>
            <w:vAlign w:val="center"/>
            <w:hideMark/>
          </w:tcPr>
          <w:p w14:paraId="5666430A" w14:textId="77777777" w:rsidR="00B677DB" w:rsidRPr="00CB520A" w:rsidRDefault="00B677DB" w:rsidP="00B677DB">
            <w:pPr>
              <w:jc w:val="right"/>
              <w:rPr>
                <w:sz w:val="20"/>
                <w:szCs w:val="20"/>
              </w:rPr>
            </w:pPr>
            <w:r w:rsidRPr="00CB520A">
              <w:rPr>
                <w:sz w:val="20"/>
                <w:szCs w:val="20"/>
              </w:rPr>
              <w:t>0,00</w:t>
            </w:r>
          </w:p>
        </w:tc>
        <w:tc>
          <w:tcPr>
            <w:tcW w:w="739" w:type="dxa"/>
            <w:tcBorders>
              <w:top w:val="nil"/>
              <w:left w:val="nil"/>
              <w:bottom w:val="single" w:sz="4" w:space="0" w:color="auto"/>
              <w:right w:val="single" w:sz="4" w:space="0" w:color="auto"/>
            </w:tcBorders>
            <w:shd w:val="clear" w:color="auto" w:fill="BDD6EE" w:themeFill="accent1" w:themeFillTint="66"/>
            <w:noWrap/>
            <w:vAlign w:val="center"/>
            <w:hideMark/>
          </w:tcPr>
          <w:p w14:paraId="2C26B485" w14:textId="77777777" w:rsidR="00B677DB" w:rsidRPr="00CB520A" w:rsidRDefault="00B677DB" w:rsidP="00B677DB">
            <w:pPr>
              <w:jc w:val="right"/>
              <w:rPr>
                <w:sz w:val="20"/>
                <w:szCs w:val="20"/>
              </w:rPr>
            </w:pPr>
            <w:r w:rsidRPr="00CB520A">
              <w:rPr>
                <w:sz w:val="20"/>
                <w:szCs w:val="20"/>
              </w:rPr>
              <w:t>0,00</w:t>
            </w:r>
          </w:p>
        </w:tc>
        <w:tc>
          <w:tcPr>
            <w:tcW w:w="1663" w:type="dxa"/>
            <w:tcBorders>
              <w:top w:val="nil"/>
              <w:left w:val="nil"/>
              <w:bottom w:val="single" w:sz="4" w:space="0" w:color="auto"/>
              <w:right w:val="single" w:sz="4" w:space="0" w:color="auto"/>
            </w:tcBorders>
            <w:shd w:val="clear" w:color="auto" w:fill="BDD6EE" w:themeFill="accent1" w:themeFillTint="66"/>
            <w:noWrap/>
            <w:vAlign w:val="center"/>
            <w:hideMark/>
          </w:tcPr>
          <w:p w14:paraId="63E81CA5" w14:textId="77777777" w:rsidR="00B677DB" w:rsidRPr="00CB520A" w:rsidRDefault="00B677DB" w:rsidP="00B677DB">
            <w:pPr>
              <w:jc w:val="right"/>
              <w:rPr>
                <w:sz w:val="20"/>
                <w:szCs w:val="20"/>
              </w:rPr>
            </w:pPr>
            <w:r w:rsidRPr="00CB520A">
              <w:rPr>
                <w:sz w:val="20"/>
                <w:szCs w:val="20"/>
              </w:rPr>
              <w:t>3.000,00</w:t>
            </w:r>
          </w:p>
        </w:tc>
      </w:tr>
      <w:tr w:rsidR="00B677DB" w:rsidRPr="00CB520A" w14:paraId="1A3E21BB" w14:textId="77777777" w:rsidTr="00B677DB">
        <w:trPr>
          <w:trHeight w:val="983"/>
        </w:trPr>
        <w:tc>
          <w:tcPr>
            <w:tcW w:w="2269" w:type="dxa"/>
            <w:tcBorders>
              <w:top w:val="nil"/>
              <w:left w:val="single" w:sz="8" w:space="0" w:color="auto"/>
              <w:bottom w:val="single" w:sz="4" w:space="0" w:color="auto"/>
              <w:right w:val="single" w:sz="8" w:space="0" w:color="auto"/>
            </w:tcBorders>
            <w:shd w:val="clear" w:color="auto" w:fill="BFBFBF" w:themeFill="background1" w:themeFillShade="BF"/>
            <w:vAlign w:val="bottom"/>
            <w:hideMark/>
          </w:tcPr>
          <w:p w14:paraId="3EA120EA" w14:textId="77777777" w:rsidR="00B677DB" w:rsidRPr="00CB520A" w:rsidRDefault="00B677DB" w:rsidP="00B677DB">
            <w:pPr>
              <w:ind w:firstLineChars="100" w:firstLine="200"/>
              <w:rPr>
                <w:sz w:val="20"/>
                <w:szCs w:val="20"/>
              </w:rPr>
            </w:pPr>
            <w:r w:rsidRPr="00CB520A">
              <w:rPr>
                <w:sz w:val="20"/>
                <w:szCs w:val="20"/>
              </w:rPr>
              <w:t>ÖN LİSANS EĞİTİMİ, LİSANS EĞİTİMİ VE LİSANSÜSTÜ EĞİTİM</w:t>
            </w:r>
          </w:p>
        </w:tc>
        <w:tc>
          <w:tcPr>
            <w:tcW w:w="1407"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46787E69" w14:textId="77777777" w:rsidR="00B677DB" w:rsidRPr="00CB520A" w:rsidRDefault="00B677DB" w:rsidP="00B677DB">
            <w:pPr>
              <w:jc w:val="right"/>
              <w:rPr>
                <w:sz w:val="20"/>
                <w:szCs w:val="20"/>
              </w:rPr>
            </w:pPr>
            <w:r w:rsidRPr="00CB520A">
              <w:rPr>
                <w:sz w:val="20"/>
                <w:szCs w:val="20"/>
              </w:rPr>
              <w:t>206.674.780,04</w:t>
            </w:r>
          </w:p>
        </w:tc>
        <w:tc>
          <w:tcPr>
            <w:tcW w:w="1417" w:type="dxa"/>
            <w:tcBorders>
              <w:top w:val="nil"/>
              <w:left w:val="nil"/>
              <w:bottom w:val="single" w:sz="4" w:space="0" w:color="auto"/>
              <w:right w:val="single" w:sz="4" w:space="0" w:color="auto"/>
            </w:tcBorders>
            <w:shd w:val="clear" w:color="auto" w:fill="BDD6EE" w:themeFill="accent1" w:themeFillTint="66"/>
            <w:noWrap/>
            <w:vAlign w:val="center"/>
            <w:hideMark/>
          </w:tcPr>
          <w:p w14:paraId="17964DFA" w14:textId="77777777" w:rsidR="00B677DB" w:rsidRPr="00CB520A" w:rsidRDefault="00B677DB" w:rsidP="00B677DB">
            <w:pPr>
              <w:jc w:val="right"/>
              <w:rPr>
                <w:sz w:val="20"/>
                <w:szCs w:val="20"/>
              </w:rPr>
            </w:pPr>
            <w:r w:rsidRPr="00CB520A">
              <w:rPr>
                <w:sz w:val="20"/>
                <w:szCs w:val="20"/>
              </w:rPr>
              <w:t>319.607.612,65</w:t>
            </w:r>
          </w:p>
        </w:tc>
        <w:tc>
          <w:tcPr>
            <w:tcW w:w="851" w:type="dxa"/>
            <w:tcBorders>
              <w:top w:val="nil"/>
              <w:left w:val="nil"/>
              <w:bottom w:val="single" w:sz="4" w:space="0" w:color="auto"/>
              <w:right w:val="single" w:sz="4" w:space="0" w:color="auto"/>
            </w:tcBorders>
            <w:shd w:val="clear" w:color="auto" w:fill="BDD6EE" w:themeFill="accent1" w:themeFillTint="66"/>
            <w:noWrap/>
            <w:vAlign w:val="center"/>
            <w:hideMark/>
          </w:tcPr>
          <w:p w14:paraId="7C3A1C66" w14:textId="77777777" w:rsidR="00B677DB" w:rsidRPr="00CB520A" w:rsidRDefault="00B677DB" w:rsidP="00B677DB">
            <w:pPr>
              <w:jc w:val="right"/>
              <w:rPr>
                <w:sz w:val="20"/>
                <w:szCs w:val="20"/>
              </w:rPr>
            </w:pPr>
            <w:r w:rsidRPr="00CB520A">
              <w:rPr>
                <w:sz w:val="20"/>
                <w:szCs w:val="20"/>
              </w:rPr>
              <w:t>54,64</w:t>
            </w:r>
          </w:p>
        </w:tc>
        <w:tc>
          <w:tcPr>
            <w:tcW w:w="706" w:type="dxa"/>
            <w:tcBorders>
              <w:top w:val="nil"/>
              <w:left w:val="nil"/>
              <w:bottom w:val="single" w:sz="4" w:space="0" w:color="auto"/>
              <w:right w:val="single" w:sz="4" w:space="0" w:color="auto"/>
            </w:tcBorders>
            <w:shd w:val="clear" w:color="auto" w:fill="BDD6EE" w:themeFill="accent1" w:themeFillTint="66"/>
            <w:noWrap/>
            <w:vAlign w:val="center"/>
            <w:hideMark/>
          </w:tcPr>
          <w:p w14:paraId="5C60782E" w14:textId="77777777" w:rsidR="00B677DB" w:rsidRPr="00CB520A" w:rsidRDefault="00B677DB" w:rsidP="00B677DB">
            <w:pPr>
              <w:jc w:val="right"/>
              <w:rPr>
                <w:sz w:val="20"/>
                <w:szCs w:val="20"/>
              </w:rPr>
            </w:pPr>
            <w:r w:rsidRPr="00CB520A">
              <w:rPr>
                <w:sz w:val="20"/>
                <w:szCs w:val="20"/>
              </w:rPr>
              <w:t>46,84</w:t>
            </w:r>
          </w:p>
        </w:tc>
        <w:tc>
          <w:tcPr>
            <w:tcW w:w="739" w:type="dxa"/>
            <w:tcBorders>
              <w:top w:val="nil"/>
              <w:left w:val="nil"/>
              <w:bottom w:val="single" w:sz="4" w:space="0" w:color="auto"/>
              <w:right w:val="single" w:sz="4" w:space="0" w:color="auto"/>
            </w:tcBorders>
            <w:shd w:val="clear" w:color="auto" w:fill="BDD6EE" w:themeFill="accent1" w:themeFillTint="66"/>
            <w:noWrap/>
            <w:vAlign w:val="center"/>
            <w:hideMark/>
          </w:tcPr>
          <w:p w14:paraId="7BEF51C0" w14:textId="77777777" w:rsidR="00B677DB" w:rsidRPr="00CB520A" w:rsidRDefault="00B677DB" w:rsidP="00B677DB">
            <w:pPr>
              <w:jc w:val="right"/>
              <w:rPr>
                <w:sz w:val="20"/>
                <w:szCs w:val="20"/>
              </w:rPr>
            </w:pPr>
            <w:r w:rsidRPr="00CB520A">
              <w:rPr>
                <w:sz w:val="20"/>
                <w:szCs w:val="20"/>
              </w:rPr>
              <w:t>65,31</w:t>
            </w:r>
          </w:p>
        </w:tc>
        <w:tc>
          <w:tcPr>
            <w:tcW w:w="1663" w:type="dxa"/>
            <w:tcBorders>
              <w:top w:val="nil"/>
              <w:left w:val="nil"/>
              <w:bottom w:val="single" w:sz="4" w:space="0" w:color="auto"/>
              <w:right w:val="single" w:sz="4" w:space="0" w:color="auto"/>
            </w:tcBorders>
            <w:shd w:val="clear" w:color="auto" w:fill="BDD6EE" w:themeFill="accent1" w:themeFillTint="66"/>
            <w:noWrap/>
            <w:vAlign w:val="center"/>
            <w:hideMark/>
          </w:tcPr>
          <w:p w14:paraId="2720392C" w14:textId="77777777" w:rsidR="00B677DB" w:rsidRPr="00CB520A" w:rsidRDefault="00B677DB" w:rsidP="00B677DB">
            <w:pPr>
              <w:jc w:val="right"/>
              <w:rPr>
                <w:sz w:val="20"/>
                <w:szCs w:val="20"/>
              </w:rPr>
            </w:pPr>
            <w:r w:rsidRPr="00CB520A">
              <w:rPr>
                <w:sz w:val="20"/>
                <w:szCs w:val="20"/>
              </w:rPr>
              <w:t>799.129.492,00</w:t>
            </w:r>
          </w:p>
        </w:tc>
      </w:tr>
      <w:tr w:rsidR="00B677DB" w:rsidRPr="00CB520A" w14:paraId="76DD7D12" w14:textId="77777777" w:rsidTr="00B677DB">
        <w:trPr>
          <w:trHeight w:val="983"/>
        </w:trPr>
        <w:tc>
          <w:tcPr>
            <w:tcW w:w="2269" w:type="dxa"/>
            <w:tcBorders>
              <w:top w:val="nil"/>
              <w:left w:val="single" w:sz="8" w:space="0" w:color="auto"/>
              <w:bottom w:val="single" w:sz="4" w:space="0" w:color="auto"/>
              <w:right w:val="single" w:sz="8" w:space="0" w:color="auto"/>
            </w:tcBorders>
            <w:shd w:val="clear" w:color="auto" w:fill="BFBFBF" w:themeFill="background1" w:themeFillShade="BF"/>
            <w:vAlign w:val="bottom"/>
            <w:hideMark/>
          </w:tcPr>
          <w:p w14:paraId="5CA0C71E" w14:textId="77777777" w:rsidR="00B677DB" w:rsidRPr="00CB520A" w:rsidRDefault="00B677DB" w:rsidP="00B677DB">
            <w:pPr>
              <w:ind w:firstLineChars="100" w:firstLine="200"/>
              <w:rPr>
                <w:sz w:val="20"/>
                <w:szCs w:val="20"/>
              </w:rPr>
            </w:pPr>
            <w:r w:rsidRPr="00CB520A">
              <w:rPr>
                <w:sz w:val="20"/>
                <w:szCs w:val="20"/>
              </w:rPr>
              <w:t>YÜKSEKÖĞRETİMDE ÖĞRENCİ YAŞAMI</w:t>
            </w:r>
          </w:p>
        </w:tc>
        <w:tc>
          <w:tcPr>
            <w:tcW w:w="1407"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1F03AEFB" w14:textId="77777777" w:rsidR="00B677DB" w:rsidRPr="00CB520A" w:rsidRDefault="00B677DB" w:rsidP="00B677DB">
            <w:pPr>
              <w:jc w:val="right"/>
              <w:rPr>
                <w:sz w:val="20"/>
                <w:szCs w:val="20"/>
              </w:rPr>
            </w:pPr>
            <w:r w:rsidRPr="00CB520A">
              <w:rPr>
                <w:sz w:val="20"/>
                <w:szCs w:val="20"/>
              </w:rPr>
              <w:t>1.094.041,21</w:t>
            </w:r>
          </w:p>
        </w:tc>
        <w:tc>
          <w:tcPr>
            <w:tcW w:w="1417" w:type="dxa"/>
            <w:tcBorders>
              <w:top w:val="nil"/>
              <w:left w:val="nil"/>
              <w:bottom w:val="single" w:sz="4" w:space="0" w:color="auto"/>
              <w:right w:val="single" w:sz="4" w:space="0" w:color="auto"/>
            </w:tcBorders>
            <w:shd w:val="clear" w:color="auto" w:fill="BDD6EE" w:themeFill="accent1" w:themeFillTint="66"/>
            <w:noWrap/>
            <w:vAlign w:val="center"/>
            <w:hideMark/>
          </w:tcPr>
          <w:p w14:paraId="6B5C87EE" w14:textId="77777777" w:rsidR="00B677DB" w:rsidRPr="00CB520A" w:rsidRDefault="00B677DB" w:rsidP="00B677DB">
            <w:pPr>
              <w:jc w:val="right"/>
              <w:rPr>
                <w:sz w:val="20"/>
                <w:szCs w:val="20"/>
              </w:rPr>
            </w:pPr>
            <w:r w:rsidRPr="00CB520A">
              <w:rPr>
                <w:sz w:val="20"/>
                <w:szCs w:val="20"/>
              </w:rPr>
              <w:t>12.893.190,62</w:t>
            </w:r>
          </w:p>
        </w:tc>
        <w:tc>
          <w:tcPr>
            <w:tcW w:w="851" w:type="dxa"/>
            <w:tcBorders>
              <w:top w:val="nil"/>
              <w:left w:val="nil"/>
              <w:bottom w:val="single" w:sz="4" w:space="0" w:color="auto"/>
              <w:right w:val="single" w:sz="4" w:space="0" w:color="auto"/>
            </w:tcBorders>
            <w:shd w:val="clear" w:color="auto" w:fill="BDD6EE" w:themeFill="accent1" w:themeFillTint="66"/>
            <w:noWrap/>
            <w:vAlign w:val="center"/>
            <w:hideMark/>
          </w:tcPr>
          <w:p w14:paraId="57D7B0DE" w14:textId="77777777" w:rsidR="00B677DB" w:rsidRPr="00CB520A" w:rsidRDefault="00B677DB" w:rsidP="00B677DB">
            <w:pPr>
              <w:jc w:val="right"/>
              <w:rPr>
                <w:sz w:val="20"/>
                <w:szCs w:val="20"/>
              </w:rPr>
            </w:pPr>
            <w:r w:rsidRPr="00CB520A">
              <w:rPr>
                <w:sz w:val="20"/>
                <w:szCs w:val="20"/>
              </w:rPr>
              <w:t>#####</w:t>
            </w:r>
          </w:p>
        </w:tc>
        <w:tc>
          <w:tcPr>
            <w:tcW w:w="706" w:type="dxa"/>
            <w:tcBorders>
              <w:top w:val="nil"/>
              <w:left w:val="nil"/>
              <w:bottom w:val="single" w:sz="4" w:space="0" w:color="auto"/>
              <w:right w:val="single" w:sz="4" w:space="0" w:color="auto"/>
            </w:tcBorders>
            <w:shd w:val="clear" w:color="auto" w:fill="BDD6EE" w:themeFill="accent1" w:themeFillTint="66"/>
            <w:noWrap/>
            <w:vAlign w:val="center"/>
            <w:hideMark/>
          </w:tcPr>
          <w:p w14:paraId="08A914C9" w14:textId="77777777" w:rsidR="00B677DB" w:rsidRPr="00CB520A" w:rsidRDefault="00B677DB" w:rsidP="00B677DB">
            <w:pPr>
              <w:jc w:val="right"/>
              <w:rPr>
                <w:sz w:val="20"/>
                <w:szCs w:val="20"/>
              </w:rPr>
            </w:pPr>
            <w:r w:rsidRPr="00CB520A">
              <w:rPr>
                <w:sz w:val="20"/>
                <w:szCs w:val="20"/>
              </w:rPr>
              <w:t>14,97</w:t>
            </w:r>
          </w:p>
        </w:tc>
        <w:tc>
          <w:tcPr>
            <w:tcW w:w="739" w:type="dxa"/>
            <w:tcBorders>
              <w:top w:val="nil"/>
              <w:left w:val="nil"/>
              <w:bottom w:val="single" w:sz="4" w:space="0" w:color="auto"/>
              <w:right w:val="single" w:sz="4" w:space="0" w:color="auto"/>
            </w:tcBorders>
            <w:shd w:val="clear" w:color="auto" w:fill="BDD6EE" w:themeFill="accent1" w:themeFillTint="66"/>
            <w:noWrap/>
            <w:vAlign w:val="center"/>
            <w:hideMark/>
          </w:tcPr>
          <w:p w14:paraId="598F1838" w14:textId="77777777" w:rsidR="00B677DB" w:rsidRPr="00CB520A" w:rsidRDefault="00B677DB" w:rsidP="00B677DB">
            <w:pPr>
              <w:jc w:val="right"/>
              <w:rPr>
                <w:sz w:val="20"/>
                <w:szCs w:val="20"/>
              </w:rPr>
            </w:pPr>
            <w:r w:rsidRPr="00CB520A">
              <w:rPr>
                <w:sz w:val="20"/>
                <w:szCs w:val="20"/>
              </w:rPr>
              <w:t>106,42</w:t>
            </w:r>
          </w:p>
        </w:tc>
        <w:tc>
          <w:tcPr>
            <w:tcW w:w="1663" w:type="dxa"/>
            <w:tcBorders>
              <w:top w:val="nil"/>
              <w:left w:val="nil"/>
              <w:bottom w:val="single" w:sz="4" w:space="0" w:color="auto"/>
              <w:right w:val="single" w:sz="4" w:space="0" w:color="auto"/>
            </w:tcBorders>
            <w:shd w:val="clear" w:color="auto" w:fill="BDD6EE" w:themeFill="accent1" w:themeFillTint="66"/>
            <w:noWrap/>
            <w:vAlign w:val="center"/>
            <w:hideMark/>
          </w:tcPr>
          <w:p w14:paraId="61A0F4D5" w14:textId="77777777" w:rsidR="00B677DB" w:rsidRPr="00CB520A" w:rsidRDefault="00B677DB" w:rsidP="00B677DB">
            <w:pPr>
              <w:jc w:val="right"/>
              <w:rPr>
                <w:sz w:val="20"/>
                <w:szCs w:val="20"/>
              </w:rPr>
            </w:pPr>
            <w:r w:rsidRPr="00CB520A">
              <w:rPr>
                <w:sz w:val="20"/>
                <w:szCs w:val="20"/>
              </w:rPr>
              <w:t>32.455.000,00</w:t>
            </w:r>
          </w:p>
        </w:tc>
      </w:tr>
      <w:tr w:rsidR="00B677DB" w:rsidRPr="00CB520A" w14:paraId="0FC7D13A" w14:textId="77777777" w:rsidTr="00B677DB">
        <w:trPr>
          <w:trHeight w:val="983"/>
        </w:trPr>
        <w:tc>
          <w:tcPr>
            <w:tcW w:w="2269" w:type="dxa"/>
            <w:tcBorders>
              <w:top w:val="nil"/>
              <w:left w:val="single" w:sz="8" w:space="0" w:color="auto"/>
              <w:bottom w:val="nil"/>
              <w:right w:val="single" w:sz="8" w:space="0" w:color="auto"/>
            </w:tcBorders>
            <w:shd w:val="clear" w:color="auto" w:fill="BFBFBF" w:themeFill="background1" w:themeFillShade="BF"/>
            <w:vAlign w:val="bottom"/>
            <w:hideMark/>
          </w:tcPr>
          <w:p w14:paraId="2A1418BF" w14:textId="77777777" w:rsidR="00B677DB" w:rsidRPr="00CB520A" w:rsidRDefault="00B677DB" w:rsidP="00B677DB">
            <w:pPr>
              <w:rPr>
                <w:b/>
                <w:bCs/>
                <w:sz w:val="20"/>
                <w:szCs w:val="20"/>
              </w:rPr>
            </w:pPr>
            <w:r w:rsidRPr="00CB520A">
              <w:rPr>
                <w:b/>
                <w:bCs/>
                <w:sz w:val="20"/>
                <w:szCs w:val="20"/>
              </w:rPr>
              <w:t>YÖNETİM VE DESTEK PROGRAMI</w:t>
            </w:r>
          </w:p>
        </w:tc>
        <w:tc>
          <w:tcPr>
            <w:tcW w:w="1407"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60061EF1" w14:textId="77777777" w:rsidR="00B677DB" w:rsidRPr="00CB520A" w:rsidRDefault="00B677DB" w:rsidP="00B677DB">
            <w:pPr>
              <w:jc w:val="right"/>
              <w:rPr>
                <w:b/>
                <w:bCs/>
                <w:sz w:val="20"/>
                <w:szCs w:val="20"/>
              </w:rPr>
            </w:pPr>
            <w:r w:rsidRPr="00CB520A">
              <w:rPr>
                <w:b/>
                <w:bCs/>
                <w:sz w:val="20"/>
                <w:szCs w:val="20"/>
              </w:rPr>
              <w:t>32.042.306,42</w:t>
            </w:r>
          </w:p>
        </w:tc>
        <w:tc>
          <w:tcPr>
            <w:tcW w:w="1417" w:type="dxa"/>
            <w:tcBorders>
              <w:top w:val="nil"/>
              <w:left w:val="nil"/>
              <w:bottom w:val="single" w:sz="4" w:space="0" w:color="auto"/>
              <w:right w:val="single" w:sz="4" w:space="0" w:color="auto"/>
            </w:tcBorders>
            <w:shd w:val="clear" w:color="auto" w:fill="BDD6EE" w:themeFill="accent1" w:themeFillTint="66"/>
            <w:noWrap/>
            <w:vAlign w:val="center"/>
            <w:hideMark/>
          </w:tcPr>
          <w:p w14:paraId="65DDEF4C" w14:textId="77777777" w:rsidR="00B677DB" w:rsidRPr="00CB520A" w:rsidRDefault="00B677DB" w:rsidP="00B677DB">
            <w:pPr>
              <w:jc w:val="right"/>
              <w:rPr>
                <w:b/>
                <w:bCs/>
                <w:sz w:val="20"/>
                <w:szCs w:val="20"/>
              </w:rPr>
            </w:pPr>
            <w:r w:rsidRPr="00CB520A">
              <w:rPr>
                <w:b/>
                <w:bCs/>
                <w:sz w:val="20"/>
                <w:szCs w:val="20"/>
              </w:rPr>
              <w:t>54.038.793,01</w:t>
            </w:r>
          </w:p>
        </w:tc>
        <w:tc>
          <w:tcPr>
            <w:tcW w:w="851" w:type="dxa"/>
            <w:tcBorders>
              <w:top w:val="nil"/>
              <w:left w:val="nil"/>
              <w:bottom w:val="single" w:sz="4" w:space="0" w:color="auto"/>
              <w:right w:val="single" w:sz="4" w:space="0" w:color="auto"/>
            </w:tcBorders>
            <w:shd w:val="clear" w:color="auto" w:fill="BDD6EE" w:themeFill="accent1" w:themeFillTint="66"/>
            <w:noWrap/>
            <w:vAlign w:val="center"/>
            <w:hideMark/>
          </w:tcPr>
          <w:p w14:paraId="0E321818" w14:textId="77777777" w:rsidR="00B677DB" w:rsidRPr="00CB520A" w:rsidRDefault="00B677DB" w:rsidP="00B677DB">
            <w:pPr>
              <w:jc w:val="right"/>
              <w:rPr>
                <w:b/>
                <w:bCs/>
                <w:sz w:val="20"/>
                <w:szCs w:val="20"/>
              </w:rPr>
            </w:pPr>
            <w:r w:rsidRPr="00CB520A">
              <w:rPr>
                <w:b/>
                <w:bCs/>
                <w:sz w:val="20"/>
                <w:szCs w:val="20"/>
              </w:rPr>
              <w:t>68,65</w:t>
            </w:r>
          </w:p>
        </w:tc>
        <w:tc>
          <w:tcPr>
            <w:tcW w:w="706" w:type="dxa"/>
            <w:tcBorders>
              <w:top w:val="nil"/>
              <w:left w:val="nil"/>
              <w:bottom w:val="single" w:sz="4" w:space="0" w:color="auto"/>
              <w:right w:val="single" w:sz="4" w:space="0" w:color="auto"/>
            </w:tcBorders>
            <w:shd w:val="clear" w:color="auto" w:fill="BDD6EE" w:themeFill="accent1" w:themeFillTint="66"/>
            <w:noWrap/>
            <w:vAlign w:val="center"/>
            <w:hideMark/>
          </w:tcPr>
          <w:p w14:paraId="32D31042" w14:textId="77777777" w:rsidR="00B677DB" w:rsidRPr="00CB520A" w:rsidRDefault="00B677DB" w:rsidP="00B677DB">
            <w:pPr>
              <w:jc w:val="right"/>
              <w:rPr>
                <w:b/>
                <w:bCs/>
                <w:sz w:val="20"/>
                <w:szCs w:val="20"/>
              </w:rPr>
            </w:pPr>
            <w:r w:rsidRPr="00CB520A">
              <w:rPr>
                <w:b/>
                <w:bCs/>
                <w:sz w:val="20"/>
                <w:szCs w:val="20"/>
              </w:rPr>
              <w:t>36,81</w:t>
            </w:r>
          </w:p>
        </w:tc>
        <w:tc>
          <w:tcPr>
            <w:tcW w:w="739" w:type="dxa"/>
            <w:tcBorders>
              <w:top w:val="nil"/>
              <w:left w:val="nil"/>
              <w:bottom w:val="single" w:sz="4" w:space="0" w:color="auto"/>
              <w:right w:val="single" w:sz="4" w:space="0" w:color="auto"/>
            </w:tcBorders>
            <w:shd w:val="clear" w:color="auto" w:fill="BDD6EE" w:themeFill="accent1" w:themeFillTint="66"/>
            <w:noWrap/>
            <w:vAlign w:val="center"/>
            <w:hideMark/>
          </w:tcPr>
          <w:p w14:paraId="66238F03" w14:textId="77777777" w:rsidR="00B677DB" w:rsidRPr="00CB520A" w:rsidRDefault="00B677DB" w:rsidP="00B677DB">
            <w:pPr>
              <w:jc w:val="right"/>
              <w:rPr>
                <w:b/>
                <w:bCs/>
                <w:sz w:val="20"/>
                <w:szCs w:val="20"/>
              </w:rPr>
            </w:pPr>
            <w:r w:rsidRPr="00CB520A">
              <w:rPr>
                <w:b/>
                <w:bCs/>
                <w:sz w:val="20"/>
                <w:szCs w:val="20"/>
              </w:rPr>
              <w:t>45,97</w:t>
            </w:r>
          </w:p>
        </w:tc>
        <w:tc>
          <w:tcPr>
            <w:tcW w:w="1663" w:type="dxa"/>
            <w:tcBorders>
              <w:top w:val="nil"/>
              <w:left w:val="nil"/>
              <w:bottom w:val="single" w:sz="4" w:space="0" w:color="auto"/>
              <w:right w:val="single" w:sz="4" w:space="0" w:color="auto"/>
            </w:tcBorders>
            <w:shd w:val="clear" w:color="auto" w:fill="BDD6EE" w:themeFill="accent1" w:themeFillTint="66"/>
            <w:noWrap/>
            <w:vAlign w:val="center"/>
            <w:hideMark/>
          </w:tcPr>
          <w:p w14:paraId="7D325A86" w14:textId="77777777" w:rsidR="00B677DB" w:rsidRPr="00CB520A" w:rsidRDefault="00B677DB" w:rsidP="00B677DB">
            <w:pPr>
              <w:jc w:val="right"/>
              <w:rPr>
                <w:b/>
                <w:bCs/>
                <w:sz w:val="20"/>
                <w:szCs w:val="20"/>
              </w:rPr>
            </w:pPr>
            <w:r w:rsidRPr="00CB520A">
              <w:rPr>
                <w:b/>
                <w:bCs/>
                <w:sz w:val="20"/>
                <w:szCs w:val="20"/>
              </w:rPr>
              <w:t>162.230.000,00</w:t>
            </w:r>
          </w:p>
        </w:tc>
      </w:tr>
      <w:tr w:rsidR="00B677DB" w:rsidRPr="00CB520A" w14:paraId="5266A70B" w14:textId="77777777" w:rsidTr="00B677DB">
        <w:trPr>
          <w:trHeight w:val="983"/>
        </w:trPr>
        <w:tc>
          <w:tcPr>
            <w:tcW w:w="2269"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bottom"/>
            <w:hideMark/>
          </w:tcPr>
          <w:p w14:paraId="7FB24BFF" w14:textId="77777777" w:rsidR="00B677DB" w:rsidRPr="00CB520A" w:rsidRDefault="00B677DB" w:rsidP="00B677DB">
            <w:pPr>
              <w:ind w:firstLineChars="100" w:firstLine="200"/>
              <w:rPr>
                <w:sz w:val="20"/>
                <w:szCs w:val="20"/>
              </w:rPr>
            </w:pPr>
            <w:r w:rsidRPr="00CB520A">
              <w:rPr>
                <w:sz w:val="20"/>
                <w:szCs w:val="20"/>
              </w:rPr>
              <w:t>TEFTİŞ, DENETİM VE DANIŞMANLIK HİZMETLERİ</w:t>
            </w:r>
          </w:p>
        </w:tc>
        <w:tc>
          <w:tcPr>
            <w:tcW w:w="1407"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761A8319" w14:textId="77777777" w:rsidR="00B677DB" w:rsidRPr="00CB520A" w:rsidRDefault="00B677DB" w:rsidP="00B677DB">
            <w:pPr>
              <w:jc w:val="right"/>
              <w:rPr>
                <w:sz w:val="20"/>
                <w:szCs w:val="20"/>
              </w:rPr>
            </w:pPr>
            <w:r w:rsidRPr="00CB520A">
              <w:rPr>
                <w:sz w:val="20"/>
                <w:szCs w:val="20"/>
              </w:rPr>
              <w:t>1.020.517,17</w:t>
            </w:r>
          </w:p>
        </w:tc>
        <w:tc>
          <w:tcPr>
            <w:tcW w:w="1417" w:type="dxa"/>
            <w:tcBorders>
              <w:top w:val="nil"/>
              <w:left w:val="nil"/>
              <w:bottom w:val="single" w:sz="4" w:space="0" w:color="auto"/>
              <w:right w:val="single" w:sz="4" w:space="0" w:color="auto"/>
            </w:tcBorders>
            <w:shd w:val="clear" w:color="auto" w:fill="BDD6EE" w:themeFill="accent1" w:themeFillTint="66"/>
            <w:noWrap/>
            <w:vAlign w:val="center"/>
            <w:hideMark/>
          </w:tcPr>
          <w:p w14:paraId="722453E2" w14:textId="77777777" w:rsidR="00B677DB" w:rsidRPr="00CB520A" w:rsidRDefault="00B677DB" w:rsidP="00B677DB">
            <w:pPr>
              <w:jc w:val="right"/>
              <w:rPr>
                <w:sz w:val="20"/>
                <w:szCs w:val="20"/>
              </w:rPr>
            </w:pPr>
            <w:r w:rsidRPr="00CB520A">
              <w:rPr>
                <w:sz w:val="20"/>
                <w:szCs w:val="20"/>
              </w:rPr>
              <w:t>1.189.910,31</w:t>
            </w:r>
          </w:p>
        </w:tc>
        <w:tc>
          <w:tcPr>
            <w:tcW w:w="851" w:type="dxa"/>
            <w:tcBorders>
              <w:top w:val="nil"/>
              <w:left w:val="nil"/>
              <w:bottom w:val="single" w:sz="4" w:space="0" w:color="auto"/>
              <w:right w:val="single" w:sz="4" w:space="0" w:color="auto"/>
            </w:tcBorders>
            <w:shd w:val="clear" w:color="auto" w:fill="BDD6EE" w:themeFill="accent1" w:themeFillTint="66"/>
            <w:noWrap/>
            <w:vAlign w:val="center"/>
            <w:hideMark/>
          </w:tcPr>
          <w:p w14:paraId="76B30467" w14:textId="77777777" w:rsidR="00B677DB" w:rsidRPr="00CB520A" w:rsidRDefault="00B677DB" w:rsidP="00B677DB">
            <w:pPr>
              <w:jc w:val="right"/>
              <w:rPr>
                <w:sz w:val="20"/>
                <w:szCs w:val="20"/>
              </w:rPr>
            </w:pPr>
            <w:r w:rsidRPr="00CB520A">
              <w:rPr>
                <w:sz w:val="20"/>
                <w:szCs w:val="20"/>
              </w:rPr>
              <w:t>16,60</w:t>
            </w:r>
          </w:p>
        </w:tc>
        <w:tc>
          <w:tcPr>
            <w:tcW w:w="706" w:type="dxa"/>
            <w:tcBorders>
              <w:top w:val="nil"/>
              <w:left w:val="nil"/>
              <w:bottom w:val="single" w:sz="4" w:space="0" w:color="auto"/>
              <w:right w:val="single" w:sz="4" w:space="0" w:color="auto"/>
            </w:tcBorders>
            <w:shd w:val="clear" w:color="auto" w:fill="BDD6EE" w:themeFill="accent1" w:themeFillTint="66"/>
            <w:noWrap/>
            <w:vAlign w:val="center"/>
            <w:hideMark/>
          </w:tcPr>
          <w:p w14:paraId="4CBCD4A2" w14:textId="77777777" w:rsidR="00B677DB" w:rsidRPr="00CB520A" w:rsidRDefault="00B677DB" w:rsidP="00B677DB">
            <w:pPr>
              <w:jc w:val="right"/>
              <w:rPr>
                <w:sz w:val="20"/>
                <w:szCs w:val="20"/>
              </w:rPr>
            </w:pPr>
            <w:r w:rsidRPr="00CB520A">
              <w:rPr>
                <w:sz w:val="20"/>
                <w:szCs w:val="20"/>
              </w:rPr>
              <w:t>55,91</w:t>
            </w:r>
          </w:p>
        </w:tc>
        <w:tc>
          <w:tcPr>
            <w:tcW w:w="739" w:type="dxa"/>
            <w:tcBorders>
              <w:top w:val="nil"/>
              <w:left w:val="nil"/>
              <w:bottom w:val="single" w:sz="4" w:space="0" w:color="auto"/>
              <w:right w:val="single" w:sz="4" w:space="0" w:color="auto"/>
            </w:tcBorders>
            <w:shd w:val="clear" w:color="auto" w:fill="BDD6EE" w:themeFill="accent1" w:themeFillTint="66"/>
            <w:noWrap/>
            <w:vAlign w:val="center"/>
            <w:hideMark/>
          </w:tcPr>
          <w:p w14:paraId="03363661" w14:textId="77777777" w:rsidR="00B677DB" w:rsidRPr="00CB520A" w:rsidRDefault="00B677DB" w:rsidP="00B677DB">
            <w:pPr>
              <w:jc w:val="right"/>
              <w:rPr>
                <w:sz w:val="20"/>
                <w:szCs w:val="20"/>
              </w:rPr>
            </w:pPr>
            <w:r w:rsidRPr="00CB520A">
              <w:rPr>
                <w:sz w:val="20"/>
                <w:szCs w:val="20"/>
              </w:rPr>
              <w:t>46,28</w:t>
            </w:r>
          </w:p>
        </w:tc>
        <w:tc>
          <w:tcPr>
            <w:tcW w:w="1663" w:type="dxa"/>
            <w:tcBorders>
              <w:top w:val="nil"/>
              <w:left w:val="nil"/>
              <w:bottom w:val="single" w:sz="4" w:space="0" w:color="auto"/>
              <w:right w:val="single" w:sz="4" w:space="0" w:color="auto"/>
            </w:tcBorders>
            <w:shd w:val="clear" w:color="auto" w:fill="BDD6EE" w:themeFill="accent1" w:themeFillTint="66"/>
            <w:noWrap/>
            <w:vAlign w:val="center"/>
            <w:hideMark/>
          </w:tcPr>
          <w:p w14:paraId="51D0CD73" w14:textId="77777777" w:rsidR="00B677DB" w:rsidRPr="00CB520A" w:rsidRDefault="00B677DB" w:rsidP="00B677DB">
            <w:pPr>
              <w:jc w:val="right"/>
              <w:rPr>
                <w:sz w:val="20"/>
                <w:szCs w:val="20"/>
              </w:rPr>
            </w:pPr>
            <w:r w:rsidRPr="00CB520A">
              <w:rPr>
                <w:sz w:val="20"/>
                <w:szCs w:val="20"/>
              </w:rPr>
              <w:t>2.749.000,00</w:t>
            </w:r>
          </w:p>
        </w:tc>
      </w:tr>
      <w:tr w:rsidR="00B677DB" w:rsidRPr="00CB520A" w14:paraId="0BA0036E" w14:textId="77777777" w:rsidTr="00B677DB">
        <w:trPr>
          <w:trHeight w:val="983"/>
        </w:trPr>
        <w:tc>
          <w:tcPr>
            <w:tcW w:w="2269" w:type="dxa"/>
            <w:tcBorders>
              <w:top w:val="nil"/>
              <w:left w:val="single" w:sz="8" w:space="0" w:color="auto"/>
              <w:bottom w:val="single" w:sz="4" w:space="0" w:color="auto"/>
              <w:right w:val="single" w:sz="8" w:space="0" w:color="auto"/>
            </w:tcBorders>
            <w:shd w:val="clear" w:color="auto" w:fill="BFBFBF" w:themeFill="background1" w:themeFillShade="BF"/>
            <w:vAlign w:val="bottom"/>
            <w:hideMark/>
          </w:tcPr>
          <w:p w14:paraId="472341EA" w14:textId="77777777" w:rsidR="00B677DB" w:rsidRPr="00CB520A" w:rsidRDefault="00B677DB" w:rsidP="00B677DB">
            <w:pPr>
              <w:ind w:firstLineChars="100" w:firstLine="200"/>
              <w:rPr>
                <w:sz w:val="20"/>
                <w:szCs w:val="20"/>
              </w:rPr>
            </w:pPr>
            <w:r w:rsidRPr="00CB520A">
              <w:rPr>
                <w:sz w:val="20"/>
                <w:szCs w:val="20"/>
              </w:rPr>
              <w:t>ÜST YÖNETİM, İDARİ VE MALİ HİZMETLER</w:t>
            </w:r>
          </w:p>
        </w:tc>
        <w:tc>
          <w:tcPr>
            <w:tcW w:w="1407" w:type="dxa"/>
            <w:tcBorders>
              <w:top w:val="nil"/>
              <w:left w:val="single" w:sz="4" w:space="0" w:color="auto"/>
              <w:bottom w:val="nil"/>
              <w:right w:val="single" w:sz="4" w:space="0" w:color="auto"/>
            </w:tcBorders>
            <w:shd w:val="clear" w:color="auto" w:fill="BDD6EE" w:themeFill="accent1" w:themeFillTint="66"/>
            <w:noWrap/>
            <w:vAlign w:val="center"/>
            <w:hideMark/>
          </w:tcPr>
          <w:p w14:paraId="2EA47D95" w14:textId="77777777" w:rsidR="00B677DB" w:rsidRPr="00CB520A" w:rsidRDefault="00B677DB" w:rsidP="00B677DB">
            <w:pPr>
              <w:jc w:val="right"/>
              <w:rPr>
                <w:sz w:val="20"/>
                <w:szCs w:val="20"/>
              </w:rPr>
            </w:pPr>
            <w:r w:rsidRPr="00CB520A">
              <w:rPr>
                <w:sz w:val="20"/>
                <w:szCs w:val="20"/>
              </w:rPr>
              <w:t>31.021.789,25</w:t>
            </w:r>
          </w:p>
        </w:tc>
        <w:tc>
          <w:tcPr>
            <w:tcW w:w="1417" w:type="dxa"/>
            <w:tcBorders>
              <w:top w:val="nil"/>
              <w:left w:val="nil"/>
              <w:bottom w:val="nil"/>
              <w:right w:val="single" w:sz="4" w:space="0" w:color="auto"/>
            </w:tcBorders>
            <w:shd w:val="clear" w:color="auto" w:fill="BDD6EE" w:themeFill="accent1" w:themeFillTint="66"/>
            <w:noWrap/>
            <w:vAlign w:val="center"/>
            <w:hideMark/>
          </w:tcPr>
          <w:p w14:paraId="77729338" w14:textId="77777777" w:rsidR="00B677DB" w:rsidRPr="00CB520A" w:rsidRDefault="00B677DB" w:rsidP="00B677DB">
            <w:pPr>
              <w:jc w:val="right"/>
              <w:rPr>
                <w:sz w:val="20"/>
                <w:szCs w:val="20"/>
              </w:rPr>
            </w:pPr>
            <w:r w:rsidRPr="00CB520A">
              <w:rPr>
                <w:sz w:val="20"/>
                <w:szCs w:val="20"/>
              </w:rPr>
              <w:t>52.848.882,70</w:t>
            </w:r>
          </w:p>
        </w:tc>
        <w:tc>
          <w:tcPr>
            <w:tcW w:w="851" w:type="dxa"/>
            <w:tcBorders>
              <w:top w:val="nil"/>
              <w:left w:val="nil"/>
              <w:bottom w:val="nil"/>
              <w:right w:val="single" w:sz="4" w:space="0" w:color="auto"/>
            </w:tcBorders>
            <w:shd w:val="clear" w:color="auto" w:fill="BDD6EE" w:themeFill="accent1" w:themeFillTint="66"/>
            <w:noWrap/>
            <w:vAlign w:val="center"/>
            <w:hideMark/>
          </w:tcPr>
          <w:p w14:paraId="0186C03C" w14:textId="77777777" w:rsidR="00B677DB" w:rsidRPr="00CB520A" w:rsidRDefault="00B677DB" w:rsidP="00B677DB">
            <w:pPr>
              <w:jc w:val="right"/>
              <w:rPr>
                <w:sz w:val="20"/>
                <w:szCs w:val="20"/>
              </w:rPr>
            </w:pPr>
            <w:r w:rsidRPr="00CB520A">
              <w:rPr>
                <w:sz w:val="20"/>
                <w:szCs w:val="20"/>
              </w:rPr>
              <w:t>70,36</w:t>
            </w:r>
          </w:p>
        </w:tc>
        <w:tc>
          <w:tcPr>
            <w:tcW w:w="706" w:type="dxa"/>
            <w:tcBorders>
              <w:top w:val="nil"/>
              <w:left w:val="nil"/>
              <w:bottom w:val="nil"/>
              <w:right w:val="single" w:sz="4" w:space="0" w:color="auto"/>
            </w:tcBorders>
            <w:shd w:val="clear" w:color="auto" w:fill="BDD6EE" w:themeFill="accent1" w:themeFillTint="66"/>
            <w:noWrap/>
            <w:vAlign w:val="center"/>
            <w:hideMark/>
          </w:tcPr>
          <w:p w14:paraId="29897F10" w14:textId="77777777" w:rsidR="00B677DB" w:rsidRPr="00CB520A" w:rsidRDefault="00B677DB" w:rsidP="00B677DB">
            <w:pPr>
              <w:jc w:val="right"/>
              <w:rPr>
                <w:sz w:val="20"/>
                <w:szCs w:val="20"/>
              </w:rPr>
            </w:pPr>
            <w:r w:rsidRPr="00CB520A">
              <w:rPr>
                <w:sz w:val="20"/>
                <w:szCs w:val="20"/>
              </w:rPr>
              <w:t>36,40</w:t>
            </w:r>
          </w:p>
        </w:tc>
        <w:tc>
          <w:tcPr>
            <w:tcW w:w="739" w:type="dxa"/>
            <w:tcBorders>
              <w:top w:val="nil"/>
              <w:left w:val="nil"/>
              <w:bottom w:val="nil"/>
              <w:right w:val="single" w:sz="4" w:space="0" w:color="auto"/>
            </w:tcBorders>
            <w:shd w:val="clear" w:color="auto" w:fill="BDD6EE" w:themeFill="accent1" w:themeFillTint="66"/>
            <w:noWrap/>
            <w:vAlign w:val="center"/>
            <w:hideMark/>
          </w:tcPr>
          <w:p w14:paraId="1ADC444F" w14:textId="77777777" w:rsidR="00B677DB" w:rsidRPr="00CB520A" w:rsidRDefault="00B677DB" w:rsidP="00B677DB">
            <w:pPr>
              <w:jc w:val="right"/>
              <w:rPr>
                <w:sz w:val="20"/>
                <w:szCs w:val="20"/>
              </w:rPr>
            </w:pPr>
            <w:r w:rsidRPr="00CB520A">
              <w:rPr>
                <w:sz w:val="20"/>
                <w:szCs w:val="20"/>
              </w:rPr>
              <w:t>45,97</w:t>
            </w:r>
          </w:p>
        </w:tc>
        <w:tc>
          <w:tcPr>
            <w:tcW w:w="1663" w:type="dxa"/>
            <w:tcBorders>
              <w:top w:val="nil"/>
              <w:left w:val="nil"/>
              <w:bottom w:val="nil"/>
              <w:right w:val="single" w:sz="4" w:space="0" w:color="auto"/>
            </w:tcBorders>
            <w:shd w:val="clear" w:color="auto" w:fill="BDD6EE" w:themeFill="accent1" w:themeFillTint="66"/>
            <w:noWrap/>
            <w:vAlign w:val="center"/>
            <w:hideMark/>
          </w:tcPr>
          <w:p w14:paraId="0F355239" w14:textId="77777777" w:rsidR="00B677DB" w:rsidRPr="00CB520A" w:rsidRDefault="00B677DB" w:rsidP="00B677DB">
            <w:pPr>
              <w:jc w:val="right"/>
              <w:rPr>
                <w:sz w:val="20"/>
                <w:szCs w:val="20"/>
              </w:rPr>
            </w:pPr>
            <w:r w:rsidRPr="00CB520A">
              <w:rPr>
                <w:sz w:val="20"/>
                <w:szCs w:val="20"/>
              </w:rPr>
              <w:t>159.481.000,00</w:t>
            </w:r>
          </w:p>
        </w:tc>
      </w:tr>
      <w:tr w:rsidR="00B677DB" w:rsidRPr="00CB520A" w14:paraId="4633FD81" w14:textId="77777777" w:rsidTr="00274071">
        <w:trPr>
          <w:trHeight w:val="273"/>
        </w:trPr>
        <w:tc>
          <w:tcPr>
            <w:tcW w:w="2269"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14:paraId="14B03CF6" w14:textId="77777777" w:rsidR="00B677DB" w:rsidRPr="00CB520A" w:rsidRDefault="00B677DB" w:rsidP="00B677DB">
            <w:pPr>
              <w:rPr>
                <w:b/>
                <w:bCs/>
                <w:sz w:val="20"/>
                <w:szCs w:val="20"/>
              </w:rPr>
            </w:pPr>
            <w:r w:rsidRPr="00CB520A">
              <w:rPr>
                <w:b/>
                <w:bCs/>
                <w:sz w:val="20"/>
                <w:szCs w:val="20"/>
              </w:rPr>
              <w:t>PROGRAMLAR TOPLAMI</w:t>
            </w:r>
          </w:p>
        </w:tc>
        <w:tc>
          <w:tcPr>
            <w:tcW w:w="1407" w:type="dxa"/>
            <w:tcBorders>
              <w:top w:val="single" w:sz="8" w:space="0" w:color="auto"/>
              <w:left w:val="single" w:sz="8" w:space="0" w:color="auto"/>
              <w:bottom w:val="single" w:sz="8" w:space="0" w:color="auto"/>
              <w:right w:val="single" w:sz="4" w:space="0" w:color="auto"/>
            </w:tcBorders>
            <w:shd w:val="clear" w:color="auto" w:fill="BDD6EE" w:themeFill="accent1" w:themeFillTint="66"/>
            <w:noWrap/>
            <w:vAlign w:val="center"/>
            <w:hideMark/>
          </w:tcPr>
          <w:p w14:paraId="481F68B8" w14:textId="77777777" w:rsidR="00B677DB" w:rsidRPr="00CB520A" w:rsidRDefault="00B677DB" w:rsidP="00B677DB">
            <w:pPr>
              <w:jc w:val="right"/>
              <w:rPr>
                <w:b/>
                <w:bCs/>
                <w:sz w:val="20"/>
                <w:szCs w:val="20"/>
              </w:rPr>
            </w:pPr>
            <w:r w:rsidRPr="00CB520A">
              <w:rPr>
                <w:b/>
                <w:bCs/>
                <w:sz w:val="20"/>
                <w:szCs w:val="20"/>
              </w:rPr>
              <w:t>255.936.083,81</w:t>
            </w:r>
          </w:p>
        </w:tc>
        <w:tc>
          <w:tcPr>
            <w:tcW w:w="1417" w:type="dxa"/>
            <w:tcBorders>
              <w:top w:val="single" w:sz="8" w:space="0" w:color="auto"/>
              <w:left w:val="nil"/>
              <w:bottom w:val="single" w:sz="8" w:space="0" w:color="auto"/>
              <w:right w:val="single" w:sz="4" w:space="0" w:color="auto"/>
            </w:tcBorders>
            <w:shd w:val="clear" w:color="auto" w:fill="BDD6EE" w:themeFill="accent1" w:themeFillTint="66"/>
            <w:noWrap/>
            <w:vAlign w:val="center"/>
            <w:hideMark/>
          </w:tcPr>
          <w:p w14:paraId="780137A4" w14:textId="77777777" w:rsidR="00B677DB" w:rsidRPr="00CB520A" w:rsidRDefault="00B677DB" w:rsidP="00B677DB">
            <w:pPr>
              <w:jc w:val="right"/>
              <w:rPr>
                <w:b/>
                <w:bCs/>
                <w:sz w:val="20"/>
                <w:szCs w:val="20"/>
              </w:rPr>
            </w:pPr>
            <w:r w:rsidRPr="00CB520A">
              <w:rPr>
                <w:b/>
                <w:bCs/>
                <w:sz w:val="20"/>
                <w:szCs w:val="20"/>
              </w:rPr>
              <w:t>414.564.098,37</w:t>
            </w:r>
          </w:p>
        </w:tc>
        <w:tc>
          <w:tcPr>
            <w:tcW w:w="851" w:type="dxa"/>
            <w:tcBorders>
              <w:top w:val="single" w:sz="8" w:space="0" w:color="auto"/>
              <w:left w:val="nil"/>
              <w:bottom w:val="single" w:sz="8" w:space="0" w:color="auto"/>
              <w:right w:val="single" w:sz="4" w:space="0" w:color="auto"/>
            </w:tcBorders>
            <w:shd w:val="clear" w:color="auto" w:fill="BDD6EE" w:themeFill="accent1" w:themeFillTint="66"/>
            <w:noWrap/>
            <w:vAlign w:val="center"/>
            <w:hideMark/>
          </w:tcPr>
          <w:p w14:paraId="61C07A2C" w14:textId="77777777" w:rsidR="00B677DB" w:rsidRPr="00CB520A" w:rsidRDefault="00B677DB" w:rsidP="00B677DB">
            <w:pPr>
              <w:jc w:val="right"/>
              <w:rPr>
                <w:b/>
                <w:bCs/>
                <w:sz w:val="20"/>
                <w:szCs w:val="20"/>
              </w:rPr>
            </w:pPr>
            <w:r w:rsidRPr="00CB520A">
              <w:rPr>
                <w:b/>
                <w:bCs/>
                <w:sz w:val="20"/>
                <w:szCs w:val="20"/>
              </w:rPr>
              <w:t>61,98</w:t>
            </w:r>
          </w:p>
        </w:tc>
        <w:tc>
          <w:tcPr>
            <w:tcW w:w="706" w:type="dxa"/>
            <w:tcBorders>
              <w:top w:val="single" w:sz="8" w:space="0" w:color="auto"/>
              <w:left w:val="nil"/>
              <w:bottom w:val="single" w:sz="8" w:space="0" w:color="auto"/>
              <w:right w:val="single" w:sz="4" w:space="0" w:color="auto"/>
            </w:tcBorders>
            <w:shd w:val="clear" w:color="auto" w:fill="BDD6EE" w:themeFill="accent1" w:themeFillTint="66"/>
            <w:noWrap/>
            <w:vAlign w:val="center"/>
            <w:hideMark/>
          </w:tcPr>
          <w:p w14:paraId="301BE3E5" w14:textId="77777777" w:rsidR="00B677DB" w:rsidRPr="00CB520A" w:rsidRDefault="00B677DB" w:rsidP="00B677DB">
            <w:pPr>
              <w:jc w:val="right"/>
              <w:rPr>
                <w:b/>
                <w:bCs/>
                <w:sz w:val="20"/>
                <w:szCs w:val="20"/>
              </w:rPr>
            </w:pPr>
            <w:r w:rsidRPr="00CB520A">
              <w:rPr>
                <w:b/>
                <w:bCs/>
                <w:sz w:val="20"/>
                <w:szCs w:val="20"/>
              </w:rPr>
              <w:t>43,52</w:t>
            </w:r>
          </w:p>
        </w:tc>
        <w:tc>
          <w:tcPr>
            <w:tcW w:w="739" w:type="dxa"/>
            <w:tcBorders>
              <w:top w:val="single" w:sz="8" w:space="0" w:color="auto"/>
              <w:left w:val="nil"/>
              <w:bottom w:val="single" w:sz="8" w:space="0" w:color="auto"/>
              <w:right w:val="single" w:sz="4" w:space="0" w:color="auto"/>
            </w:tcBorders>
            <w:shd w:val="clear" w:color="auto" w:fill="BDD6EE" w:themeFill="accent1" w:themeFillTint="66"/>
            <w:noWrap/>
            <w:vAlign w:val="center"/>
            <w:hideMark/>
          </w:tcPr>
          <w:p w14:paraId="39028FF9" w14:textId="77777777" w:rsidR="00B677DB" w:rsidRPr="00CB520A" w:rsidRDefault="00B677DB" w:rsidP="00B677DB">
            <w:pPr>
              <w:jc w:val="right"/>
              <w:rPr>
                <w:b/>
                <w:bCs/>
                <w:sz w:val="20"/>
                <w:szCs w:val="20"/>
              </w:rPr>
            </w:pPr>
            <w:r w:rsidRPr="00CB520A">
              <w:rPr>
                <w:b/>
                <w:bCs/>
                <w:sz w:val="20"/>
                <w:szCs w:val="20"/>
              </w:rPr>
              <w:t>60,81</w:t>
            </w:r>
          </w:p>
        </w:tc>
        <w:tc>
          <w:tcPr>
            <w:tcW w:w="1663"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325A1DBF" w14:textId="77777777" w:rsidR="00B677DB" w:rsidRPr="00CB520A" w:rsidRDefault="00B677DB" w:rsidP="00B677DB">
            <w:pPr>
              <w:jc w:val="right"/>
              <w:rPr>
                <w:b/>
                <w:bCs/>
                <w:sz w:val="20"/>
                <w:szCs w:val="20"/>
              </w:rPr>
            </w:pPr>
            <w:r w:rsidRPr="00CB520A">
              <w:rPr>
                <w:b/>
                <w:bCs/>
                <w:sz w:val="20"/>
                <w:szCs w:val="20"/>
              </w:rPr>
              <w:t>1.070.614.492,00</w:t>
            </w:r>
          </w:p>
        </w:tc>
      </w:tr>
    </w:tbl>
    <w:p w14:paraId="2A73E2B8" w14:textId="15444F52" w:rsidR="003720A8" w:rsidRPr="00CB520A" w:rsidRDefault="003720A8" w:rsidP="00274071">
      <w:pPr>
        <w:spacing w:line="364" w:lineRule="auto"/>
        <w:jc w:val="both"/>
      </w:pPr>
      <w:r w:rsidRPr="00CB520A">
        <w:t>Tablo 4:</w:t>
      </w:r>
      <w:r w:rsidR="00786A55" w:rsidRPr="00CB520A">
        <w:t>Yıl Sonu Gider</w:t>
      </w:r>
      <w:r w:rsidRPr="00CB520A">
        <w:t xml:space="preserve"> Durum</w:t>
      </w:r>
      <w:r w:rsidR="00274071" w:rsidRPr="00CB520A">
        <w:t>u</w:t>
      </w:r>
    </w:p>
    <w:p w14:paraId="3C7F9D6D" w14:textId="77777777" w:rsidR="00274071" w:rsidRPr="00CB520A" w:rsidRDefault="00274071" w:rsidP="00274071">
      <w:pPr>
        <w:spacing w:line="364" w:lineRule="auto"/>
        <w:jc w:val="both"/>
      </w:pPr>
    </w:p>
    <w:p w14:paraId="336FB8B3" w14:textId="78A3BC66" w:rsidR="00786A55" w:rsidRPr="00CB520A" w:rsidRDefault="003720A8" w:rsidP="00274071">
      <w:pPr>
        <w:spacing w:line="364" w:lineRule="auto"/>
        <w:jc w:val="both"/>
        <w:rPr>
          <w:b/>
        </w:rPr>
      </w:pPr>
      <w:r w:rsidRPr="00CB520A">
        <w:rPr>
          <w:b/>
        </w:rPr>
        <w:lastRenderedPageBreak/>
        <w:t>BÜTÇE GELİR TAHMİNİ</w:t>
      </w:r>
    </w:p>
    <w:tbl>
      <w:tblPr>
        <w:tblW w:w="8921" w:type="dxa"/>
        <w:tblCellMar>
          <w:left w:w="70" w:type="dxa"/>
          <w:right w:w="70" w:type="dxa"/>
        </w:tblCellMar>
        <w:tblLook w:val="04A0" w:firstRow="1" w:lastRow="0" w:firstColumn="1" w:lastColumn="0" w:noHBand="0" w:noVBand="1"/>
      </w:tblPr>
      <w:tblGrid>
        <w:gridCol w:w="3934"/>
        <w:gridCol w:w="1635"/>
        <w:gridCol w:w="1692"/>
        <w:gridCol w:w="1791"/>
      </w:tblGrid>
      <w:tr w:rsidR="00786A55" w:rsidRPr="00CB520A" w14:paraId="6B5577C5" w14:textId="77777777" w:rsidTr="00786A55">
        <w:trPr>
          <w:trHeight w:val="630"/>
        </w:trPr>
        <w:tc>
          <w:tcPr>
            <w:tcW w:w="4101"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00D805E" w14:textId="77777777" w:rsidR="00786A55" w:rsidRPr="00CB520A" w:rsidRDefault="00786A55" w:rsidP="00786A55">
            <w:pPr>
              <w:jc w:val="center"/>
              <w:rPr>
                <w:b/>
                <w:bCs/>
                <w:sz w:val="22"/>
                <w:szCs w:val="22"/>
              </w:rPr>
            </w:pPr>
            <w:r w:rsidRPr="00CB520A">
              <w:rPr>
                <w:b/>
                <w:bCs/>
                <w:sz w:val="22"/>
                <w:szCs w:val="22"/>
              </w:rPr>
              <w:t>EKONOMİK</w:t>
            </w:r>
          </w:p>
        </w:tc>
        <w:tc>
          <w:tcPr>
            <w:tcW w:w="3461" w:type="dxa"/>
            <w:gridSpan w:val="2"/>
            <w:tcBorders>
              <w:top w:val="single" w:sz="8" w:space="0" w:color="auto"/>
              <w:left w:val="nil"/>
              <w:bottom w:val="single" w:sz="4" w:space="0" w:color="auto"/>
              <w:right w:val="single" w:sz="8" w:space="0" w:color="000000"/>
            </w:tcBorders>
            <w:shd w:val="clear" w:color="auto" w:fill="D9D9D9" w:themeFill="background1" w:themeFillShade="D9"/>
            <w:vAlign w:val="center"/>
            <w:hideMark/>
          </w:tcPr>
          <w:p w14:paraId="01029216" w14:textId="77777777" w:rsidR="00786A55" w:rsidRPr="00CB520A" w:rsidRDefault="00786A55" w:rsidP="00786A55">
            <w:pPr>
              <w:jc w:val="center"/>
              <w:rPr>
                <w:b/>
                <w:bCs/>
                <w:sz w:val="22"/>
                <w:szCs w:val="22"/>
              </w:rPr>
            </w:pPr>
            <w:r w:rsidRPr="00CB520A">
              <w:rPr>
                <w:b/>
                <w:bCs/>
                <w:sz w:val="22"/>
                <w:szCs w:val="22"/>
              </w:rPr>
              <w:t xml:space="preserve">OCAK-HAZİRAN </w:t>
            </w:r>
            <w:r w:rsidRPr="00CB520A">
              <w:rPr>
                <w:b/>
                <w:bCs/>
                <w:sz w:val="22"/>
                <w:szCs w:val="22"/>
              </w:rPr>
              <w:br/>
              <w:t xml:space="preserve"> GERÇEKLEŞME TOPLAMI</w:t>
            </w:r>
          </w:p>
        </w:tc>
        <w:tc>
          <w:tcPr>
            <w:tcW w:w="1359"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AAAF3BD" w14:textId="77777777" w:rsidR="00786A55" w:rsidRPr="00CB520A" w:rsidRDefault="00786A55" w:rsidP="00786A55">
            <w:pPr>
              <w:jc w:val="center"/>
              <w:rPr>
                <w:b/>
                <w:bCs/>
                <w:sz w:val="22"/>
                <w:szCs w:val="22"/>
              </w:rPr>
            </w:pPr>
            <w:r w:rsidRPr="00CB520A">
              <w:rPr>
                <w:b/>
                <w:bCs/>
                <w:sz w:val="22"/>
                <w:szCs w:val="22"/>
              </w:rPr>
              <w:t>2022 YILSONU</w:t>
            </w:r>
            <w:r w:rsidRPr="00CB520A">
              <w:rPr>
                <w:b/>
                <w:bCs/>
                <w:sz w:val="22"/>
                <w:szCs w:val="22"/>
              </w:rPr>
              <w:br/>
              <w:t xml:space="preserve"> GERÇEKLEŞME TAHMİNİ</w:t>
            </w:r>
          </w:p>
        </w:tc>
      </w:tr>
      <w:tr w:rsidR="00786A55" w:rsidRPr="00CB520A" w14:paraId="12353F5F" w14:textId="77777777" w:rsidTr="00786A55">
        <w:trPr>
          <w:trHeight w:val="420"/>
        </w:trPr>
        <w:tc>
          <w:tcPr>
            <w:tcW w:w="4101" w:type="dxa"/>
            <w:vMerge/>
            <w:tcBorders>
              <w:top w:val="single" w:sz="8" w:space="0" w:color="auto"/>
              <w:left w:val="single" w:sz="8" w:space="0" w:color="auto"/>
              <w:bottom w:val="single" w:sz="8" w:space="0" w:color="000000"/>
              <w:right w:val="single" w:sz="8" w:space="0" w:color="auto"/>
            </w:tcBorders>
            <w:vAlign w:val="center"/>
            <w:hideMark/>
          </w:tcPr>
          <w:p w14:paraId="48E0AB44" w14:textId="77777777" w:rsidR="00786A55" w:rsidRPr="00CB520A" w:rsidRDefault="00786A55" w:rsidP="00786A55">
            <w:pPr>
              <w:rPr>
                <w:b/>
                <w:bCs/>
                <w:sz w:val="22"/>
                <w:szCs w:val="22"/>
              </w:rPr>
            </w:pPr>
          </w:p>
        </w:tc>
        <w:tc>
          <w:tcPr>
            <w:tcW w:w="1701"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6E171C5A" w14:textId="77777777" w:rsidR="00786A55" w:rsidRPr="00CB520A" w:rsidRDefault="00786A55" w:rsidP="00786A55">
            <w:pPr>
              <w:jc w:val="center"/>
              <w:rPr>
                <w:b/>
                <w:bCs/>
                <w:sz w:val="22"/>
                <w:szCs w:val="22"/>
              </w:rPr>
            </w:pPr>
            <w:r w:rsidRPr="00CB520A">
              <w:rPr>
                <w:b/>
                <w:bCs/>
                <w:sz w:val="22"/>
                <w:szCs w:val="22"/>
              </w:rPr>
              <w:t>2021</w:t>
            </w:r>
          </w:p>
        </w:tc>
        <w:tc>
          <w:tcPr>
            <w:tcW w:w="1760"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07A7A1EF" w14:textId="77777777" w:rsidR="00786A55" w:rsidRPr="00CB520A" w:rsidRDefault="00786A55" w:rsidP="00786A55">
            <w:pPr>
              <w:jc w:val="center"/>
              <w:rPr>
                <w:b/>
                <w:bCs/>
                <w:sz w:val="22"/>
                <w:szCs w:val="22"/>
              </w:rPr>
            </w:pPr>
            <w:r w:rsidRPr="00CB520A">
              <w:rPr>
                <w:b/>
                <w:bCs/>
                <w:sz w:val="22"/>
                <w:szCs w:val="22"/>
              </w:rPr>
              <w:t>2022</w:t>
            </w:r>
          </w:p>
        </w:tc>
        <w:tc>
          <w:tcPr>
            <w:tcW w:w="1359" w:type="dxa"/>
            <w:vMerge/>
            <w:tcBorders>
              <w:top w:val="single" w:sz="8" w:space="0" w:color="auto"/>
              <w:left w:val="single" w:sz="8" w:space="0" w:color="auto"/>
              <w:bottom w:val="single" w:sz="8" w:space="0" w:color="000000"/>
              <w:right w:val="single" w:sz="8" w:space="0" w:color="auto"/>
            </w:tcBorders>
            <w:vAlign w:val="center"/>
            <w:hideMark/>
          </w:tcPr>
          <w:p w14:paraId="44FBFD67" w14:textId="77777777" w:rsidR="00786A55" w:rsidRPr="00CB520A" w:rsidRDefault="00786A55" w:rsidP="00786A55">
            <w:pPr>
              <w:rPr>
                <w:b/>
                <w:bCs/>
                <w:sz w:val="22"/>
                <w:szCs w:val="22"/>
              </w:rPr>
            </w:pPr>
          </w:p>
        </w:tc>
      </w:tr>
      <w:tr w:rsidR="00786A55" w:rsidRPr="00CB520A" w14:paraId="3247B0BC" w14:textId="77777777" w:rsidTr="00786A55">
        <w:trPr>
          <w:trHeight w:val="675"/>
        </w:trPr>
        <w:tc>
          <w:tcPr>
            <w:tcW w:w="410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1FCCE905" w14:textId="77777777" w:rsidR="00786A55" w:rsidRPr="00CB520A" w:rsidRDefault="00786A55" w:rsidP="00786A55">
            <w:pPr>
              <w:rPr>
                <w:b/>
                <w:bCs/>
                <w:sz w:val="22"/>
                <w:szCs w:val="22"/>
              </w:rPr>
            </w:pPr>
            <w:r w:rsidRPr="00CB520A">
              <w:rPr>
                <w:b/>
                <w:bCs/>
                <w:sz w:val="22"/>
                <w:szCs w:val="22"/>
              </w:rPr>
              <w:t>BÜTÇE GELİRLERİ TOPLAMI</w:t>
            </w:r>
          </w:p>
        </w:tc>
        <w:tc>
          <w:tcPr>
            <w:tcW w:w="1701" w:type="dxa"/>
            <w:tcBorders>
              <w:top w:val="single" w:sz="8" w:space="0" w:color="auto"/>
              <w:left w:val="nil"/>
              <w:bottom w:val="single" w:sz="8" w:space="0" w:color="auto"/>
              <w:right w:val="single" w:sz="8" w:space="0" w:color="auto"/>
            </w:tcBorders>
            <w:shd w:val="clear" w:color="auto" w:fill="BDD6EE" w:themeFill="accent1" w:themeFillTint="66"/>
            <w:noWrap/>
            <w:vAlign w:val="bottom"/>
            <w:hideMark/>
          </w:tcPr>
          <w:p w14:paraId="13141F90" w14:textId="77777777" w:rsidR="00786A55" w:rsidRPr="00CB520A" w:rsidRDefault="00786A55" w:rsidP="00786A55">
            <w:pPr>
              <w:jc w:val="right"/>
              <w:rPr>
                <w:b/>
                <w:bCs/>
                <w:sz w:val="22"/>
                <w:szCs w:val="22"/>
              </w:rPr>
            </w:pPr>
            <w:r w:rsidRPr="00CB520A">
              <w:rPr>
                <w:b/>
                <w:bCs/>
                <w:sz w:val="22"/>
                <w:szCs w:val="22"/>
              </w:rPr>
              <w:t>246.537.596</w:t>
            </w:r>
          </w:p>
        </w:tc>
        <w:tc>
          <w:tcPr>
            <w:tcW w:w="1760" w:type="dxa"/>
            <w:tcBorders>
              <w:top w:val="single" w:sz="8" w:space="0" w:color="auto"/>
              <w:left w:val="nil"/>
              <w:bottom w:val="single" w:sz="8" w:space="0" w:color="auto"/>
              <w:right w:val="single" w:sz="8" w:space="0" w:color="auto"/>
            </w:tcBorders>
            <w:shd w:val="clear" w:color="auto" w:fill="BDD6EE" w:themeFill="accent1" w:themeFillTint="66"/>
            <w:noWrap/>
            <w:vAlign w:val="bottom"/>
            <w:hideMark/>
          </w:tcPr>
          <w:p w14:paraId="060B9A61" w14:textId="77777777" w:rsidR="00786A55" w:rsidRPr="00CB520A" w:rsidRDefault="00786A55" w:rsidP="00786A55">
            <w:pPr>
              <w:jc w:val="right"/>
              <w:rPr>
                <w:b/>
                <w:bCs/>
                <w:sz w:val="22"/>
                <w:szCs w:val="22"/>
              </w:rPr>
            </w:pPr>
            <w:r w:rsidRPr="00CB520A">
              <w:rPr>
                <w:b/>
                <w:bCs/>
                <w:sz w:val="22"/>
                <w:szCs w:val="22"/>
              </w:rPr>
              <w:t>428.094.213</w:t>
            </w:r>
          </w:p>
        </w:tc>
        <w:tc>
          <w:tcPr>
            <w:tcW w:w="1359" w:type="dxa"/>
            <w:tcBorders>
              <w:top w:val="nil"/>
              <w:left w:val="nil"/>
              <w:bottom w:val="single" w:sz="8" w:space="0" w:color="auto"/>
              <w:right w:val="single" w:sz="8" w:space="0" w:color="auto"/>
            </w:tcBorders>
            <w:shd w:val="clear" w:color="auto" w:fill="BDD6EE" w:themeFill="accent1" w:themeFillTint="66"/>
            <w:noWrap/>
            <w:vAlign w:val="bottom"/>
            <w:hideMark/>
          </w:tcPr>
          <w:p w14:paraId="062E1E29" w14:textId="247D5018" w:rsidR="00786A55" w:rsidRPr="00CB520A" w:rsidRDefault="00393E4C" w:rsidP="00786A55">
            <w:pPr>
              <w:jc w:val="right"/>
              <w:rPr>
                <w:b/>
                <w:bCs/>
                <w:sz w:val="22"/>
                <w:szCs w:val="22"/>
              </w:rPr>
            </w:pPr>
            <w:r w:rsidRPr="00CB520A">
              <w:rPr>
                <w:b/>
                <w:bCs/>
                <w:sz w:val="22"/>
                <w:szCs w:val="22"/>
              </w:rPr>
              <w:t>1.070.614.492</w:t>
            </w:r>
          </w:p>
        </w:tc>
      </w:tr>
      <w:tr w:rsidR="00786A55" w:rsidRPr="00CB520A" w14:paraId="27E5DE48" w14:textId="77777777" w:rsidTr="00786A55">
        <w:trPr>
          <w:trHeight w:val="675"/>
        </w:trPr>
        <w:tc>
          <w:tcPr>
            <w:tcW w:w="410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353EBBA" w14:textId="77777777" w:rsidR="00786A55" w:rsidRPr="00CB520A" w:rsidRDefault="00786A55" w:rsidP="00786A55">
            <w:pPr>
              <w:rPr>
                <w:b/>
                <w:bCs/>
                <w:sz w:val="22"/>
                <w:szCs w:val="22"/>
              </w:rPr>
            </w:pPr>
            <w:r w:rsidRPr="00CB520A">
              <w:rPr>
                <w:b/>
                <w:bCs/>
                <w:sz w:val="22"/>
                <w:szCs w:val="22"/>
              </w:rPr>
              <w:t>03 - Teşebbüs ve Mülkiyet Gelirleri</w:t>
            </w:r>
          </w:p>
        </w:tc>
        <w:tc>
          <w:tcPr>
            <w:tcW w:w="1701" w:type="dxa"/>
            <w:tcBorders>
              <w:top w:val="nil"/>
              <w:left w:val="nil"/>
              <w:bottom w:val="single" w:sz="8" w:space="0" w:color="auto"/>
              <w:right w:val="single" w:sz="8" w:space="0" w:color="auto"/>
            </w:tcBorders>
            <w:shd w:val="clear" w:color="auto" w:fill="BDD6EE" w:themeFill="accent1" w:themeFillTint="66"/>
            <w:noWrap/>
            <w:vAlign w:val="bottom"/>
            <w:hideMark/>
          </w:tcPr>
          <w:p w14:paraId="4586E05D" w14:textId="77777777" w:rsidR="00786A55" w:rsidRPr="00CB520A" w:rsidRDefault="00786A55" w:rsidP="00786A55">
            <w:pPr>
              <w:jc w:val="right"/>
              <w:rPr>
                <w:b/>
                <w:bCs/>
                <w:sz w:val="22"/>
                <w:szCs w:val="22"/>
              </w:rPr>
            </w:pPr>
            <w:r w:rsidRPr="00CB520A">
              <w:rPr>
                <w:b/>
                <w:bCs/>
                <w:sz w:val="22"/>
                <w:szCs w:val="22"/>
              </w:rPr>
              <w:t>7.582.673</w:t>
            </w:r>
          </w:p>
        </w:tc>
        <w:tc>
          <w:tcPr>
            <w:tcW w:w="1760" w:type="dxa"/>
            <w:tcBorders>
              <w:top w:val="nil"/>
              <w:left w:val="nil"/>
              <w:bottom w:val="single" w:sz="8" w:space="0" w:color="auto"/>
              <w:right w:val="single" w:sz="8" w:space="0" w:color="auto"/>
            </w:tcBorders>
            <w:shd w:val="clear" w:color="auto" w:fill="BDD6EE" w:themeFill="accent1" w:themeFillTint="66"/>
            <w:noWrap/>
            <w:vAlign w:val="bottom"/>
            <w:hideMark/>
          </w:tcPr>
          <w:p w14:paraId="625A268D" w14:textId="77777777" w:rsidR="00786A55" w:rsidRPr="00CB520A" w:rsidRDefault="00786A55" w:rsidP="00786A55">
            <w:pPr>
              <w:jc w:val="right"/>
              <w:rPr>
                <w:b/>
                <w:bCs/>
                <w:sz w:val="22"/>
                <w:szCs w:val="22"/>
              </w:rPr>
            </w:pPr>
            <w:r w:rsidRPr="00CB520A">
              <w:rPr>
                <w:b/>
                <w:bCs/>
                <w:sz w:val="22"/>
                <w:szCs w:val="22"/>
              </w:rPr>
              <w:t>14.037.254</w:t>
            </w:r>
          </w:p>
        </w:tc>
        <w:tc>
          <w:tcPr>
            <w:tcW w:w="1359" w:type="dxa"/>
            <w:tcBorders>
              <w:top w:val="nil"/>
              <w:left w:val="nil"/>
              <w:bottom w:val="single" w:sz="8" w:space="0" w:color="auto"/>
              <w:right w:val="single" w:sz="8" w:space="0" w:color="auto"/>
            </w:tcBorders>
            <w:shd w:val="clear" w:color="auto" w:fill="BDD6EE" w:themeFill="accent1" w:themeFillTint="66"/>
            <w:noWrap/>
            <w:vAlign w:val="bottom"/>
            <w:hideMark/>
          </w:tcPr>
          <w:p w14:paraId="3785ED1A" w14:textId="77777777" w:rsidR="00786A55" w:rsidRPr="00CB520A" w:rsidRDefault="00786A55" w:rsidP="00786A55">
            <w:pPr>
              <w:jc w:val="right"/>
              <w:rPr>
                <w:b/>
                <w:bCs/>
                <w:sz w:val="22"/>
                <w:szCs w:val="22"/>
              </w:rPr>
            </w:pPr>
            <w:r w:rsidRPr="00CB520A">
              <w:rPr>
                <w:b/>
                <w:bCs/>
                <w:sz w:val="22"/>
                <w:szCs w:val="22"/>
              </w:rPr>
              <w:t>30.881.958</w:t>
            </w:r>
          </w:p>
        </w:tc>
      </w:tr>
      <w:tr w:rsidR="00786A55" w:rsidRPr="00CB520A" w14:paraId="428DB51A" w14:textId="77777777" w:rsidTr="00786A55">
        <w:trPr>
          <w:trHeight w:val="675"/>
        </w:trPr>
        <w:tc>
          <w:tcPr>
            <w:tcW w:w="4101" w:type="dxa"/>
            <w:tcBorders>
              <w:top w:val="nil"/>
              <w:left w:val="single" w:sz="8" w:space="0" w:color="auto"/>
              <w:bottom w:val="single" w:sz="8" w:space="0" w:color="auto"/>
              <w:right w:val="single" w:sz="8" w:space="0" w:color="auto"/>
            </w:tcBorders>
            <w:shd w:val="clear" w:color="auto" w:fill="D9D9D9" w:themeFill="background1" w:themeFillShade="D9"/>
            <w:vAlign w:val="bottom"/>
            <w:hideMark/>
          </w:tcPr>
          <w:p w14:paraId="388D2FD9" w14:textId="77777777" w:rsidR="00786A55" w:rsidRPr="00CB520A" w:rsidRDefault="00786A55" w:rsidP="00786A55">
            <w:pPr>
              <w:rPr>
                <w:sz w:val="22"/>
                <w:szCs w:val="22"/>
              </w:rPr>
            </w:pPr>
            <w:r w:rsidRPr="00CB520A">
              <w:rPr>
                <w:sz w:val="22"/>
                <w:szCs w:val="22"/>
              </w:rPr>
              <w:t>03.1 - Mal ve Hizmet Satış Gelirleri</w:t>
            </w:r>
          </w:p>
        </w:tc>
        <w:tc>
          <w:tcPr>
            <w:tcW w:w="1701" w:type="dxa"/>
            <w:tcBorders>
              <w:top w:val="nil"/>
              <w:left w:val="nil"/>
              <w:bottom w:val="single" w:sz="8" w:space="0" w:color="auto"/>
              <w:right w:val="single" w:sz="8" w:space="0" w:color="auto"/>
            </w:tcBorders>
            <w:shd w:val="clear" w:color="auto" w:fill="BDD6EE" w:themeFill="accent1" w:themeFillTint="66"/>
            <w:noWrap/>
            <w:vAlign w:val="bottom"/>
            <w:hideMark/>
          </w:tcPr>
          <w:p w14:paraId="1B715A72" w14:textId="77777777" w:rsidR="00786A55" w:rsidRPr="00CB520A" w:rsidRDefault="00786A55" w:rsidP="00786A55">
            <w:pPr>
              <w:jc w:val="right"/>
              <w:rPr>
                <w:sz w:val="22"/>
                <w:szCs w:val="22"/>
              </w:rPr>
            </w:pPr>
            <w:r w:rsidRPr="00CB520A">
              <w:rPr>
                <w:sz w:val="22"/>
                <w:szCs w:val="22"/>
              </w:rPr>
              <w:t>6.536.219</w:t>
            </w:r>
          </w:p>
        </w:tc>
        <w:tc>
          <w:tcPr>
            <w:tcW w:w="1760" w:type="dxa"/>
            <w:tcBorders>
              <w:top w:val="nil"/>
              <w:left w:val="nil"/>
              <w:bottom w:val="single" w:sz="8" w:space="0" w:color="auto"/>
              <w:right w:val="single" w:sz="8" w:space="0" w:color="auto"/>
            </w:tcBorders>
            <w:shd w:val="clear" w:color="auto" w:fill="BDD6EE" w:themeFill="accent1" w:themeFillTint="66"/>
            <w:noWrap/>
            <w:vAlign w:val="bottom"/>
            <w:hideMark/>
          </w:tcPr>
          <w:p w14:paraId="66A78D3F" w14:textId="77777777" w:rsidR="00786A55" w:rsidRPr="00CB520A" w:rsidRDefault="00786A55" w:rsidP="00786A55">
            <w:pPr>
              <w:jc w:val="right"/>
              <w:rPr>
                <w:sz w:val="22"/>
                <w:szCs w:val="22"/>
              </w:rPr>
            </w:pPr>
            <w:r w:rsidRPr="00CB520A">
              <w:rPr>
                <w:sz w:val="22"/>
                <w:szCs w:val="22"/>
              </w:rPr>
              <w:t>11.442.808</w:t>
            </w:r>
          </w:p>
        </w:tc>
        <w:tc>
          <w:tcPr>
            <w:tcW w:w="1359" w:type="dxa"/>
            <w:tcBorders>
              <w:top w:val="nil"/>
              <w:left w:val="nil"/>
              <w:bottom w:val="single" w:sz="8" w:space="0" w:color="auto"/>
              <w:right w:val="single" w:sz="8" w:space="0" w:color="auto"/>
            </w:tcBorders>
            <w:shd w:val="clear" w:color="auto" w:fill="BDD6EE" w:themeFill="accent1" w:themeFillTint="66"/>
            <w:noWrap/>
            <w:vAlign w:val="bottom"/>
            <w:hideMark/>
          </w:tcPr>
          <w:p w14:paraId="44E28ED1" w14:textId="77777777" w:rsidR="00786A55" w:rsidRPr="00CB520A" w:rsidRDefault="00786A55" w:rsidP="00786A55">
            <w:pPr>
              <w:jc w:val="right"/>
              <w:rPr>
                <w:sz w:val="22"/>
                <w:szCs w:val="22"/>
              </w:rPr>
            </w:pPr>
            <w:r w:rsidRPr="00CB520A">
              <w:rPr>
                <w:sz w:val="22"/>
                <w:szCs w:val="22"/>
              </w:rPr>
              <w:t>25.174.179</w:t>
            </w:r>
          </w:p>
        </w:tc>
      </w:tr>
      <w:tr w:rsidR="00786A55" w:rsidRPr="00CB520A" w14:paraId="409A1C45" w14:textId="77777777" w:rsidTr="00786A55">
        <w:trPr>
          <w:trHeight w:val="675"/>
        </w:trPr>
        <w:tc>
          <w:tcPr>
            <w:tcW w:w="4101" w:type="dxa"/>
            <w:tcBorders>
              <w:top w:val="nil"/>
              <w:left w:val="single" w:sz="8" w:space="0" w:color="auto"/>
              <w:bottom w:val="single" w:sz="8" w:space="0" w:color="auto"/>
              <w:right w:val="single" w:sz="8" w:space="0" w:color="auto"/>
            </w:tcBorders>
            <w:shd w:val="clear" w:color="auto" w:fill="D9D9D9" w:themeFill="background1" w:themeFillShade="D9"/>
            <w:vAlign w:val="bottom"/>
            <w:hideMark/>
          </w:tcPr>
          <w:p w14:paraId="516983BB" w14:textId="77777777" w:rsidR="00786A55" w:rsidRPr="00CB520A" w:rsidRDefault="00786A55" w:rsidP="00786A55">
            <w:pPr>
              <w:rPr>
                <w:sz w:val="22"/>
                <w:szCs w:val="22"/>
              </w:rPr>
            </w:pPr>
            <w:r w:rsidRPr="00CB520A">
              <w:rPr>
                <w:sz w:val="22"/>
                <w:szCs w:val="22"/>
              </w:rPr>
              <w:t>03.6 - Kira Gelirleri</w:t>
            </w:r>
          </w:p>
        </w:tc>
        <w:tc>
          <w:tcPr>
            <w:tcW w:w="1701" w:type="dxa"/>
            <w:tcBorders>
              <w:top w:val="nil"/>
              <w:left w:val="nil"/>
              <w:bottom w:val="single" w:sz="8" w:space="0" w:color="auto"/>
              <w:right w:val="single" w:sz="8" w:space="0" w:color="auto"/>
            </w:tcBorders>
            <w:shd w:val="clear" w:color="auto" w:fill="BDD6EE" w:themeFill="accent1" w:themeFillTint="66"/>
            <w:noWrap/>
            <w:vAlign w:val="bottom"/>
            <w:hideMark/>
          </w:tcPr>
          <w:p w14:paraId="57EF7C3E" w14:textId="77777777" w:rsidR="00786A55" w:rsidRPr="00CB520A" w:rsidRDefault="00786A55" w:rsidP="00786A55">
            <w:pPr>
              <w:jc w:val="right"/>
              <w:rPr>
                <w:sz w:val="22"/>
                <w:szCs w:val="22"/>
              </w:rPr>
            </w:pPr>
            <w:r w:rsidRPr="00CB520A">
              <w:rPr>
                <w:sz w:val="22"/>
                <w:szCs w:val="22"/>
              </w:rPr>
              <w:t>629.033</w:t>
            </w:r>
          </w:p>
        </w:tc>
        <w:tc>
          <w:tcPr>
            <w:tcW w:w="1760" w:type="dxa"/>
            <w:tcBorders>
              <w:top w:val="nil"/>
              <w:left w:val="nil"/>
              <w:bottom w:val="single" w:sz="8" w:space="0" w:color="auto"/>
              <w:right w:val="single" w:sz="8" w:space="0" w:color="auto"/>
            </w:tcBorders>
            <w:shd w:val="clear" w:color="auto" w:fill="BDD6EE" w:themeFill="accent1" w:themeFillTint="66"/>
            <w:noWrap/>
            <w:vAlign w:val="bottom"/>
            <w:hideMark/>
          </w:tcPr>
          <w:p w14:paraId="197E322A" w14:textId="77777777" w:rsidR="00786A55" w:rsidRPr="00CB520A" w:rsidRDefault="00786A55" w:rsidP="00786A55">
            <w:pPr>
              <w:jc w:val="right"/>
              <w:rPr>
                <w:sz w:val="22"/>
                <w:szCs w:val="22"/>
              </w:rPr>
            </w:pPr>
            <w:r w:rsidRPr="00CB520A">
              <w:rPr>
                <w:sz w:val="22"/>
                <w:szCs w:val="22"/>
              </w:rPr>
              <w:t>1.440.715</w:t>
            </w:r>
          </w:p>
        </w:tc>
        <w:tc>
          <w:tcPr>
            <w:tcW w:w="1359" w:type="dxa"/>
            <w:tcBorders>
              <w:top w:val="nil"/>
              <w:left w:val="nil"/>
              <w:bottom w:val="single" w:sz="8" w:space="0" w:color="auto"/>
              <w:right w:val="single" w:sz="8" w:space="0" w:color="auto"/>
            </w:tcBorders>
            <w:shd w:val="clear" w:color="auto" w:fill="BDD6EE" w:themeFill="accent1" w:themeFillTint="66"/>
            <w:noWrap/>
            <w:vAlign w:val="bottom"/>
            <w:hideMark/>
          </w:tcPr>
          <w:p w14:paraId="19572E5B" w14:textId="77777777" w:rsidR="00786A55" w:rsidRPr="00CB520A" w:rsidRDefault="00786A55" w:rsidP="00786A55">
            <w:pPr>
              <w:jc w:val="right"/>
              <w:rPr>
                <w:sz w:val="22"/>
                <w:szCs w:val="22"/>
              </w:rPr>
            </w:pPr>
            <w:r w:rsidRPr="00CB520A">
              <w:rPr>
                <w:sz w:val="22"/>
                <w:szCs w:val="22"/>
              </w:rPr>
              <w:t>3.169.572</w:t>
            </w:r>
          </w:p>
        </w:tc>
      </w:tr>
      <w:tr w:rsidR="00786A55" w:rsidRPr="00CB520A" w14:paraId="6D757814" w14:textId="77777777" w:rsidTr="00786A55">
        <w:trPr>
          <w:trHeight w:val="675"/>
        </w:trPr>
        <w:tc>
          <w:tcPr>
            <w:tcW w:w="4101" w:type="dxa"/>
            <w:tcBorders>
              <w:top w:val="nil"/>
              <w:left w:val="single" w:sz="8" w:space="0" w:color="auto"/>
              <w:bottom w:val="single" w:sz="8" w:space="0" w:color="auto"/>
              <w:right w:val="single" w:sz="8" w:space="0" w:color="auto"/>
            </w:tcBorders>
            <w:shd w:val="clear" w:color="auto" w:fill="D9D9D9" w:themeFill="background1" w:themeFillShade="D9"/>
            <w:vAlign w:val="bottom"/>
            <w:hideMark/>
          </w:tcPr>
          <w:p w14:paraId="733B5A48" w14:textId="77777777" w:rsidR="00786A55" w:rsidRPr="00CB520A" w:rsidRDefault="00786A55" w:rsidP="00786A55">
            <w:pPr>
              <w:rPr>
                <w:sz w:val="22"/>
                <w:szCs w:val="22"/>
              </w:rPr>
            </w:pPr>
            <w:r w:rsidRPr="00CB520A">
              <w:rPr>
                <w:sz w:val="22"/>
                <w:szCs w:val="22"/>
              </w:rPr>
              <w:t>03.9 - Diğer Teşebbüs ve Mülkiyet Gelirleri</w:t>
            </w:r>
          </w:p>
        </w:tc>
        <w:tc>
          <w:tcPr>
            <w:tcW w:w="1701" w:type="dxa"/>
            <w:tcBorders>
              <w:top w:val="nil"/>
              <w:left w:val="nil"/>
              <w:bottom w:val="single" w:sz="8" w:space="0" w:color="auto"/>
              <w:right w:val="single" w:sz="8" w:space="0" w:color="auto"/>
            </w:tcBorders>
            <w:shd w:val="clear" w:color="auto" w:fill="BDD6EE" w:themeFill="accent1" w:themeFillTint="66"/>
            <w:noWrap/>
            <w:vAlign w:val="bottom"/>
            <w:hideMark/>
          </w:tcPr>
          <w:p w14:paraId="4703667B" w14:textId="77777777" w:rsidR="00786A55" w:rsidRPr="00CB520A" w:rsidRDefault="00786A55" w:rsidP="00786A55">
            <w:pPr>
              <w:jc w:val="right"/>
              <w:rPr>
                <w:sz w:val="22"/>
                <w:szCs w:val="22"/>
              </w:rPr>
            </w:pPr>
            <w:r w:rsidRPr="00CB520A">
              <w:rPr>
                <w:sz w:val="22"/>
                <w:szCs w:val="22"/>
              </w:rPr>
              <w:t>417.421</w:t>
            </w:r>
          </w:p>
        </w:tc>
        <w:tc>
          <w:tcPr>
            <w:tcW w:w="1760" w:type="dxa"/>
            <w:tcBorders>
              <w:top w:val="nil"/>
              <w:left w:val="nil"/>
              <w:bottom w:val="single" w:sz="8" w:space="0" w:color="auto"/>
              <w:right w:val="single" w:sz="8" w:space="0" w:color="auto"/>
            </w:tcBorders>
            <w:shd w:val="clear" w:color="auto" w:fill="BDD6EE" w:themeFill="accent1" w:themeFillTint="66"/>
            <w:noWrap/>
            <w:vAlign w:val="bottom"/>
            <w:hideMark/>
          </w:tcPr>
          <w:p w14:paraId="687F4CEE" w14:textId="77777777" w:rsidR="00786A55" w:rsidRPr="00CB520A" w:rsidRDefault="00786A55" w:rsidP="00786A55">
            <w:pPr>
              <w:jc w:val="right"/>
              <w:rPr>
                <w:sz w:val="22"/>
                <w:szCs w:val="22"/>
              </w:rPr>
            </w:pPr>
            <w:r w:rsidRPr="00CB520A">
              <w:rPr>
                <w:sz w:val="22"/>
                <w:szCs w:val="22"/>
              </w:rPr>
              <w:t>1.153.731</w:t>
            </w:r>
          </w:p>
        </w:tc>
        <w:tc>
          <w:tcPr>
            <w:tcW w:w="1359" w:type="dxa"/>
            <w:tcBorders>
              <w:top w:val="nil"/>
              <w:left w:val="nil"/>
              <w:bottom w:val="single" w:sz="8" w:space="0" w:color="auto"/>
              <w:right w:val="single" w:sz="8" w:space="0" w:color="auto"/>
            </w:tcBorders>
            <w:shd w:val="clear" w:color="auto" w:fill="BDD6EE" w:themeFill="accent1" w:themeFillTint="66"/>
            <w:noWrap/>
            <w:vAlign w:val="bottom"/>
            <w:hideMark/>
          </w:tcPr>
          <w:p w14:paraId="76B734E7" w14:textId="77777777" w:rsidR="00786A55" w:rsidRPr="00CB520A" w:rsidRDefault="00786A55" w:rsidP="00786A55">
            <w:pPr>
              <w:jc w:val="right"/>
              <w:rPr>
                <w:sz w:val="22"/>
                <w:szCs w:val="22"/>
              </w:rPr>
            </w:pPr>
            <w:r w:rsidRPr="00CB520A">
              <w:rPr>
                <w:sz w:val="22"/>
                <w:szCs w:val="22"/>
              </w:rPr>
              <w:t>2.538.207</w:t>
            </w:r>
          </w:p>
        </w:tc>
      </w:tr>
      <w:tr w:rsidR="00786A55" w:rsidRPr="00CB520A" w14:paraId="732C51CF" w14:textId="77777777" w:rsidTr="00786A55">
        <w:trPr>
          <w:trHeight w:val="675"/>
        </w:trPr>
        <w:tc>
          <w:tcPr>
            <w:tcW w:w="410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E8C8256" w14:textId="77777777" w:rsidR="00786A55" w:rsidRPr="00CB520A" w:rsidRDefault="00786A55" w:rsidP="00786A55">
            <w:pPr>
              <w:rPr>
                <w:b/>
                <w:bCs/>
                <w:sz w:val="22"/>
                <w:szCs w:val="22"/>
              </w:rPr>
            </w:pPr>
            <w:r w:rsidRPr="00CB520A">
              <w:rPr>
                <w:b/>
                <w:bCs/>
                <w:sz w:val="22"/>
                <w:szCs w:val="22"/>
              </w:rPr>
              <w:t>04 - Alınan Bağış ve Yardımlar ile Özel Gelirler</w:t>
            </w:r>
          </w:p>
        </w:tc>
        <w:tc>
          <w:tcPr>
            <w:tcW w:w="1701" w:type="dxa"/>
            <w:tcBorders>
              <w:top w:val="nil"/>
              <w:left w:val="nil"/>
              <w:bottom w:val="single" w:sz="8" w:space="0" w:color="auto"/>
              <w:right w:val="single" w:sz="8" w:space="0" w:color="auto"/>
            </w:tcBorders>
            <w:shd w:val="clear" w:color="auto" w:fill="BDD6EE" w:themeFill="accent1" w:themeFillTint="66"/>
            <w:noWrap/>
            <w:vAlign w:val="bottom"/>
            <w:hideMark/>
          </w:tcPr>
          <w:p w14:paraId="7F710CCF" w14:textId="77777777" w:rsidR="00786A55" w:rsidRPr="00CB520A" w:rsidRDefault="00786A55" w:rsidP="00786A55">
            <w:pPr>
              <w:jc w:val="right"/>
              <w:rPr>
                <w:b/>
                <w:bCs/>
                <w:sz w:val="22"/>
                <w:szCs w:val="22"/>
              </w:rPr>
            </w:pPr>
            <w:r w:rsidRPr="00CB520A">
              <w:rPr>
                <w:b/>
                <w:bCs/>
                <w:sz w:val="22"/>
                <w:szCs w:val="22"/>
              </w:rPr>
              <w:t>234.043.550</w:t>
            </w:r>
          </w:p>
        </w:tc>
        <w:tc>
          <w:tcPr>
            <w:tcW w:w="1760" w:type="dxa"/>
            <w:tcBorders>
              <w:top w:val="nil"/>
              <w:left w:val="nil"/>
              <w:bottom w:val="single" w:sz="8" w:space="0" w:color="auto"/>
              <w:right w:val="single" w:sz="8" w:space="0" w:color="auto"/>
            </w:tcBorders>
            <w:shd w:val="clear" w:color="auto" w:fill="BDD6EE" w:themeFill="accent1" w:themeFillTint="66"/>
            <w:noWrap/>
            <w:vAlign w:val="bottom"/>
            <w:hideMark/>
          </w:tcPr>
          <w:p w14:paraId="2F054CCC" w14:textId="77777777" w:rsidR="00786A55" w:rsidRPr="00CB520A" w:rsidRDefault="00786A55" w:rsidP="00786A55">
            <w:pPr>
              <w:jc w:val="right"/>
              <w:rPr>
                <w:b/>
                <w:bCs/>
                <w:sz w:val="22"/>
                <w:szCs w:val="22"/>
              </w:rPr>
            </w:pPr>
            <w:r w:rsidRPr="00CB520A">
              <w:rPr>
                <w:b/>
                <w:bCs/>
                <w:sz w:val="22"/>
                <w:szCs w:val="22"/>
              </w:rPr>
              <w:t>401.436.898</w:t>
            </w:r>
          </w:p>
        </w:tc>
        <w:tc>
          <w:tcPr>
            <w:tcW w:w="1359" w:type="dxa"/>
            <w:tcBorders>
              <w:top w:val="nil"/>
              <w:left w:val="nil"/>
              <w:bottom w:val="single" w:sz="8" w:space="0" w:color="auto"/>
              <w:right w:val="single" w:sz="8" w:space="0" w:color="auto"/>
            </w:tcBorders>
            <w:shd w:val="clear" w:color="auto" w:fill="BDD6EE" w:themeFill="accent1" w:themeFillTint="66"/>
            <w:noWrap/>
            <w:vAlign w:val="bottom"/>
            <w:hideMark/>
          </w:tcPr>
          <w:p w14:paraId="796001A7" w14:textId="25CD133B" w:rsidR="00786A55" w:rsidRPr="00CB520A" w:rsidRDefault="00393E4C" w:rsidP="00786A55">
            <w:pPr>
              <w:jc w:val="right"/>
              <w:rPr>
                <w:b/>
                <w:bCs/>
                <w:sz w:val="22"/>
                <w:szCs w:val="22"/>
              </w:rPr>
            </w:pPr>
            <w:r w:rsidRPr="00CB520A">
              <w:rPr>
                <w:b/>
                <w:bCs/>
                <w:sz w:val="22"/>
                <w:szCs w:val="22"/>
              </w:rPr>
              <w:t>1.011.968.398</w:t>
            </w:r>
          </w:p>
        </w:tc>
      </w:tr>
      <w:tr w:rsidR="00786A55" w:rsidRPr="00CB520A" w14:paraId="7FA730F0" w14:textId="77777777" w:rsidTr="00786A55">
        <w:trPr>
          <w:trHeight w:val="675"/>
        </w:trPr>
        <w:tc>
          <w:tcPr>
            <w:tcW w:w="4101" w:type="dxa"/>
            <w:tcBorders>
              <w:top w:val="nil"/>
              <w:left w:val="single" w:sz="8" w:space="0" w:color="auto"/>
              <w:bottom w:val="single" w:sz="8" w:space="0" w:color="auto"/>
              <w:right w:val="single" w:sz="8" w:space="0" w:color="auto"/>
            </w:tcBorders>
            <w:shd w:val="clear" w:color="auto" w:fill="D9D9D9" w:themeFill="background1" w:themeFillShade="D9"/>
            <w:vAlign w:val="bottom"/>
            <w:hideMark/>
          </w:tcPr>
          <w:p w14:paraId="064B7301" w14:textId="77777777" w:rsidR="00786A55" w:rsidRPr="00CB520A" w:rsidRDefault="00786A55" w:rsidP="00786A55">
            <w:pPr>
              <w:rPr>
                <w:sz w:val="22"/>
                <w:szCs w:val="22"/>
              </w:rPr>
            </w:pPr>
            <w:r w:rsidRPr="00CB520A">
              <w:rPr>
                <w:sz w:val="22"/>
                <w:szCs w:val="22"/>
              </w:rPr>
              <w:t>04.2 - Merkezi Yönetim Bütçesine Dahil İdarelerden Alınan Bağış ve Yardımlar</w:t>
            </w:r>
          </w:p>
        </w:tc>
        <w:tc>
          <w:tcPr>
            <w:tcW w:w="1701" w:type="dxa"/>
            <w:tcBorders>
              <w:top w:val="nil"/>
              <w:left w:val="nil"/>
              <w:bottom w:val="single" w:sz="8" w:space="0" w:color="auto"/>
              <w:right w:val="single" w:sz="8" w:space="0" w:color="auto"/>
            </w:tcBorders>
            <w:shd w:val="clear" w:color="auto" w:fill="BDD6EE" w:themeFill="accent1" w:themeFillTint="66"/>
            <w:noWrap/>
            <w:vAlign w:val="bottom"/>
            <w:hideMark/>
          </w:tcPr>
          <w:p w14:paraId="1787AA22" w14:textId="77777777" w:rsidR="00786A55" w:rsidRPr="00CB520A" w:rsidRDefault="00786A55" w:rsidP="00786A55">
            <w:pPr>
              <w:jc w:val="right"/>
              <w:rPr>
                <w:sz w:val="22"/>
                <w:szCs w:val="22"/>
              </w:rPr>
            </w:pPr>
            <w:r w:rsidRPr="00CB520A">
              <w:rPr>
                <w:sz w:val="22"/>
                <w:szCs w:val="22"/>
              </w:rPr>
              <w:t>232.757.000</w:t>
            </w:r>
          </w:p>
        </w:tc>
        <w:tc>
          <w:tcPr>
            <w:tcW w:w="1760" w:type="dxa"/>
            <w:tcBorders>
              <w:top w:val="nil"/>
              <w:left w:val="nil"/>
              <w:bottom w:val="single" w:sz="8" w:space="0" w:color="auto"/>
              <w:right w:val="single" w:sz="8" w:space="0" w:color="auto"/>
            </w:tcBorders>
            <w:shd w:val="clear" w:color="auto" w:fill="BDD6EE" w:themeFill="accent1" w:themeFillTint="66"/>
            <w:noWrap/>
            <w:vAlign w:val="bottom"/>
            <w:hideMark/>
          </w:tcPr>
          <w:p w14:paraId="4A9699BE" w14:textId="77777777" w:rsidR="00786A55" w:rsidRPr="00CB520A" w:rsidRDefault="00786A55" w:rsidP="00786A55">
            <w:pPr>
              <w:jc w:val="right"/>
              <w:rPr>
                <w:sz w:val="22"/>
                <w:szCs w:val="22"/>
              </w:rPr>
            </w:pPr>
            <w:r w:rsidRPr="00CB520A">
              <w:rPr>
                <w:sz w:val="22"/>
                <w:szCs w:val="22"/>
              </w:rPr>
              <w:t>398.846.414</w:t>
            </w:r>
          </w:p>
        </w:tc>
        <w:tc>
          <w:tcPr>
            <w:tcW w:w="1359" w:type="dxa"/>
            <w:tcBorders>
              <w:top w:val="nil"/>
              <w:left w:val="nil"/>
              <w:bottom w:val="single" w:sz="8" w:space="0" w:color="auto"/>
              <w:right w:val="single" w:sz="8" w:space="0" w:color="auto"/>
            </w:tcBorders>
            <w:shd w:val="clear" w:color="auto" w:fill="BDD6EE" w:themeFill="accent1" w:themeFillTint="66"/>
            <w:noWrap/>
            <w:vAlign w:val="bottom"/>
            <w:hideMark/>
          </w:tcPr>
          <w:p w14:paraId="0E94DB21" w14:textId="77777777" w:rsidR="00786A55" w:rsidRPr="00CB520A" w:rsidRDefault="00786A55" w:rsidP="00786A55">
            <w:pPr>
              <w:jc w:val="right"/>
              <w:rPr>
                <w:sz w:val="22"/>
                <w:szCs w:val="22"/>
              </w:rPr>
            </w:pPr>
            <w:r w:rsidRPr="00CB520A">
              <w:rPr>
                <w:sz w:val="22"/>
                <w:szCs w:val="22"/>
              </w:rPr>
              <w:t>1.006.968.398</w:t>
            </w:r>
          </w:p>
        </w:tc>
      </w:tr>
      <w:tr w:rsidR="00786A55" w:rsidRPr="00CB520A" w14:paraId="6E16F2C5" w14:textId="77777777" w:rsidTr="00786A55">
        <w:trPr>
          <w:trHeight w:val="675"/>
        </w:trPr>
        <w:tc>
          <w:tcPr>
            <w:tcW w:w="4101" w:type="dxa"/>
            <w:tcBorders>
              <w:top w:val="nil"/>
              <w:left w:val="single" w:sz="8" w:space="0" w:color="auto"/>
              <w:bottom w:val="single" w:sz="8" w:space="0" w:color="auto"/>
              <w:right w:val="single" w:sz="8" w:space="0" w:color="auto"/>
            </w:tcBorders>
            <w:shd w:val="clear" w:color="auto" w:fill="D9D9D9" w:themeFill="background1" w:themeFillShade="D9"/>
            <w:vAlign w:val="bottom"/>
            <w:hideMark/>
          </w:tcPr>
          <w:p w14:paraId="4C0D70FB" w14:textId="77777777" w:rsidR="00786A55" w:rsidRPr="00CB520A" w:rsidRDefault="00786A55" w:rsidP="00786A55">
            <w:pPr>
              <w:rPr>
                <w:sz w:val="22"/>
                <w:szCs w:val="22"/>
              </w:rPr>
            </w:pPr>
            <w:r w:rsidRPr="00CB520A">
              <w:rPr>
                <w:sz w:val="22"/>
                <w:szCs w:val="22"/>
              </w:rPr>
              <w:t>04.4 - Kurumlardan ve Kişilerden Alınan Bağış ve Yardımlar</w:t>
            </w:r>
          </w:p>
        </w:tc>
        <w:tc>
          <w:tcPr>
            <w:tcW w:w="1701" w:type="dxa"/>
            <w:tcBorders>
              <w:top w:val="nil"/>
              <w:left w:val="nil"/>
              <w:bottom w:val="single" w:sz="8" w:space="0" w:color="auto"/>
              <w:right w:val="single" w:sz="8" w:space="0" w:color="auto"/>
            </w:tcBorders>
            <w:shd w:val="clear" w:color="auto" w:fill="BDD6EE" w:themeFill="accent1" w:themeFillTint="66"/>
            <w:noWrap/>
            <w:vAlign w:val="bottom"/>
            <w:hideMark/>
          </w:tcPr>
          <w:p w14:paraId="3AB42886" w14:textId="77777777" w:rsidR="00786A55" w:rsidRPr="00CB520A" w:rsidRDefault="00786A55" w:rsidP="00786A55">
            <w:pPr>
              <w:jc w:val="right"/>
              <w:rPr>
                <w:sz w:val="22"/>
                <w:szCs w:val="22"/>
              </w:rPr>
            </w:pPr>
            <w:r w:rsidRPr="00CB520A">
              <w:rPr>
                <w:sz w:val="22"/>
                <w:szCs w:val="22"/>
              </w:rPr>
              <w:t>56.870</w:t>
            </w:r>
          </w:p>
        </w:tc>
        <w:tc>
          <w:tcPr>
            <w:tcW w:w="1760" w:type="dxa"/>
            <w:tcBorders>
              <w:top w:val="nil"/>
              <w:left w:val="nil"/>
              <w:bottom w:val="single" w:sz="8" w:space="0" w:color="auto"/>
              <w:right w:val="single" w:sz="8" w:space="0" w:color="auto"/>
            </w:tcBorders>
            <w:shd w:val="clear" w:color="auto" w:fill="BDD6EE" w:themeFill="accent1" w:themeFillTint="66"/>
            <w:noWrap/>
            <w:vAlign w:val="bottom"/>
            <w:hideMark/>
          </w:tcPr>
          <w:p w14:paraId="2C836044" w14:textId="77777777" w:rsidR="00786A55" w:rsidRPr="00CB520A" w:rsidRDefault="00786A55" w:rsidP="00786A55">
            <w:pPr>
              <w:jc w:val="right"/>
              <w:rPr>
                <w:sz w:val="22"/>
                <w:szCs w:val="22"/>
              </w:rPr>
            </w:pPr>
            <w:r w:rsidRPr="00CB520A">
              <w:rPr>
                <w:sz w:val="22"/>
                <w:szCs w:val="22"/>
              </w:rPr>
              <w:t>1.000.000</w:t>
            </w:r>
          </w:p>
        </w:tc>
        <w:tc>
          <w:tcPr>
            <w:tcW w:w="1359" w:type="dxa"/>
            <w:tcBorders>
              <w:top w:val="nil"/>
              <w:left w:val="nil"/>
              <w:bottom w:val="single" w:sz="8" w:space="0" w:color="auto"/>
              <w:right w:val="single" w:sz="8" w:space="0" w:color="auto"/>
            </w:tcBorders>
            <w:shd w:val="clear" w:color="auto" w:fill="BDD6EE" w:themeFill="accent1" w:themeFillTint="66"/>
            <w:noWrap/>
            <w:vAlign w:val="bottom"/>
            <w:hideMark/>
          </w:tcPr>
          <w:p w14:paraId="4710E466" w14:textId="77777777" w:rsidR="00786A55" w:rsidRPr="00CB520A" w:rsidRDefault="00786A55" w:rsidP="00786A55">
            <w:pPr>
              <w:jc w:val="right"/>
              <w:rPr>
                <w:sz w:val="22"/>
                <w:szCs w:val="22"/>
              </w:rPr>
            </w:pPr>
            <w:r w:rsidRPr="00CB520A">
              <w:rPr>
                <w:sz w:val="22"/>
                <w:szCs w:val="22"/>
              </w:rPr>
              <w:t>2.000.000</w:t>
            </w:r>
          </w:p>
        </w:tc>
      </w:tr>
      <w:tr w:rsidR="00786A55" w:rsidRPr="00CB520A" w14:paraId="11A06FB9" w14:textId="77777777" w:rsidTr="00786A55">
        <w:trPr>
          <w:trHeight w:val="675"/>
        </w:trPr>
        <w:tc>
          <w:tcPr>
            <w:tcW w:w="4101" w:type="dxa"/>
            <w:tcBorders>
              <w:top w:val="nil"/>
              <w:left w:val="single" w:sz="8" w:space="0" w:color="auto"/>
              <w:bottom w:val="single" w:sz="8" w:space="0" w:color="auto"/>
              <w:right w:val="single" w:sz="8" w:space="0" w:color="auto"/>
            </w:tcBorders>
            <w:shd w:val="clear" w:color="auto" w:fill="D9D9D9" w:themeFill="background1" w:themeFillShade="D9"/>
            <w:vAlign w:val="bottom"/>
            <w:hideMark/>
          </w:tcPr>
          <w:p w14:paraId="016C67FB" w14:textId="77777777" w:rsidR="00786A55" w:rsidRPr="00CB520A" w:rsidRDefault="00786A55" w:rsidP="00786A55">
            <w:pPr>
              <w:rPr>
                <w:sz w:val="22"/>
                <w:szCs w:val="22"/>
              </w:rPr>
            </w:pPr>
            <w:r w:rsidRPr="00CB520A">
              <w:rPr>
                <w:sz w:val="22"/>
                <w:szCs w:val="22"/>
              </w:rPr>
              <w:t>04.5 - Proje Yardımları</w:t>
            </w:r>
          </w:p>
        </w:tc>
        <w:tc>
          <w:tcPr>
            <w:tcW w:w="1701" w:type="dxa"/>
            <w:tcBorders>
              <w:top w:val="nil"/>
              <w:left w:val="nil"/>
              <w:bottom w:val="single" w:sz="8" w:space="0" w:color="auto"/>
              <w:right w:val="single" w:sz="8" w:space="0" w:color="auto"/>
            </w:tcBorders>
            <w:shd w:val="clear" w:color="auto" w:fill="BDD6EE" w:themeFill="accent1" w:themeFillTint="66"/>
            <w:noWrap/>
            <w:vAlign w:val="bottom"/>
            <w:hideMark/>
          </w:tcPr>
          <w:p w14:paraId="36DDB7C4" w14:textId="77777777" w:rsidR="00786A55" w:rsidRPr="00CB520A" w:rsidRDefault="00786A55" w:rsidP="00786A55">
            <w:pPr>
              <w:jc w:val="right"/>
              <w:rPr>
                <w:sz w:val="22"/>
                <w:szCs w:val="22"/>
              </w:rPr>
            </w:pPr>
            <w:r w:rsidRPr="00CB520A">
              <w:rPr>
                <w:sz w:val="22"/>
                <w:szCs w:val="22"/>
              </w:rPr>
              <w:t>1.229.680</w:t>
            </w:r>
          </w:p>
        </w:tc>
        <w:tc>
          <w:tcPr>
            <w:tcW w:w="1760" w:type="dxa"/>
            <w:tcBorders>
              <w:top w:val="nil"/>
              <w:left w:val="nil"/>
              <w:bottom w:val="single" w:sz="8" w:space="0" w:color="auto"/>
              <w:right w:val="single" w:sz="8" w:space="0" w:color="auto"/>
            </w:tcBorders>
            <w:shd w:val="clear" w:color="auto" w:fill="BDD6EE" w:themeFill="accent1" w:themeFillTint="66"/>
            <w:noWrap/>
            <w:vAlign w:val="bottom"/>
            <w:hideMark/>
          </w:tcPr>
          <w:p w14:paraId="72DF9ACA" w14:textId="77777777" w:rsidR="00786A55" w:rsidRPr="00CB520A" w:rsidRDefault="00786A55" w:rsidP="00786A55">
            <w:pPr>
              <w:jc w:val="right"/>
              <w:rPr>
                <w:sz w:val="22"/>
                <w:szCs w:val="22"/>
              </w:rPr>
            </w:pPr>
            <w:r w:rsidRPr="00CB520A">
              <w:rPr>
                <w:sz w:val="22"/>
                <w:szCs w:val="22"/>
              </w:rPr>
              <w:t>1.590.484</w:t>
            </w:r>
          </w:p>
        </w:tc>
        <w:tc>
          <w:tcPr>
            <w:tcW w:w="1359" w:type="dxa"/>
            <w:tcBorders>
              <w:top w:val="nil"/>
              <w:left w:val="nil"/>
              <w:bottom w:val="single" w:sz="8" w:space="0" w:color="auto"/>
              <w:right w:val="single" w:sz="8" w:space="0" w:color="auto"/>
            </w:tcBorders>
            <w:shd w:val="clear" w:color="auto" w:fill="BDD6EE" w:themeFill="accent1" w:themeFillTint="66"/>
            <w:noWrap/>
            <w:vAlign w:val="bottom"/>
            <w:hideMark/>
          </w:tcPr>
          <w:p w14:paraId="074232B8" w14:textId="77777777" w:rsidR="00786A55" w:rsidRPr="00CB520A" w:rsidRDefault="00786A55" w:rsidP="00786A55">
            <w:pPr>
              <w:jc w:val="right"/>
              <w:rPr>
                <w:sz w:val="22"/>
                <w:szCs w:val="22"/>
              </w:rPr>
            </w:pPr>
            <w:r w:rsidRPr="00CB520A">
              <w:rPr>
                <w:sz w:val="22"/>
                <w:szCs w:val="22"/>
              </w:rPr>
              <w:t>3.000.000</w:t>
            </w:r>
          </w:p>
        </w:tc>
      </w:tr>
      <w:tr w:rsidR="00786A55" w:rsidRPr="00CB520A" w14:paraId="67EA11AA" w14:textId="77777777" w:rsidTr="00786A55">
        <w:trPr>
          <w:trHeight w:val="675"/>
        </w:trPr>
        <w:tc>
          <w:tcPr>
            <w:tcW w:w="410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52EACC7F" w14:textId="77777777" w:rsidR="00786A55" w:rsidRPr="00CB520A" w:rsidRDefault="00786A55" w:rsidP="00786A55">
            <w:pPr>
              <w:rPr>
                <w:b/>
                <w:bCs/>
                <w:sz w:val="22"/>
                <w:szCs w:val="22"/>
              </w:rPr>
            </w:pPr>
            <w:r w:rsidRPr="00CB520A">
              <w:rPr>
                <w:b/>
                <w:bCs/>
                <w:sz w:val="22"/>
                <w:szCs w:val="22"/>
              </w:rPr>
              <w:t>05 - Diğer Gelirler</w:t>
            </w:r>
          </w:p>
        </w:tc>
        <w:tc>
          <w:tcPr>
            <w:tcW w:w="1701" w:type="dxa"/>
            <w:tcBorders>
              <w:top w:val="nil"/>
              <w:left w:val="nil"/>
              <w:bottom w:val="single" w:sz="8" w:space="0" w:color="auto"/>
              <w:right w:val="single" w:sz="8" w:space="0" w:color="auto"/>
            </w:tcBorders>
            <w:shd w:val="clear" w:color="auto" w:fill="BDD6EE" w:themeFill="accent1" w:themeFillTint="66"/>
            <w:noWrap/>
            <w:vAlign w:val="bottom"/>
            <w:hideMark/>
          </w:tcPr>
          <w:p w14:paraId="14B3F822" w14:textId="77777777" w:rsidR="00786A55" w:rsidRPr="00CB520A" w:rsidRDefault="00786A55" w:rsidP="00786A55">
            <w:pPr>
              <w:jc w:val="right"/>
              <w:rPr>
                <w:b/>
                <w:bCs/>
                <w:sz w:val="22"/>
                <w:szCs w:val="22"/>
              </w:rPr>
            </w:pPr>
            <w:r w:rsidRPr="00CB520A">
              <w:rPr>
                <w:b/>
                <w:bCs/>
                <w:sz w:val="22"/>
                <w:szCs w:val="22"/>
              </w:rPr>
              <w:t>4.911.374</w:t>
            </w:r>
          </w:p>
        </w:tc>
        <w:tc>
          <w:tcPr>
            <w:tcW w:w="1760" w:type="dxa"/>
            <w:tcBorders>
              <w:top w:val="nil"/>
              <w:left w:val="nil"/>
              <w:bottom w:val="single" w:sz="8" w:space="0" w:color="auto"/>
              <w:right w:val="single" w:sz="8" w:space="0" w:color="auto"/>
            </w:tcBorders>
            <w:shd w:val="clear" w:color="auto" w:fill="BDD6EE" w:themeFill="accent1" w:themeFillTint="66"/>
            <w:noWrap/>
            <w:vAlign w:val="bottom"/>
            <w:hideMark/>
          </w:tcPr>
          <w:p w14:paraId="5742FB94" w14:textId="77777777" w:rsidR="00786A55" w:rsidRPr="00CB520A" w:rsidRDefault="00786A55" w:rsidP="00786A55">
            <w:pPr>
              <w:jc w:val="right"/>
              <w:rPr>
                <w:b/>
                <w:bCs/>
                <w:sz w:val="22"/>
                <w:szCs w:val="22"/>
              </w:rPr>
            </w:pPr>
            <w:r w:rsidRPr="00CB520A">
              <w:rPr>
                <w:b/>
                <w:bCs/>
                <w:sz w:val="22"/>
                <w:szCs w:val="22"/>
              </w:rPr>
              <w:t>12.620.062</w:t>
            </w:r>
          </w:p>
        </w:tc>
        <w:tc>
          <w:tcPr>
            <w:tcW w:w="1359" w:type="dxa"/>
            <w:tcBorders>
              <w:top w:val="nil"/>
              <w:left w:val="nil"/>
              <w:bottom w:val="single" w:sz="8" w:space="0" w:color="auto"/>
              <w:right w:val="single" w:sz="8" w:space="0" w:color="auto"/>
            </w:tcBorders>
            <w:shd w:val="clear" w:color="auto" w:fill="BDD6EE" w:themeFill="accent1" w:themeFillTint="66"/>
            <w:noWrap/>
            <w:vAlign w:val="bottom"/>
            <w:hideMark/>
          </w:tcPr>
          <w:p w14:paraId="3FBA44B1" w14:textId="77777777" w:rsidR="00786A55" w:rsidRPr="00CB520A" w:rsidRDefault="00786A55" w:rsidP="00786A55">
            <w:pPr>
              <w:jc w:val="right"/>
              <w:rPr>
                <w:b/>
                <w:bCs/>
                <w:sz w:val="22"/>
                <w:szCs w:val="22"/>
              </w:rPr>
            </w:pPr>
            <w:r w:rsidRPr="00CB520A">
              <w:rPr>
                <w:b/>
                <w:bCs/>
                <w:sz w:val="22"/>
                <w:szCs w:val="22"/>
              </w:rPr>
              <w:t>27.764.136</w:t>
            </w:r>
          </w:p>
        </w:tc>
      </w:tr>
      <w:tr w:rsidR="00786A55" w:rsidRPr="00CB520A" w14:paraId="77246A6B" w14:textId="77777777" w:rsidTr="00786A55">
        <w:trPr>
          <w:trHeight w:val="675"/>
        </w:trPr>
        <w:tc>
          <w:tcPr>
            <w:tcW w:w="4101" w:type="dxa"/>
            <w:tcBorders>
              <w:top w:val="nil"/>
              <w:left w:val="single" w:sz="8" w:space="0" w:color="auto"/>
              <w:bottom w:val="single" w:sz="8" w:space="0" w:color="auto"/>
              <w:right w:val="single" w:sz="8" w:space="0" w:color="auto"/>
            </w:tcBorders>
            <w:shd w:val="clear" w:color="auto" w:fill="D9D9D9" w:themeFill="background1" w:themeFillShade="D9"/>
            <w:vAlign w:val="bottom"/>
            <w:hideMark/>
          </w:tcPr>
          <w:p w14:paraId="19B49F05" w14:textId="77777777" w:rsidR="00786A55" w:rsidRPr="00CB520A" w:rsidRDefault="00786A55" w:rsidP="00786A55">
            <w:pPr>
              <w:rPr>
                <w:sz w:val="22"/>
                <w:szCs w:val="22"/>
              </w:rPr>
            </w:pPr>
            <w:r w:rsidRPr="00CB520A">
              <w:rPr>
                <w:sz w:val="22"/>
                <w:szCs w:val="22"/>
              </w:rPr>
              <w:t>05.1 - Faiz Gelirleri</w:t>
            </w:r>
          </w:p>
        </w:tc>
        <w:tc>
          <w:tcPr>
            <w:tcW w:w="1701" w:type="dxa"/>
            <w:tcBorders>
              <w:top w:val="nil"/>
              <w:left w:val="nil"/>
              <w:bottom w:val="single" w:sz="8" w:space="0" w:color="auto"/>
              <w:right w:val="single" w:sz="8" w:space="0" w:color="auto"/>
            </w:tcBorders>
            <w:shd w:val="clear" w:color="auto" w:fill="BDD6EE" w:themeFill="accent1" w:themeFillTint="66"/>
            <w:noWrap/>
            <w:vAlign w:val="bottom"/>
            <w:hideMark/>
          </w:tcPr>
          <w:p w14:paraId="41454ABF" w14:textId="77777777" w:rsidR="00786A55" w:rsidRPr="00CB520A" w:rsidRDefault="00786A55" w:rsidP="00786A55">
            <w:pPr>
              <w:jc w:val="right"/>
              <w:rPr>
                <w:sz w:val="22"/>
                <w:szCs w:val="22"/>
              </w:rPr>
            </w:pPr>
            <w:r w:rsidRPr="00CB520A">
              <w:rPr>
                <w:sz w:val="22"/>
                <w:szCs w:val="22"/>
              </w:rPr>
              <w:t>80.639</w:t>
            </w:r>
          </w:p>
        </w:tc>
        <w:tc>
          <w:tcPr>
            <w:tcW w:w="1760" w:type="dxa"/>
            <w:tcBorders>
              <w:top w:val="nil"/>
              <w:left w:val="nil"/>
              <w:bottom w:val="single" w:sz="8" w:space="0" w:color="auto"/>
              <w:right w:val="single" w:sz="8" w:space="0" w:color="auto"/>
            </w:tcBorders>
            <w:shd w:val="clear" w:color="auto" w:fill="BDD6EE" w:themeFill="accent1" w:themeFillTint="66"/>
            <w:noWrap/>
            <w:vAlign w:val="bottom"/>
            <w:hideMark/>
          </w:tcPr>
          <w:p w14:paraId="1A51699D" w14:textId="77777777" w:rsidR="00786A55" w:rsidRPr="00CB520A" w:rsidRDefault="00786A55" w:rsidP="00786A55">
            <w:pPr>
              <w:jc w:val="right"/>
              <w:rPr>
                <w:sz w:val="22"/>
                <w:szCs w:val="22"/>
              </w:rPr>
            </w:pPr>
            <w:r w:rsidRPr="00CB520A">
              <w:rPr>
                <w:sz w:val="22"/>
                <w:szCs w:val="22"/>
              </w:rPr>
              <w:t>103.153</w:t>
            </w:r>
          </w:p>
        </w:tc>
        <w:tc>
          <w:tcPr>
            <w:tcW w:w="1359" w:type="dxa"/>
            <w:tcBorders>
              <w:top w:val="nil"/>
              <w:left w:val="nil"/>
              <w:bottom w:val="single" w:sz="8" w:space="0" w:color="auto"/>
              <w:right w:val="single" w:sz="8" w:space="0" w:color="auto"/>
            </w:tcBorders>
            <w:shd w:val="clear" w:color="auto" w:fill="BDD6EE" w:themeFill="accent1" w:themeFillTint="66"/>
            <w:noWrap/>
            <w:vAlign w:val="bottom"/>
            <w:hideMark/>
          </w:tcPr>
          <w:p w14:paraId="404D78E9" w14:textId="77777777" w:rsidR="00786A55" w:rsidRPr="00CB520A" w:rsidRDefault="00786A55" w:rsidP="00786A55">
            <w:pPr>
              <w:jc w:val="right"/>
              <w:rPr>
                <w:sz w:val="22"/>
                <w:szCs w:val="22"/>
              </w:rPr>
            </w:pPr>
            <w:r w:rsidRPr="00CB520A">
              <w:rPr>
                <w:sz w:val="22"/>
                <w:szCs w:val="22"/>
              </w:rPr>
              <w:t>226.936</w:t>
            </w:r>
          </w:p>
        </w:tc>
      </w:tr>
      <w:tr w:rsidR="00786A55" w:rsidRPr="00CB520A" w14:paraId="50854067" w14:textId="77777777" w:rsidTr="00786A55">
        <w:trPr>
          <w:trHeight w:val="675"/>
        </w:trPr>
        <w:tc>
          <w:tcPr>
            <w:tcW w:w="4101" w:type="dxa"/>
            <w:tcBorders>
              <w:top w:val="nil"/>
              <w:left w:val="single" w:sz="8" w:space="0" w:color="auto"/>
              <w:bottom w:val="single" w:sz="8" w:space="0" w:color="auto"/>
              <w:right w:val="single" w:sz="8" w:space="0" w:color="auto"/>
            </w:tcBorders>
            <w:shd w:val="clear" w:color="auto" w:fill="D9D9D9" w:themeFill="background1" w:themeFillShade="D9"/>
            <w:vAlign w:val="bottom"/>
            <w:hideMark/>
          </w:tcPr>
          <w:p w14:paraId="4B137AAA" w14:textId="77777777" w:rsidR="00786A55" w:rsidRPr="00CB520A" w:rsidRDefault="00786A55" w:rsidP="00786A55">
            <w:pPr>
              <w:rPr>
                <w:sz w:val="22"/>
                <w:szCs w:val="22"/>
              </w:rPr>
            </w:pPr>
            <w:r w:rsidRPr="00CB520A">
              <w:rPr>
                <w:sz w:val="22"/>
                <w:szCs w:val="22"/>
              </w:rPr>
              <w:t>05.2 - Kişi ve Kurumlardan Alınan Paylar</w:t>
            </w:r>
          </w:p>
        </w:tc>
        <w:tc>
          <w:tcPr>
            <w:tcW w:w="1701" w:type="dxa"/>
            <w:tcBorders>
              <w:top w:val="nil"/>
              <w:left w:val="nil"/>
              <w:bottom w:val="single" w:sz="8" w:space="0" w:color="auto"/>
              <w:right w:val="single" w:sz="8" w:space="0" w:color="auto"/>
            </w:tcBorders>
            <w:shd w:val="clear" w:color="auto" w:fill="BDD6EE" w:themeFill="accent1" w:themeFillTint="66"/>
            <w:noWrap/>
            <w:vAlign w:val="bottom"/>
            <w:hideMark/>
          </w:tcPr>
          <w:p w14:paraId="4555A5E6" w14:textId="77777777" w:rsidR="00786A55" w:rsidRPr="00CB520A" w:rsidRDefault="00786A55" w:rsidP="00786A55">
            <w:pPr>
              <w:jc w:val="right"/>
              <w:rPr>
                <w:sz w:val="22"/>
                <w:szCs w:val="22"/>
              </w:rPr>
            </w:pPr>
            <w:r w:rsidRPr="00CB520A">
              <w:rPr>
                <w:sz w:val="22"/>
                <w:szCs w:val="22"/>
              </w:rPr>
              <w:t>4.651.449</w:t>
            </w:r>
          </w:p>
        </w:tc>
        <w:tc>
          <w:tcPr>
            <w:tcW w:w="1760" w:type="dxa"/>
            <w:tcBorders>
              <w:top w:val="nil"/>
              <w:left w:val="nil"/>
              <w:bottom w:val="single" w:sz="8" w:space="0" w:color="auto"/>
              <w:right w:val="single" w:sz="8" w:space="0" w:color="auto"/>
            </w:tcBorders>
            <w:shd w:val="clear" w:color="auto" w:fill="BDD6EE" w:themeFill="accent1" w:themeFillTint="66"/>
            <w:noWrap/>
            <w:vAlign w:val="bottom"/>
            <w:hideMark/>
          </w:tcPr>
          <w:p w14:paraId="01CA2FBE" w14:textId="77777777" w:rsidR="00786A55" w:rsidRPr="00CB520A" w:rsidRDefault="00786A55" w:rsidP="00786A55">
            <w:pPr>
              <w:jc w:val="right"/>
              <w:rPr>
                <w:sz w:val="22"/>
                <w:szCs w:val="22"/>
              </w:rPr>
            </w:pPr>
            <w:r w:rsidRPr="00CB520A">
              <w:rPr>
                <w:sz w:val="22"/>
                <w:szCs w:val="22"/>
              </w:rPr>
              <w:t>6.041.353</w:t>
            </w:r>
          </w:p>
        </w:tc>
        <w:tc>
          <w:tcPr>
            <w:tcW w:w="1359" w:type="dxa"/>
            <w:tcBorders>
              <w:top w:val="nil"/>
              <w:left w:val="nil"/>
              <w:bottom w:val="single" w:sz="8" w:space="0" w:color="auto"/>
              <w:right w:val="single" w:sz="8" w:space="0" w:color="auto"/>
            </w:tcBorders>
            <w:shd w:val="clear" w:color="auto" w:fill="BDD6EE" w:themeFill="accent1" w:themeFillTint="66"/>
            <w:noWrap/>
            <w:vAlign w:val="bottom"/>
            <w:hideMark/>
          </w:tcPr>
          <w:p w14:paraId="44962E91" w14:textId="77777777" w:rsidR="00786A55" w:rsidRPr="00CB520A" w:rsidRDefault="00786A55" w:rsidP="00786A55">
            <w:pPr>
              <w:jc w:val="right"/>
              <w:rPr>
                <w:sz w:val="22"/>
                <w:szCs w:val="22"/>
              </w:rPr>
            </w:pPr>
            <w:r w:rsidRPr="00CB520A">
              <w:rPr>
                <w:sz w:val="22"/>
                <w:szCs w:val="22"/>
              </w:rPr>
              <w:t>13.290.977</w:t>
            </w:r>
          </w:p>
        </w:tc>
      </w:tr>
      <w:tr w:rsidR="00786A55" w:rsidRPr="00CB520A" w14:paraId="3A27DF1F" w14:textId="77777777" w:rsidTr="00786A55">
        <w:trPr>
          <w:trHeight w:val="675"/>
        </w:trPr>
        <w:tc>
          <w:tcPr>
            <w:tcW w:w="4101" w:type="dxa"/>
            <w:tcBorders>
              <w:top w:val="nil"/>
              <w:left w:val="single" w:sz="8" w:space="0" w:color="auto"/>
              <w:bottom w:val="single" w:sz="8" w:space="0" w:color="auto"/>
              <w:right w:val="single" w:sz="8" w:space="0" w:color="auto"/>
            </w:tcBorders>
            <w:shd w:val="clear" w:color="auto" w:fill="D9D9D9" w:themeFill="background1" w:themeFillShade="D9"/>
            <w:vAlign w:val="bottom"/>
            <w:hideMark/>
          </w:tcPr>
          <w:p w14:paraId="23048417" w14:textId="77777777" w:rsidR="00786A55" w:rsidRPr="00CB520A" w:rsidRDefault="00786A55" w:rsidP="00786A55">
            <w:pPr>
              <w:rPr>
                <w:sz w:val="22"/>
                <w:szCs w:val="22"/>
              </w:rPr>
            </w:pPr>
            <w:r w:rsidRPr="00CB520A">
              <w:rPr>
                <w:sz w:val="22"/>
                <w:szCs w:val="22"/>
              </w:rPr>
              <w:t>05.3 - Para Cezaları</w:t>
            </w:r>
          </w:p>
        </w:tc>
        <w:tc>
          <w:tcPr>
            <w:tcW w:w="1701" w:type="dxa"/>
            <w:tcBorders>
              <w:top w:val="nil"/>
              <w:left w:val="nil"/>
              <w:bottom w:val="single" w:sz="8" w:space="0" w:color="auto"/>
              <w:right w:val="single" w:sz="8" w:space="0" w:color="auto"/>
            </w:tcBorders>
            <w:shd w:val="clear" w:color="auto" w:fill="BDD6EE" w:themeFill="accent1" w:themeFillTint="66"/>
            <w:noWrap/>
            <w:vAlign w:val="bottom"/>
            <w:hideMark/>
          </w:tcPr>
          <w:p w14:paraId="7F4C2391" w14:textId="77777777" w:rsidR="00786A55" w:rsidRPr="00CB520A" w:rsidRDefault="00786A55" w:rsidP="00786A55">
            <w:pPr>
              <w:jc w:val="right"/>
              <w:rPr>
                <w:sz w:val="22"/>
                <w:szCs w:val="22"/>
              </w:rPr>
            </w:pPr>
            <w:r w:rsidRPr="00CB520A">
              <w:rPr>
                <w:sz w:val="22"/>
                <w:szCs w:val="22"/>
              </w:rPr>
              <w:t>0</w:t>
            </w:r>
          </w:p>
        </w:tc>
        <w:tc>
          <w:tcPr>
            <w:tcW w:w="1760" w:type="dxa"/>
            <w:tcBorders>
              <w:top w:val="nil"/>
              <w:left w:val="nil"/>
              <w:bottom w:val="single" w:sz="8" w:space="0" w:color="auto"/>
              <w:right w:val="single" w:sz="8" w:space="0" w:color="auto"/>
            </w:tcBorders>
            <w:shd w:val="clear" w:color="auto" w:fill="BDD6EE" w:themeFill="accent1" w:themeFillTint="66"/>
            <w:noWrap/>
            <w:vAlign w:val="bottom"/>
            <w:hideMark/>
          </w:tcPr>
          <w:p w14:paraId="26FD813E" w14:textId="77777777" w:rsidR="00786A55" w:rsidRPr="00CB520A" w:rsidRDefault="00786A55" w:rsidP="00786A55">
            <w:pPr>
              <w:jc w:val="right"/>
              <w:rPr>
                <w:sz w:val="22"/>
                <w:szCs w:val="22"/>
              </w:rPr>
            </w:pPr>
            <w:r w:rsidRPr="00CB520A">
              <w:rPr>
                <w:sz w:val="22"/>
                <w:szCs w:val="22"/>
              </w:rPr>
              <w:t>268.633</w:t>
            </w:r>
          </w:p>
        </w:tc>
        <w:tc>
          <w:tcPr>
            <w:tcW w:w="1359" w:type="dxa"/>
            <w:tcBorders>
              <w:top w:val="nil"/>
              <w:left w:val="nil"/>
              <w:bottom w:val="single" w:sz="8" w:space="0" w:color="auto"/>
              <w:right w:val="single" w:sz="8" w:space="0" w:color="auto"/>
            </w:tcBorders>
            <w:shd w:val="clear" w:color="auto" w:fill="BDD6EE" w:themeFill="accent1" w:themeFillTint="66"/>
            <w:noWrap/>
            <w:vAlign w:val="bottom"/>
            <w:hideMark/>
          </w:tcPr>
          <w:p w14:paraId="6653DBE5" w14:textId="77777777" w:rsidR="00786A55" w:rsidRPr="00CB520A" w:rsidRDefault="00786A55" w:rsidP="00786A55">
            <w:pPr>
              <w:jc w:val="right"/>
              <w:rPr>
                <w:sz w:val="22"/>
                <w:szCs w:val="22"/>
              </w:rPr>
            </w:pPr>
            <w:r w:rsidRPr="00CB520A">
              <w:rPr>
                <w:sz w:val="22"/>
                <w:szCs w:val="22"/>
              </w:rPr>
              <w:t>590.992</w:t>
            </w:r>
          </w:p>
        </w:tc>
      </w:tr>
      <w:tr w:rsidR="00786A55" w:rsidRPr="00CB520A" w14:paraId="57EC7899" w14:textId="77777777" w:rsidTr="00786A55">
        <w:trPr>
          <w:trHeight w:val="675"/>
        </w:trPr>
        <w:tc>
          <w:tcPr>
            <w:tcW w:w="4101" w:type="dxa"/>
            <w:tcBorders>
              <w:top w:val="nil"/>
              <w:left w:val="single" w:sz="8" w:space="0" w:color="auto"/>
              <w:bottom w:val="single" w:sz="8" w:space="0" w:color="auto"/>
              <w:right w:val="single" w:sz="8" w:space="0" w:color="auto"/>
            </w:tcBorders>
            <w:shd w:val="clear" w:color="auto" w:fill="D9D9D9" w:themeFill="background1" w:themeFillShade="D9"/>
            <w:vAlign w:val="bottom"/>
            <w:hideMark/>
          </w:tcPr>
          <w:p w14:paraId="26A77690" w14:textId="77777777" w:rsidR="00786A55" w:rsidRPr="00CB520A" w:rsidRDefault="00786A55" w:rsidP="00786A55">
            <w:pPr>
              <w:rPr>
                <w:sz w:val="22"/>
                <w:szCs w:val="22"/>
              </w:rPr>
            </w:pPr>
            <w:r w:rsidRPr="00CB520A">
              <w:rPr>
                <w:sz w:val="22"/>
                <w:szCs w:val="22"/>
              </w:rPr>
              <w:t>05.9 - Diğer Çeşitli Gelirler</w:t>
            </w:r>
          </w:p>
        </w:tc>
        <w:tc>
          <w:tcPr>
            <w:tcW w:w="1701" w:type="dxa"/>
            <w:tcBorders>
              <w:top w:val="nil"/>
              <w:left w:val="nil"/>
              <w:bottom w:val="single" w:sz="8" w:space="0" w:color="auto"/>
              <w:right w:val="single" w:sz="8" w:space="0" w:color="auto"/>
            </w:tcBorders>
            <w:shd w:val="clear" w:color="auto" w:fill="BDD6EE" w:themeFill="accent1" w:themeFillTint="66"/>
            <w:noWrap/>
            <w:vAlign w:val="bottom"/>
            <w:hideMark/>
          </w:tcPr>
          <w:p w14:paraId="017C450A" w14:textId="77777777" w:rsidR="00786A55" w:rsidRPr="00CB520A" w:rsidRDefault="00786A55" w:rsidP="00786A55">
            <w:pPr>
              <w:jc w:val="right"/>
              <w:rPr>
                <w:sz w:val="22"/>
                <w:szCs w:val="22"/>
              </w:rPr>
            </w:pPr>
            <w:r w:rsidRPr="00CB520A">
              <w:rPr>
                <w:sz w:val="22"/>
                <w:szCs w:val="22"/>
              </w:rPr>
              <w:t>179.286</w:t>
            </w:r>
          </w:p>
        </w:tc>
        <w:tc>
          <w:tcPr>
            <w:tcW w:w="1760" w:type="dxa"/>
            <w:tcBorders>
              <w:top w:val="nil"/>
              <w:left w:val="nil"/>
              <w:bottom w:val="single" w:sz="8" w:space="0" w:color="auto"/>
              <w:right w:val="single" w:sz="8" w:space="0" w:color="auto"/>
            </w:tcBorders>
            <w:shd w:val="clear" w:color="auto" w:fill="BDD6EE" w:themeFill="accent1" w:themeFillTint="66"/>
            <w:noWrap/>
            <w:vAlign w:val="bottom"/>
            <w:hideMark/>
          </w:tcPr>
          <w:p w14:paraId="17713221" w14:textId="77777777" w:rsidR="00786A55" w:rsidRPr="00CB520A" w:rsidRDefault="00786A55" w:rsidP="00786A55">
            <w:pPr>
              <w:jc w:val="right"/>
              <w:rPr>
                <w:sz w:val="22"/>
                <w:szCs w:val="22"/>
              </w:rPr>
            </w:pPr>
            <w:r w:rsidRPr="00CB520A">
              <w:rPr>
                <w:sz w:val="22"/>
                <w:szCs w:val="22"/>
              </w:rPr>
              <w:t>6.206.923</w:t>
            </w:r>
          </w:p>
        </w:tc>
        <w:tc>
          <w:tcPr>
            <w:tcW w:w="1359" w:type="dxa"/>
            <w:tcBorders>
              <w:top w:val="nil"/>
              <w:left w:val="nil"/>
              <w:bottom w:val="single" w:sz="8" w:space="0" w:color="auto"/>
              <w:right w:val="single" w:sz="8" w:space="0" w:color="auto"/>
            </w:tcBorders>
            <w:shd w:val="clear" w:color="auto" w:fill="BDD6EE" w:themeFill="accent1" w:themeFillTint="66"/>
            <w:noWrap/>
            <w:vAlign w:val="bottom"/>
            <w:hideMark/>
          </w:tcPr>
          <w:p w14:paraId="6C9CD6E1" w14:textId="77777777" w:rsidR="00786A55" w:rsidRPr="00CB520A" w:rsidRDefault="00786A55" w:rsidP="00786A55">
            <w:pPr>
              <w:jc w:val="right"/>
              <w:rPr>
                <w:sz w:val="22"/>
                <w:szCs w:val="22"/>
              </w:rPr>
            </w:pPr>
            <w:r w:rsidRPr="00CB520A">
              <w:rPr>
                <w:sz w:val="22"/>
                <w:szCs w:val="22"/>
              </w:rPr>
              <w:t>13.655.231</w:t>
            </w:r>
          </w:p>
        </w:tc>
      </w:tr>
    </w:tbl>
    <w:p w14:paraId="051B0C58" w14:textId="7C3C615A" w:rsidR="00786A55" w:rsidRPr="00CB520A" w:rsidRDefault="00786A55" w:rsidP="00786A55">
      <w:pPr>
        <w:spacing w:line="364" w:lineRule="auto"/>
        <w:jc w:val="both"/>
        <w:rPr>
          <w:b/>
        </w:rPr>
      </w:pPr>
    </w:p>
    <w:p w14:paraId="5E4D26D6" w14:textId="7D75B425" w:rsidR="003720A8" w:rsidRPr="00CB520A" w:rsidRDefault="003720A8" w:rsidP="003720A8">
      <w:pPr>
        <w:spacing w:line="364" w:lineRule="auto"/>
        <w:ind w:firstLine="708"/>
        <w:jc w:val="both"/>
      </w:pPr>
      <w:r w:rsidRPr="00CB520A">
        <w:t>202</w:t>
      </w:r>
      <w:r w:rsidR="00786A55" w:rsidRPr="00CB520A">
        <w:t>2</w:t>
      </w:r>
      <w:r w:rsidRPr="00CB520A">
        <w:t xml:space="preserve"> yılı</w:t>
      </w:r>
      <w:r w:rsidRPr="00CB520A">
        <w:rPr>
          <w:b/>
        </w:rPr>
        <w:t xml:space="preserve"> </w:t>
      </w:r>
      <w:r w:rsidRPr="00CB520A">
        <w:t xml:space="preserve">ilk 6 aylık dönemde </w:t>
      </w:r>
      <w:r w:rsidR="00786A55" w:rsidRPr="00CB520A">
        <w:t>428.094.213</w:t>
      </w:r>
      <w:r w:rsidRPr="00CB520A">
        <w:t xml:space="preserve">,00-TL gelir gerçekleşmesi yaşanmıştır. </w:t>
      </w:r>
      <w:r w:rsidR="005C31C4" w:rsidRPr="00CB520A">
        <w:t xml:space="preserve">Yıl sonu itibariyle </w:t>
      </w:r>
      <w:r w:rsidR="005C31C4" w:rsidRPr="00CB520A">
        <w:rPr>
          <w:sz w:val="22"/>
          <w:szCs w:val="22"/>
        </w:rPr>
        <w:t>1</w:t>
      </w:r>
      <w:r w:rsidR="005C31C4" w:rsidRPr="00CB520A">
        <w:t>.070.614.492-TL olarak gerçekleşmesi planlanmaktadır.</w:t>
      </w:r>
      <w:r w:rsidRPr="00CB520A">
        <w:t xml:space="preserve"> </w:t>
      </w:r>
    </w:p>
    <w:p w14:paraId="7F728E3A" w14:textId="5BFE7096" w:rsidR="00153061" w:rsidRPr="00CB520A" w:rsidRDefault="00153061" w:rsidP="003720A8">
      <w:pPr>
        <w:spacing w:line="301" w:lineRule="auto"/>
        <w:ind w:firstLine="720"/>
        <w:jc w:val="both"/>
      </w:pPr>
      <w:r w:rsidRPr="00CB520A">
        <w:br w:type="page"/>
      </w:r>
    </w:p>
    <w:p w14:paraId="4B3215CA" w14:textId="2911B744" w:rsidR="003720A8" w:rsidRPr="00CB520A" w:rsidRDefault="0052727A" w:rsidP="00153061">
      <w:pPr>
        <w:spacing w:line="301" w:lineRule="auto"/>
      </w:pPr>
      <w:r w:rsidRPr="00CB520A">
        <w:rPr>
          <w:noProof/>
        </w:rPr>
        <w:lastRenderedPageBreak/>
        <w:drawing>
          <wp:inline distT="0" distB="0" distL="0" distR="0" wp14:anchorId="1569D5A8" wp14:editId="61A266F8">
            <wp:extent cx="8452635" cy="5355001"/>
            <wp:effectExtent l="5715"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8496142" cy="5382564"/>
                    </a:xfrm>
                    <a:prstGeom prst="rect">
                      <a:avLst/>
                    </a:prstGeom>
                    <a:noFill/>
                    <a:ln>
                      <a:noFill/>
                    </a:ln>
                  </pic:spPr>
                </pic:pic>
              </a:graphicData>
            </a:graphic>
          </wp:inline>
        </w:drawing>
      </w:r>
    </w:p>
    <w:p w14:paraId="68C7452C" w14:textId="77E68924" w:rsidR="003720A8" w:rsidRPr="00CB520A" w:rsidRDefault="003720A8" w:rsidP="00153061">
      <w:pPr>
        <w:spacing w:line="364" w:lineRule="auto"/>
        <w:jc w:val="both"/>
      </w:pPr>
    </w:p>
    <w:p w14:paraId="6A15447F" w14:textId="3BC9B322" w:rsidR="0052727A" w:rsidRPr="00CB520A" w:rsidRDefault="0052727A" w:rsidP="00153061">
      <w:pPr>
        <w:spacing w:line="364" w:lineRule="auto"/>
        <w:jc w:val="both"/>
      </w:pPr>
      <w:r w:rsidRPr="00CB520A">
        <w:rPr>
          <w:noProof/>
        </w:rPr>
        <w:lastRenderedPageBreak/>
        <w:drawing>
          <wp:inline distT="0" distB="0" distL="0" distR="0" wp14:anchorId="4320C750" wp14:editId="78113FC2">
            <wp:extent cx="8892021" cy="4432935"/>
            <wp:effectExtent l="635" t="0" r="5080" b="508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8915179" cy="4444480"/>
                    </a:xfrm>
                    <a:prstGeom prst="rect">
                      <a:avLst/>
                    </a:prstGeom>
                    <a:noFill/>
                    <a:ln>
                      <a:noFill/>
                    </a:ln>
                  </pic:spPr>
                </pic:pic>
              </a:graphicData>
            </a:graphic>
          </wp:inline>
        </w:drawing>
      </w:r>
    </w:p>
    <w:p w14:paraId="3FB59DCC" w14:textId="5D6F90BA" w:rsidR="003720A8" w:rsidRPr="00CB520A" w:rsidRDefault="0052727A" w:rsidP="0052727A">
      <w:pPr>
        <w:spacing w:line="364" w:lineRule="auto"/>
        <w:jc w:val="both"/>
      </w:pPr>
      <w:r w:rsidRPr="00CB520A">
        <w:rPr>
          <w:noProof/>
        </w:rPr>
        <w:lastRenderedPageBreak/>
        <w:drawing>
          <wp:inline distT="0" distB="0" distL="0" distR="0" wp14:anchorId="677D5BF3" wp14:editId="72DE21CB">
            <wp:extent cx="8367644" cy="367474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8406703" cy="3691898"/>
                    </a:xfrm>
                    <a:prstGeom prst="rect">
                      <a:avLst/>
                    </a:prstGeom>
                    <a:noFill/>
                    <a:ln>
                      <a:noFill/>
                    </a:ln>
                  </pic:spPr>
                </pic:pic>
              </a:graphicData>
            </a:graphic>
          </wp:inline>
        </w:drawing>
      </w:r>
    </w:p>
    <w:p w14:paraId="2A5FF42F" w14:textId="40CC47AD" w:rsidR="00A22E86" w:rsidRPr="00CB520A" w:rsidRDefault="00A22E86"/>
    <w:sectPr w:rsidR="00A22E86" w:rsidRPr="00CB520A" w:rsidSect="00705531">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4D404" w14:textId="77777777" w:rsidR="00790CE3" w:rsidRDefault="00790CE3">
      <w:r>
        <w:separator/>
      </w:r>
    </w:p>
  </w:endnote>
  <w:endnote w:type="continuationSeparator" w:id="0">
    <w:p w14:paraId="16E061C6" w14:textId="77777777" w:rsidR="00790CE3" w:rsidRDefault="0079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5F7EE" w14:textId="77777777" w:rsidR="00781A58" w:rsidRDefault="00790CE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768236"/>
      <w:docPartObj>
        <w:docPartGallery w:val="Page Numbers (Bottom of Page)"/>
        <w:docPartUnique/>
      </w:docPartObj>
    </w:sdtPr>
    <w:sdtEndPr/>
    <w:sdtContent>
      <w:p w14:paraId="75FC5144" w14:textId="25BD2686" w:rsidR="00781A58" w:rsidRDefault="00AB6ED1">
        <w:pPr>
          <w:pStyle w:val="AltBilgi"/>
          <w:jc w:val="center"/>
        </w:pPr>
        <w:r>
          <w:fldChar w:fldCharType="begin"/>
        </w:r>
        <w:r>
          <w:instrText>PAGE   \* MERGEFORMAT</w:instrText>
        </w:r>
        <w:r>
          <w:fldChar w:fldCharType="separate"/>
        </w:r>
        <w:r w:rsidR="00532D1C">
          <w:rPr>
            <w:noProof/>
          </w:rPr>
          <w:t>16</w:t>
        </w:r>
        <w:r>
          <w:fldChar w:fldCharType="end"/>
        </w:r>
      </w:p>
    </w:sdtContent>
  </w:sdt>
  <w:p w14:paraId="6BC68913" w14:textId="77777777" w:rsidR="00781A58" w:rsidRDefault="00790CE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C6A9E" w14:textId="77777777" w:rsidR="00781A58" w:rsidRDefault="00790CE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8C0D5" w14:textId="77777777" w:rsidR="00790CE3" w:rsidRDefault="00790CE3">
      <w:r>
        <w:separator/>
      </w:r>
    </w:p>
  </w:footnote>
  <w:footnote w:type="continuationSeparator" w:id="0">
    <w:p w14:paraId="1BA546B4" w14:textId="77777777" w:rsidR="00790CE3" w:rsidRDefault="00790C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2D34B" w14:textId="77777777" w:rsidR="00781A58" w:rsidRDefault="00790CE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95B3" w14:textId="77777777" w:rsidR="00781A58" w:rsidRDefault="00790CE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EB25F" w14:textId="77777777" w:rsidR="00781A58" w:rsidRDefault="00790CE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1190CDE6"/>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A8"/>
    <w:rsid w:val="00026554"/>
    <w:rsid w:val="00043B09"/>
    <w:rsid w:val="00092F8B"/>
    <w:rsid w:val="000B34E6"/>
    <w:rsid w:val="001377FC"/>
    <w:rsid w:val="00153061"/>
    <w:rsid w:val="00157365"/>
    <w:rsid w:val="00173DA5"/>
    <w:rsid w:val="001A0D35"/>
    <w:rsid w:val="001B375E"/>
    <w:rsid w:val="00211141"/>
    <w:rsid w:val="00216A53"/>
    <w:rsid w:val="00274071"/>
    <w:rsid w:val="00276319"/>
    <w:rsid w:val="00312787"/>
    <w:rsid w:val="00335B29"/>
    <w:rsid w:val="003720A8"/>
    <w:rsid w:val="00393E4C"/>
    <w:rsid w:val="003D7228"/>
    <w:rsid w:val="003F0974"/>
    <w:rsid w:val="00401259"/>
    <w:rsid w:val="004039D1"/>
    <w:rsid w:val="0045088D"/>
    <w:rsid w:val="00454C16"/>
    <w:rsid w:val="00484B27"/>
    <w:rsid w:val="004A120F"/>
    <w:rsid w:val="004B3D31"/>
    <w:rsid w:val="004C3672"/>
    <w:rsid w:val="004F1C0A"/>
    <w:rsid w:val="0052727A"/>
    <w:rsid w:val="005313A1"/>
    <w:rsid w:val="00532D1C"/>
    <w:rsid w:val="005C31C4"/>
    <w:rsid w:val="006361AB"/>
    <w:rsid w:val="0064447C"/>
    <w:rsid w:val="00660826"/>
    <w:rsid w:val="006852F9"/>
    <w:rsid w:val="00737435"/>
    <w:rsid w:val="00786A55"/>
    <w:rsid w:val="00790CE3"/>
    <w:rsid w:val="007D2152"/>
    <w:rsid w:val="00833B00"/>
    <w:rsid w:val="00844812"/>
    <w:rsid w:val="008505B7"/>
    <w:rsid w:val="008643CA"/>
    <w:rsid w:val="0088096F"/>
    <w:rsid w:val="008B21DC"/>
    <w:rsid w:val="008B7B62"/>
    <w:rsid w:val="008C3EC1"/>
    <w:rsid w:val="008F4CBC"/>
    <w:rsid w:val="00910CA1"/>
    <w:rsid w:val="00947E1A"/>
    <w:rsid w:val="00973387"/>
    <w:rsid w:val="009B091A"/>
    <w:rsid w:val="00A22E86"/>
    <w:rsid w:val="00A754FE"/>
    <w:rsid w:val="00AB6ED1"/>
    <w:rsid w:val="00AF1332"/>
    <w:rsid w:val="00B21234"/>
    <w:rsid w:val="00B24E67"/>
    <w:rsid w:val="00B671A9"/>
    <w:rsid w:val="00B677DB"/>
    <w:rsid w:val="00B85917"/>
    <w:rsid w:val="00BA66A8"/>
    <w:rsid w:val="00C41D40"/>
    <w:rsid w:val="00C52F90"/>
    <w:rsid w:val="00CB520A"/>
    <w:rsid w:val="00D44649"/>
    <w:rsid w:val="00D462ED"/>
    <w:rsid w:val="00D60C5C"/>
    <w:rsid w:val="00E35D24"/>
    <w:rsid w:val="00E946D3"/>
    <w:rsid w:val="00EA5C02"/>
    <w:rsid w:val="00EE1941"/>
    <w:rsid w:val="00F5371F"/>
    <w:rsid w:val="00F95B30"/>
    <w:rsid w:val="00FC31BF"/>
    <w:rsid w:val="00FD1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2F0C"/>
  <w15:chartTrackingRefBased/>
  <w15:docId w15:val="{B87388B6-F795-4694-B8B9-2738B34B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F8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20A8"/>
    <w:pPr>
      <w:tabs>
        <w:tab w:val="center" w:pos="4536"/>
        <w:tab w:val="right" w:pos="9072"/>
      </w:tabs>
    </w:pPr>
    <w:rPr>
      <w:rFonts w:ascii="Calibri" w:eastAsia="Calibri" w:hAnsi="Calibri" w:cs="Arial"/>
      <w:sz w:val="20"/>
      <w:szCs w:val="20"/>
    </w:rPr>
  </w:style>
  <w:style w:type="character" w:customStyle="1" w:styleId="stBilgiChar">
    <w:name w:val="Üst Bilgi Char"/>
    <w:basedOn w:val="VarsaylanParagrafYazTipi"/>
    <w:link w:val="stBilgi"/>
    <w:uiPriority w:val="99"/>
    <w:rsid w:val="003720A8"/>
    <w:rPr>
      <w:rFonts w:ascii="Calibri" w:eastAsia="Calibri" w:hAnsi="Calibri" w:cs="Arial"/>
      <w:sz w:val="20"/>
      <w:szCs w:val="20"/>
      <w:lang w:eastAsia="tr-TR"/>
    </w:rPr>
  </w:style>
  <w:style w:type="paragraph" w:styleId="AltBilgi">
    <w:name w:val="footer"/>
    <w:basedOn w:val="Normal"/>
    <w:link w:val="AltBilgiChar"/>
    <w:uiPriority w:val="99"/>
    <w:unhideWhenUsed/>
    <w:rsid w:val="003720A8"/>
    <w:pPr>
      <w:tabs>
        <w:tab w:val="center" w:pos="4536"/>
        <w:tab w:val="right" w:pos="9072"/>
      </w:tabs>
    </w:pPr>
    <w:rPr>
      <w:rFonts w:ascii="Calibri" w:eastAsia="Calibri" w:hAnsi="Calibri" w:cs="Arial"/>
      <w:sz w:val="20"/>
      <w:szCs w:val="20"/>
    </w:rPr>
  </w:style>
  <w:style w:type="character" w:customStyle="1" w:styleId="AltBilgiChar">
    <w:name w:val="Alt Bilgi Char"/>
    <w:basedOn w:val="VarsaylanParagrafYazTipi"/>
    <w:link w:val="AltBilgi"/>
    <w:uiPriority w:val="99"/>
    <w:rsid w:val="003720A8"/>
    <w:rPr>
      <w:rFonts w:ascii="Calibri" w:eastAsia="Calibri" w:hAnsi="Calibri" w:cs="Arial"/>
      <w:sz w:val="20"/>
      <w:szCs w:val="20"/>
      <w:lang w:eastAsia="tr-TR"/>
    </w:rPr>
  </w:style>
  <w:style w:type="table" w:styleId="TabloKlavuzu">
    <w:name w:val="Table Grid"/>
    <w:basedOn w:val="NormalTablo"/>
    <w:uiPriority w:val="39"/>
    <w:rsid w:val="001A0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662">
      <w:bodyDiv w:val="1"/>
      <w:marLeft w:val="0"/>
      <w:marRight w:val="0"/>
      <w:marTop w:val="0"/>
      <w:marBottom w:val="0"/>
      <w:divBdr>
        <w:top w:val="none" w:sz="0" w:space="0" w:color="auto"/>
        <w:left w:val="none" w:sz="0" w:space="0" w:color="auto"/>
        <w:bottom w:val="none" w:sz="0" w:space="0" w:color="auto"/>
        <w:right w:val="none" w:sz="0" w:space="0" w:color="auto"/>
      </w:divBdr>
    </w:div>
    <w:div w:id="48848697">
      <w:bodyDiv w:val="1"/>
      <w:marLeft w:val="0"/>
      <w:marRight w:val="0"/>
      <w:marTop w:val="0"/>
      <w:marBottom w:val="0"/>
      <w:divBdr>
        <w:top w:val="none" w:sz="0" w:space="0" w:color="auto"/>
        <w:left w:val="none" w:sz="0" w:space="0" w:color="auto"/>
        <w:bottom w:val="none" w:sz="0" w:space="0" w:color="auto"/>
        <w:right w:val="none" w:sz="0" w:space="0" w:color="auto"/>
      </w:divBdr>
    </w:div>
    <w:div w:id="126363960">
      <w:bodyDiv w:val="1"/>
      <w:marLeft w:val="0"/>
      <w:marRight w:val="0"/>
      <w:marTop w:val="0"/>
      <w:marBottom w:val="0"/>
      <w:divBdr>
        <w:top w:val="none" w:sz="0" w:space="0" w:color="auto"/>
        <w:left w:val="none" w:sz="0" w:space="0" w:color="auto"/>
        <w:bottom w:val="none" w:sz="0" w:space="0" w:color="auto"/>
        <w:right w:val="none" w:sz="0" w:space="0" w:color="auto"/>
      </w:divBdr>
    </w:div>
    <w:div w:id="132261356">
      <w:bodyDiv w:val="1"/>
      <w:marLeft w:val="0"/>
      <w:marRight w:val="0"/>
      <w:marTop w:val="0"/>
      <w:marBottom w:val="0"/>
      <w:divBdr>
        <w:top w:val="none" w:sz="0" w:space="0" w:color="auto"/>
        <w:left w:val="none" w:sz="0" w:space="0" w:color="auto"/>
        <w:bottom w:val="none" w:sz="0" w:space="0" w:color="auto"/>
        <w:right w:val="none" w:sz="0" w:space="0" w:color="auto"/>
      </w:divBdr>
    </w:div>
    <w:div w:id="431826836">
      <w:bodyDiv w:val="1"/>
      <w:marLeft w:val="0"/>
      <w:marRight w:val="0"/>
      <w:marTop w:val="0"/>
      <w:marBottom w:val="0"/>
      <w:divBdr>
        <w:top w:val="none" w:sz="0" w:space="0" w:color="auto"/>
        <w:left w:val="none" w:sz="0" w:space="0" w:color="auto"/>
        <w:bottom w:val="none" w:sz="0" w:space="0" w:color="auto"/>
        <w:right w:val="none" w:sz="0" w:space="0" w:color="auto"/>
      </w:divBdr>
    </w:div>
    <w:div w:id="536703564">
      <w:bodyDiv w:val="1"/>
      <w:marLeft w:val="0"/>
      <w:marRight w:val="0"/>
      <w:marTop w:val="0"/>
      <w:marBottom w:val="0"/>
      <w:divBdr>
        <w:top w:val="none" w:sz="0" w:space="0" w:color="auto"/>
        <w:left w:val="none" w:sz="0" w:space="0" w:color="auto"/>
        <w:bottom w:val="none" w:sz="0" w:space="0" w:color="auto"/>
        <w:right w:val="none" w:sz="0" w:space="0" w:color="auto"/>
      </w:divBdr>
    </w:div>
    <w:div w:id="547375368">
      <w:bodyDiv w:val="1"/>
      <w:marLeft w:val="0"/>
      <w:marRight w:val="0"/>
      <w:marTop w:val="0"/>
      <w:marBottom w:val="0"/>
      <w:divBdr>
        <w:top w:val="none" w:sz="0" w:space="0" w:color="auto"/>
        <w:left w:val="none" w:sz="0" w:space="0" w:color="auto"/>
        <w:bottom w:val="none" w:sz="0" w:space="0" w:color="auto"/>
        <w:right w:val="none" w:sz="0" w:space="0" w:color="auto"/>
      </w:divBdr>
    </w:div>
    <w:div w:id="708188934">
      <w:bodyDiv w:val="1"/>
      <w:marLeft w:val="0"/>
      <w:marRight w:val="0"/>
      <w:marTop w:val="0"/>
      <w:marBottom w:val="0"/>
      <w:divBdr>
        <w:top w:val="none" w:sz="0" w:space="0" w:color="auto"/>
        <w:left w:val="none" w:sz="0" w:space="0" w:color="auto"/>
        <w:bottom w:val="none" w:sz="0" w:space="0" w:color="auto"/>
        <w:right w:val="none" w:sz="0" w:space="0" w:color="auto"/>
      </w:divBdr>
    </w:div>
    <w:div w:id="842014638">
      <w:bodyDiv w:val="1"/>
      <w:marLeft w:val="0"/>
      <w:marRight w:val="0"/>
      <w:marTop w:val="0"/>
      <w:marBottom w:val="0"/>
      <w:divBdr>
        <w:top w:val="none" w:sz="0" w:space="0" w:color="auto"/>
        <w:left w:val="none" w:sz="0" w:space="0" w:color="auto"/>
        <w:bottom w:val="none" w:sz="0" w:space="0" w:color="auto"/>
        <w:right w:val="none" w:sz="0" w:space="0" w:color="auto"/>
      </w:divBdr>
    </w:div>
    <w:div w:id="890535189">
      <w:bodyDiv w:val="1"/>
      <w:marLeft w:val="0"/>
      <w:marRight w:val="0"/>
      <w:marTop w:val="0"/>
      <w:marBottom w:val="0"/>
      <w:divBdr>
        <w:top w:val="none" w:sz="0" w:space="0" w:color="auto"/>
        <w:left w:val="none" w:sz="0" w:space="0" w:color="auto"/>
        <w:bottom w:val="none" w:sz="0" w:space="0" w:color="auto"/>
        <w:right w:val="none" w:sz="0" w:space="0" w:color="auto"/>
      </w:divBdr>
    </w:div>
    <w:div w:id="896891276">
      <w:bodyDiv w:val="1"/>
      <w:marLeft w:val="0"/>
      <w:marRight w:val="0"/>
      <w:marTop w:val="0"/>
      <w:marBottom w:val="0"/>
      <w:divBdr>
        <w:top w:val="none" w:sz="0" w:space="0" w:color="auto"/>
        <w:left w:val="none" w:sz="0" w:space="0" w:color="auto"/>
        <w:bottom w:val="none" w:sz="0" w:space="0" w:color="auto"/>
        <w:right w:val="none" w:sz="0" w:space="0" w:color="auto"/>
      </w:divBdr>
    </w:div>
    <w:div w:id="950941491">
      <w:bodyDiv w:val="1"/>
      <w:marLeft w:val="0"/>
      <w:marRight w:val="0"/>
      <w:marTop w:val="0"/>
      <w:marBottom w:val="0"/>
      <w:divBdr>
        <w:top w:val="none" w:sz="0" w:space="0" w:color="auto"/>
        <w:left w:val="none" w:sz="0" w:space="0" w:color="auto"/>
        <w:bottom w:val="none" w:sz="0" w:space="0" w:color="auto"/>
        <w:right w:val="none" w:sz="0" w:space="0" w:color="auto"/>
      </w:divBdr>
    </w:div>
    <w:div w:id="988442341">
      <w:bodyDiv w:val="1"/>
      <w:marLeft w:val="0"/>
      <w:marRight w:val="0"/>
      <w:marTop w:val="0"/>
      <w:marBottom w:val="0"/>
      <w:divBdr>
        <w:top w:val="none" w:sz="0" w:space="0" w:color="auto"/>
        <w:left w:val="none" w:sz="0" w:space="0" w:color="auto"/>
        <w:bottom w:val="none" w:sz="0" w:space="0" w:color="auto"/>
        <w:right w:val="none" w:sz="0" w:space="0" w:color="auto"/>
      </w:divBdr>
    </w:div>
    <w:div w:id="1066801909">
      <w:bodyDiv w:val="1"/>
      <w:marLeft w:val="0"/>
      <w:marRight w:val="0"/>
      <w:marTop w:val="0"/>
      <w:marBottom w:val="0"/>
      <w:divBdr>
        <w:top w:val="none" w:sz="0" w:space="0" w:color="auto"/>
        <w:left w:val="none" w:sz="0" w:space="0" w:color="auto"/>
        <w:bottom w:val="none" w:sz="0" w:space="0" w:color="auto"/>
        <w:right w:val="none" w:sz="0" w:space="0" w:color="auto"/>
      </w:divBdr>
    </w:div>
    <w:div w:id="1071537117">
      <w:bodyDiv w:val="1"/>
      <w:marLeft w:val="0"/>
      <w:marRight w:val="0"/>
      <w:marTop w:val="0"/>
      <w:marBottom w:val="0"/>
      <w:divBdr>
        <w:top w:val="none" w:sz="0" w:space="0" w:color="auto"/>
        <w:left w:val="none" w:sz="0" w:space="0" w:color="auto"/>
        <w:bottom w:val="none" w:sz="0" w:space="0" w:color="auto"/>
        <w:right w:val="none" w:sz="0" w:space="0" w:color="auto"/>
      </w:divBdr>
    </w:div>
    <w:div w:id="1105425495">
      <w:bodyDiv w:val="1"/>
      <w:marLeft w:val="0"/>
      <w:marRight w:val="0"/>
      <w:marTop w:val="0"/>
      <w:marBottom w:val="0"/>
      <w:divBdr>
        <w:top w:val="none" w:sz="0" w:space="0" w:color="auto"/>
        <w:left w:val="none" w:sz="0" w:space="0" w:color="auto"/>
        <w:bottom w:val="none" w:sz="0" w:space="0" w:color="auto"/>
        <w:right w:val="none" w:sz="0" w:space="0" w:color="auto"/>
      </w:divBdr>
    </w:div>
    <w:div w:id="1326979095">
      <w:bodyDiv w:val="1"/>
      <w:marLeft w:val="0"/>
      <w:marRight w:val="0"/>
      <w:marTop w:val="0"/>
      <w:marBottom w:val="0"/>
      <w:divBdr>
        <w:top w:val="none" w:sz="0" w:space="0" w:color="auto"/>
        <w:left w:val="none" w:sz="0" w:space="0" w:color="auto"/>
        <w:bottom w:val="none" w:sz="0" w:space="0" w:color="auto"/>
        <w:right w:val="none" w:sz="0" w:space="0" w:color="auto"/>
      </w:divBdr>
    </w:div>
    <w:div w:id="1399284324">
      <w:bodyDiv w:val="1"/>
      <w:marLeft w:val="0"/>
      <w:marRight w:val="0"/>
      <w:marTop w:val="0"/>
      <w:marBottom w:val="0"/>
      <w:divBdr>
        <w:top w:val="none" w:sz="0" w:space="0" w:color="auto"/>
        <w:left w:val="none" w:sz="0" w:space="0" w:color="auto"/>
        <w:bottom w:val="none" w:sz="0" w:space="0" w:color="auto"/>
        <w:right w:val="none" w:sz="0" w:space="0" w:color="auto"/>
      </w:divBdr>
    </w:div>
    <w:div w:id="1459686664">
      <w:bodyDiv w:val="1"/>
      <w:marLeft w:val="0"/>
      <w:marRight w:val="0"/>
      <w:marTop w:val="0"/>
      <w:marBottom w:val="0"/>
      <w:divBdr>
        <w:top w:val="none" w:sz="0" w:space="0" w:color="auto"/>
        <w:left w:val="none" w:sz="0" w:space="0" w:color="auto"/>
        <w:bottom w:val="none" w:sz="0" w:space="0" w:color="auto"/>
        <w:right w:val="none" w:sz="0" w:space="0" w:color="auto"/>
      </w:divBdr>
    </w:div>
    <w:div w:id="1466121389">
      <w:bodyDiv w:val="1"/>
      <w:marLeft w:val="0"/>
      <w:marRight w:val="0"/>
      <w:marTop w:val="0"/>
      <w:marBottom w:val="0"/>
      <w:divBdr>
        <w:top w:val="none" w:sz="0" w:space="0" w:color="auto"/>
        <w:left w:val="none" w:sz="0" w:space="0" w:color="auto"/>
        <w:bottom w:val="none" w:sz="0" w:space="0" w:color="auto"/>
        <w:right w:val="none" w:sz="0" w:space="0" w:color="auto"/>
      </w:divBdr>
    </w:div>
    <w:div w:id="1480921213">
      <w:bodyDiv w:val="1"/>
      <w:marLeft w:val="0"/>
      <w:marRight w:val="0"/>
      <w:marTop w:val="0"/>
      <w:marBottom w:val="0"/>
      <w:divBdr>
        <w:top w:val="none" w:sz="0" w:space="0" w:color="auto"/>
        <w:left w:val="none" w:sz="0" w:space="0" w:color="auto"/>
        <w:bottom w:val="none" w:sz="0" w:space="0" w:color="auto"/>
        <w:right w:val="none" w:sz="0" w:space="0" w:color="auto"/>
      </w:divBdr>
    </w:div>
    <w:div w:id="1532184511">
      <w:bodyDiv w:val="1"/>
      <w:marLeft w:val="0"/>
      <w:marRight w:val="0"/>
      <w:marTop w:val="0"/>
      <w:marBottom w:val="0"/>
      <w:divBdr>
        <w:top w:val="none" w:sz="0" w:space="0" w:color="auto"/>
        <w:left w:val="none" w:sz="0" w:space="0" w:color="auto"/>
        <w:bottom w:val="none" w:sz="0" w:space="0" w:color="auto"/>
        <w:right w:val="none" w:sz="0" w:space="0" w:color="auto"/>
      </w:divBdr>
    </w:div>
    <w:div w:id="1562718221">
      <w:bodyDiv w:val="1"/>
      <w:marLeft w:val="0"/>
      <w:marRight w:val="0"/>
      <w:marTop w:val="0"/>
      <w:marBottom w:val="0"/>
      <w:divBdr>
        <w:top w:val="none" w:sz="0" w:space="0" w:color="auto"/>
        <w:left w:val="none" w:sz="0" w:space="0" w:color="auto"/>
        <w:bottom w:val="none" w:sz="0" w:space="0" w:color="auto"/>
        <w:right w:val="none" w:sz="0" w:space="0" w:color="auto"/>
      </w:divBdr>
    </w:div>
    <w:div w:id="1784883536">
      <w:bodyDiv w:val="1"/>
      <w:marLeft w:val="0"/>
      <w:marRight w:val="0"/>
      <w:marTop w:val="0"/>
      <w:marBottom w:val="0"/>
      <w:divBdr>
        <w:top w:val="none" w:sz="0" w:space="0" w:color="auto"/>
        <w:left w:val="none" w:sz="0" w:space="0" w:color="auto"/>
        <w:bottom w:val="none" w:sz="0" w:space="0" w:color="auto"/>
        <w:right w:val="none" w:sz="0" w:space="0" w:color="auto"/>
      </w:divBdr>
    </w:div>
    <w:div w:id="1889993119">
      <w:bodyDiv w:val="1"/>
      <w:marLeft w:val="0"/>
      <w:marRight w:val="0"/>
      <w:marTop w:val="0"/>
      <w:marBottom w:val="0"/>
      <w:divBdr>
        <w:top w:val="none" w:sz="0" w:space="0" w:color="auto"/>
        <w:left w:val="none" w:sz="0" w:space="0" w:color="auto"/>
        <w:bottom w:val="none" w:sz="0" w:space="0" w:color="auto"/>
        <w:right w:val="none" w:sz="0" w:space="0" w:color="auto"/>
      </w:divBdr>
    </w:div>
    <w:div w:id="1901671899">
      <w:bodyDiv w:val="1"/>
      <w:marLeft w:val="0"/>
      <w:marRight w:val="0"/>
      <w:marTop w:val="0"/>
      <w:marBottom w:val="0"/>
      <w:divBdr>
        <w:top w:val="none" w:sz="0" w:space="0" w:color="auto"/>
        <w:left w:val="none" w:sz="0" w:space="0" w:color="auto"/>
        <w:bottom w:val="none" w:sz="0" w:space="0" w:color="auto"/>
        <w:right w:val="none" w:sz="0" w:space="0" w:color="auto"/>
      </w:divBdr>
    </w:div>
    <w:div w:id="1925408491">
      <w:bodyDiv w:val="1"/>
      <w:marLeft w:val="0"/>
      <w:marRight w:val="0"/>
      <w:marTop w:val="0"/>
      <w:marBottom w:val="0"/>
      <w:divBdr>
        <w:top w:val="none" w:sz="0" w:space="0" w:color="auto"/>
        <w:left w:val="none" w:sz="0" w:space="0" w:color="auto"/>
        <w:bottom w:val="none" w:sz="0" w:space="0" w:color="auto"/>
        <w:right w:val="none" w:sz="0" w:space="0" w:color="auto"/>
      </w:divBdr>
    </w:div>
    <w:div w:id="1931962687">
      <w:bodyDiv w:val="1"/>
      <w:marLeft w:val="0"/>
      <w:marRight w:val="0"/>
      <w:marTop w:val="0"/>
      <w:marBottom w:val="0"/>
      <w:divBdr>
        <w:top w:val="none" w:sz="0" w:space="0" w:color="auto"/>
        <w:left w:val="none" w:sz="0" w:space="0" w:color="auto"/>
        <w:bottom w:val="none" w:sz="0" w:space="0" w:color="auto"/>
        <w:right w:val="none" w:sz="0" w:space="0" w:color="auto"/>
      </w:divBdr>
    </w:div>
    <w:div w:id="2077361418">
      <w:bodyDiv w:val="1"/>
      <w:marLeft w:val="0"/>
      <w:marRight w:val="0"/>
      <w:marTop w:val="0"/>
      <w:marBottom w:val="0"/>
      <w:divBdr>
        <w:top w:val="none" w:sz="0" w:space="0" w:color="auto"/>
        <w:left w:val="none" w:sz="0" w:space="0" w:color="auto"/>
        <w:bottom w:val="none" w:sz="0" w:space="0" w:color="auto"/>
        <w:right w:val="none" w:sz="0" w:space="0" w:color="auto"/>
      </w:divBdr>
    </w:div>
    <w:div w:id="2108035031">
      <w:bodyDiv w:val="1"/>
      <w:marLeft w:val="0"/>
      <w:marRight w:val="0"/>
      <w:marTop w:val="0"/>
      <w:marBottom w:val="0"/>
      <w:divBdr>
        <w:top w:val="none" w:sz="0" w:space="0" w:color="auto"/>
        <w:left w:val="none" w:sz="0" w:space="0" w:color="auto"/>
        <w:bottom w:val="none" w:sz="0" w:space="0" w:color="auto"/>
        <w:right w:val="none" w:sz="0" w:space="0" w:color="auto"/>
      </w:divBdr>
    </w:div>
    <w:div w:id="21429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4.xml"/><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ilal\Desktop\2022%20Y&#305;l&#305;%20Belgelerim\2022\Mali%20Durum%20Beklentiler%20Raporu\B&#252;t&#231;e%20Gider%20Ger&#231;ekle&#351;me%20Raporu.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ilal\Desktop\2022%20Y&#305;l&#305;%20Belgelerim\2022\Mali%20Durum%20Beklentiler%20Raporu\B&#252;t&#231;e%20Gider%20Ger&#231;ekle&#351;me%20Raporu.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ilal\Desktop\Yeni%20Microsoft%20Excel%20&#199;al&#305;&#351;ma%20Sayfas&#305;.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ilal\Desktop\Yeni%20Microsoft%20Excel%20&#199;al&#305;&#351;ma%20Sayfas&#305;.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_al__ma_Sayfas_.xlsx"/></Relationships>
</file>

<file path=word/charts/_rels/chart6.xml.rels><?xml version="1.0" encoding="UTF-8" standalone="yes"?>
<Relationships xmlns="http://schemas.openxmlformats.org/package/2006/relationships"><Relationship Id="rId3" Type="http://schemas.openxmlformats.org/officeDocument/2006/relationships/oleObject" Target="file:///C:\Users\Bilal\Desktop\Yeni%20Microsoft%20Excel%20&#199;al&#305;&#351;ma%20Sayfas&#305;.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Bilal\Desktop\Yeni%20Microsoft%20Excel%20&#199;al&#305;&#351;ma%20Sayfas&#305;.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Bilal\Desktop\2022%20Y&#305;l&#305;%20Belgelerim\2022\Mali%20Durum%20Beklentiler%20Raporu\&#199;ANAKKALE%20ONSEK&#304;Z%20MART%20&#220;N&#304;VERS&#304;TES&#304;_20227205012.xls"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Ocak-Haziran Gider Gerçekleşme Grafiği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Sayfa7!$A$16:$A$20</c:f>
              <c:strCache>
                <c:ptCount val="5"/>
                <c:pt idx="0">
                  <c:v>01 - PERSONEL GİDERLERİ</c:v>
                </c:pt>
                <c:pt idx="1">
                  <c:v>02 - SOSYAL GÜVENLİK KURUMLARINA DEVLET PRİMİ GİDERLERİ</c:v>
                </c:pt>
                <c:pt idx="2">
                  <c:v>03 - MAL VE HİZMET ALIM GİDERLERİ</c:v>
                </c:pt>
                <c:pt idx="3">
                  <c:v>05 - CARİ TRANSFERLER</c:v>
                </c:pt>
                <c:pt idx="4">
                  <c:v>06 - SERMAYE GİDERLERİ</c:v>
                </c:pt>
              </c:strCache>
            </c:strRef>
          </c:cat>
          <c:val>
            <c:numRef>
              <c:f>Sayfa7!$B$16:$B$20</c:f>
              <c:numCache>
                <c:formatCode>#,##0.00</c:formatCode>
                <c:ptCount val="5"/>
                <c:pt idx="0">
                  <c:v>304364490.22999996</c:v>
                </c:pt>
                <c:pt idx="1">
                  <c:v>48048137.130000003</c:v>
                </c:pt>
                <c:pt idx="2">
                  <c:v>39685500.590000004</c:v>
                </c:pt>
                <c:pt idx="3">
                  <c:v>13839360.73</c:v>
                </c:pt>
                <c:pt idx="4">
                  <c:v>10806151.5</c:v>
                </c:pt>
              </c:numCache>
            </c:numRef>
          </c:val>
          <c:extLst>
            <c:ext xmlns:c16="http://schemas.microsoft.com/office/drawing/2014/chart" uri="{C3380CC4-5D6E-409C-BE32-E72D297353CC}">
              <c16:uniqueId val="{00000000-88C3-47EF-B13D-14F87C62AA7C}"/>
            </c:ext>
          </c:extLst>
        </c:ser>
        <c:dLbls>
          <c:dLblPos val="outEnd"/>
          <c:showLegendKey val="0"/>
          <c:showVal val="1"/>
          <c:showCatName val="0"/>
          <c:showSerName val="0"/>
          <c:showPercent val="0"/>
          <c:showBubbleSize val="0"/>
        </c:dLbls>
        <c:gapWidth val="219"/>
        <c:overlap val="-27"/>
        <c:axId val="327886344"/>
        <c:axId val="1"/>
      </c:barChart>
      <c:catAx>
        <c:axId val="327886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27886344"/>
        <c:crosses val="autoZero"/>
        <c:crossBetween val="between"/>
      </c:valAx>
      <c:spPr>
        <a:noFill/>
        <a:ln>
          <a:noFill/>
        </a:ln>
        <a:effectLst/>
      </c:spPr>
    </c:plotArea>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a:outerShdw blurRad="50800" dist="50800" dir="5400000" algn="ctr" rotWithShape="0">
        <a:schemeClr val="tx1">
          <a:lumMod val="65000"/>
          <a:lumOff val="35000"/>
        </a:schemeClr>
      </a:outerShdw>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Ocak</a:t>
            </a:r>
            <a:r>
              <a:rPr lang="tr-TR" baseline="0"/>
              <a:t>-Haziran Gider Karşılaştırma Grafiği </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Sayfa8!$B$22</c:f>
              <c:strCache>
                <c:ptCount val="1"/>
                <c:pt idx="0">
                  <c:v>2021</c:v>
                </c:pt>
              </c:strCache>
            </c:strRef>
          </c:tx>
          <c:spPr>
            <a:solidFill>
              <a:schemeClr val="accent1"/>
            </a:solidFill>
            <a:ln>
              <a:noFill/>
            </a:ln>
            <a:effectLst/>
          </c:spPr>
          <c:invertIfNegative val="0"/>
          <c:cat>
            <c:strRef>
              <c:f>Sayfa8!$A$23:$A$27</c:f>
              <c:strCache>
                <c:ptCount val="5"/>
                <c:pt idx="0">
                  <c:v>01 - PERSONEL GİDERLERİ</c:v>
                </c:pt>
                <c:pt idx="1">
                  <c:v>02 - SOSYAL GÜVENLİK KURUMLARINA DEVLET PRİMİ GİDERLERİ</c:v>
                </c:pt>
                <c:pt idx="2">
                  <c:v>03 - MAL VE HİZMET ALIM GİDERLERİ</c:v>
                </c:pt>
                <c:pt idx="3">
                  <c:v>05 - CARİ TRANSFERLER</c:v>
                </c:pt>
                <c:pt idx="4">
                  <c:v>06 - SERMAYE GİDERLERİ</c:v>
                </c:pt>
              </c:strCache>
            </c:strRef>
          </c:cat>
          <c:val>
            <c:numRef>
              <c:f>Sayfa8!$B$23:$B$27</c:f>
              <c:numCache>
                <c:formatCode>General</c:formatCode>
                <c:ptCount val="5"/>
                <c:pt idx="0">
                  <c:v>193387355.03</c:v>
                </c:pt>
                <c:pt idx="1">
                  <c:v>30477580.460000005</c:v>
                </c:pt>
                <c:pt idx="2">
                  <c:v>8025641.8899999997</c:v>
                </c:pt>
                <c:pt idx="3">
                  <c:v>14468850.33</c:v>
                </c:pt>
                <c:pt idx="4">
                  <c:v>9576656.0999999996</c:v>
                </c:pt>
              </c:numCache>
            </c:numRef>
          </c:val>
          <c:extLst>
            <c:ext xmlns:c16="http://schemas.microsoft.com/office/drawing/2014/chart" uri="{C3380CC4-5D6E-409C-BE32-E72D297353CC}">
              <c16:uniqueId val="{00000000-1D8D-4326-9141-59317F678CBF}"/>
            </c:ext>
          </c:extLst>
        </c:ser>
        <c:ser>
          <c:idx val="1"/>
          <c:order val="1"/>
          <c:tx>
            <c:strRef>
              <c:f>Sayfa8!$C$22</c:f>
              <c:strCache>
                <c:ptCount val="1"/>
                <c:pt idx="0">
                  <c:v>2022</c:v>
                </c:pt>
              </c:strCache>
            </c:strRef>
          </c:tx>
          <c:spPr>
            <a:solidFill>
              <a:schemeClr val="accent2"/>
            </a:solidFill>
            <a:ln>
              <a:noFill/>
            </a:ln>
            <a:effectLst/>
          </c:spPr>
          <c:invertIfNegative val="0"/>
          <c:cat>
            <c:strRef>
              <c:f>Sayfa8!$A$23:$A$27</c:f>
              <c:strCache>
                <c:ptCount val="5"/>
                <c:pt idx="0">
                  <c:v>01 - PERSONEL GİDERLERİ</c:v>
                </c:pt>
                <c:pt idx="1">
                  <c:v>02 - SOSYAL GÜVENLİK KURUMLARINA DEVLET PRİMİ GİDERLERİ</c:v>
                </c:pt>
                <c:pt idx="2">
                  <c:v>03 - MAL VE HİZMET ALIM GİDERLERİ</c:v>
                </c:pt>
                <c:pt idx="3">
                  <c:v>05 - CARİ TRANSFERLER</c:v>
                </c:pt>
                <c:pt idx="4">
                  <c:v>06 - SERMAYE GİDERLERİ</c:v>
                </c:pt>
              </c:strCache>
            </c:strRef>
          </c:cat>
          <c:val>
            <c:numRef>
              <c:f>Sayfa8!$C$23:$C$27</c:f>
              <c:numCache>
                <c:formatCode>General</c:formatCode>
                <c:ptCount val="5"/>
                <c:pt idx="0">
                  <c:v>304364490.22999996</c:v>
                </c:pt>
                <c:pt idx="1">
                  <c:v>48048137.130000003</c:v>
                </c:pt>
                <c:pt idx="2">
                  <c:v>39685500.590000004</c:v>
                </c:pt>
                <c:pt idx="3">
                  <c:v>13839360.73</c:v>
                </c:pt>
                <c:pt idx="4">
                  <c:v>10806151.5</c:v>
                </c:pt>
              </c:numCache>
            </c:numRef>
          </c:val>
          <c:extLst>
            <c:ext xmlns:c16="http://schemas.microsoft.com/office/drawing/2014/chart" uri="{C3380CC4-5D6E-409C-BE32-E72D297353CC}">
              <c16:uniqueId val="{00000001-1D8D-4326-9141-59317F678CBF}"/>
            </c:ext>
          </c:extLst>
        </c:ser>
        <c:dLbls>
          <c:showLegendKey val="0"/>
          <c:showVal val="0"/>
          <c:showCatName val="0"/>
          <c:showSerName val="0"/>
          <c:showPercent val="0"/>
          <c:showBubbleSize val="0"/>
        </c:dLbls>
        <c:gapWidth val="219"/>
        <c:overlap val="-27"/>
        <c:axId val="583401832"/>
        <c:axId val="583403472"/>
      </c:barChart>
      <c:catAx>
        <c:axId val="583401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83403472"/>
        <c:crosses val="autoZero"/>
        <c:auto val="1"/>
        <c:lblAlgn val="ctr"/>
        <c:lblOffset val="100"/>
        <c:noMultiLvlLbl val="0"/>
      </c:catAx>
      <c:valAx>
        <c:axId val="583403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83401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tr-TR"/>
        </a:p>
      </c:txPr>
    </c:title>
    <c:autoTitleDeleted val="0"/>
    <c:plotArea>
      <c:layout/>
      <c:barChart>
        <c:barDir val="col"/>
        <c:grouping val="clustered"/>
        <c:varyColors val="0"/>
        <c:ser>
          <c:idx val="0"/>
          <c:order val="0"/>
          <c:tx>
            <c:strRef>
              <c:f>Sayfa2!$A$8</c:f>
              <c:strCache>
                <c:ptCount val="1"/>
                <c:pt idx="0">
                  <c:v>01 - PERSONEL GİDERLERİ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Sayfa2!$B$4:$M$4</c:f>
              <c:strCache>
                <c:ptCount val="11"/>
                <c:pt idx="0">
                  <c:v>OCAK </c:v>
                </c:pt>
                <c:pt idx="2">
                  <c:v>ŞUBAT </c:v>
                </c:pt>
                <c:pt idx="4">
                  <c:v>MART </c:v>
                </c:pt>
                <c:pt idx="6">
                  <c:v>NİSAN </c:v>
                </c:pt>
                <c:pt idx="8">
                  <c:v>MAYIS </c:v>
                </c:pt>
                <c:pt idx="10">
                  <c:v>HAZİRAN </c:v>
                </c:pt>
              </c:strCache>
              <c:extLst/>
            </c:strRef>
          </c:cat>
          <c:val>
            <c:numRef>
              <c:f>Sayfa2!$B$8:$M$8</c:f>
              <c:numCache>
                <c:formatCode>#,##0.00</c:formatCode>
                <c:ptCount val="12"/>
                <c:pt idx="0">
                  <c:v>36124988.560000002</c:v>
                </c:pt>
                <c:pt idx="1">
                  <c:v>54848494.669999994</c:v>
                </c:pt>
                <c:pt idx="2">
                  <c:v>32098962.719999984</c:v>
                </c:pt>
                <c:pt idx="3">
                  <c:v>47565556.969999991</c:v>
                </c:pt>
                <c:pt idx="4">
                  <c:v>29967757.630000025</c:v>
                </c:pt>
                <c:pt idx="5">
                  <c:v>45292082.460000008</c:v>
                </c:pt>
                <c:pt idx="6">
                  <c:v>29463298.459999993</c:v>
                </c:pt>
                <c:pt idx="7">
                  <c:v>57140811.270000011</c:v>
                </c:pt>
                <c:pt idx="8">
                  <c:v>32444596.829999983</c:v>
                </c:pt>
                <c:pt idx="9">
                  <c:v>48104463.429999977</c:v>
                </c:pt>
                <c:pt idx="10">
                  <c:v>33287750.830000013</c:v>
                </c:pt>
                <c:pt idx="11">
                  <c:v>49668368.949999958</c:v>
                </c:pt>
              </c:numCache>
            </c:numRef>
          </c:val>
          <c:extLst>
            <c:ext xmlns:c16="http://schemas.microsoft.com/office/drawing/2014/chart" uri="{C3380CC4-5D6E-409C-BE32-E72D297353CC}">
              <c16:uniqueId val="{00000000-0C2B-4506-9FF7-76C978B129EA}"/>
            </c:ext>
          </c:extLst>
        </c:ser>
        <c:dLbls>
          <c:dLblPos val="inEnd"/>
          <c:showLegendKey val="0"/>
          <c:showVal val="1"/>
          <c:showCatName val="0"/>
          <c:showSerName val="0"/>
          <c:showPercent val="0"/>
          <c:showBubbleSize val="0"/>
        </c:dLbls>
        <c:gapWidth val="100"/>
        <c:overlap val="-24"/>
        <c:axId val="570996840"/>
        <c:axId val="570999464"/>
      </c:barChart>
      <c:catAx>
        <c:axId val="57099684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570999464"/>
        <c:crosses val="autoZero"/>
        <c:auto val="1"/>
        <c:lblAlgn val="ctr"/>
        <c:lblOffset val="100"/>
        <c:noMultiLvlLbl val="0"/>
      </c:catAx>
      <c:valAx>
        <c:axId val="570999464"/>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57099684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2477077865266842"/>
          <c:y val="2.777777777777777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Sayfa2!$A$9</c:f>
              <c:strCache>
                <c:ptCount val="1"/>
                <c:pt idx="0">
                  <c:v>02 - SOSYAL GÜVENLİK KURUMLARINA DEVLET PRİMİ GİDERLERİ</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Sayfa2!$B$4:$M$5</c:f>
              <c:multiLvlStrCache>
                <c:ptCount val="12"/>
                <c:lvl>
                  <c:pt idx="0">
                    <c:v>2021</c:v>
                  </c:pt>
                  <c:pt idx="1">
                    <c:v>2022</c:v>
                  </c:pt>
                  <c:pt idx="2">
                    <c:v>2021</c:v>
                  </c:pt>
                  <c:pt idx="3">
                    <c:v>2022</c:v>
                  </c:pt>
                  <c:pt idx="4">
                    <c:v>2021</c:v>
                  </c:pt>
                  <c:pt idx="5">
                    <c:v>2022</c:v>
                  </c:pt>
                  <c:pt idx="6">
                    <c:v>2021</c:v>
                  </c:pt>
                  <c:pt idx="7">
                    <c:v>2022</c:v>
                  </c:pt>
                  <c:pt idx="8">
                    <c:v>2021</c:v>
                  </c:pt>
                  <c:pt idx="9">
                    <c:v>2022</c:v>
                  </c:pt>
                  <c:pt idx="10">
                    <c:v>2021</c:v>
                  </c:pt>
                  <c:pt idx="11">
                    <c:v>2022</c:v>
                  </c:pt>
                </c:lvl>
                <c:lvl>
                  <c:pt idx="0">
                    <c:v>OCAK </c:v>
                  </c:pt>
                  <c:pt idx="2">
                    <c:v>ŞUBAT </c:v>
                  </c:pt>
                  <c:pt idx="4">
                    <c:v>MART </c:v>
                  </c:pt>
                  <c:pt idx="6">
                    <c:v>NİSAN </c:v>
                  </c:pt>
                  <c:pt idx="8">
                    <c:v>MAYIS </c:v>
                  </c:pt>
                  <c:pt idx="10">
                    <c:v>HAZİRAN </c:v>
                  </c:pt>
                </c:lvl>
              </c:multiLvlStrCache>
            </c:multiLvlStrRef>
          </c:cat>
          <c:val>
            <c:numRef>
              <c:f>Sayfa2!$B$9:$M$9</c:f>
              <c:numCache>
                <c:formatCode>#,##0.00</c:formatCode>
                <c:ptCount val="12"/>
                <c:pt idx="0">
                  <c:v>6015702.4500000002</c:v>
                </c:pt>
                <c:pt idx="1">
                  <c:v>8998714.6000000015</c:v>
                </c:pt>
                <c:pt idx="2">
                  <c:v>5218153.9999999991</c:v>
                </c:pt>
                <c:pt idx="3">
                  <c:v>7467044.8699999992</c:v>
                </c:pt>
                <c:pt idx="4">
                  <c:v>4709804.07</c:v>
                </c:pt>
                <c:pt idx="5">
                  <c:v>7335292.7599999998</c:v>
                </c:pt>
                <c:pt idx="6">
                  <c:v>4758116.5399999991</c:v>
                </c:pt>
                <c:pt idx="7">
                  <c:v>8720557.879999999</c:v>
                </c:pt>
                <c:pt idx="8">
                  <c:v>4974589.09</c:v>
                </c:pt>
                <c:pt idx="9">
                  <c:v>7541866.9699999988</c:v>
                </c:pt>
                <c:pt idx="10">
                  <c:v>4801214.3100000061</c:v>
                </c:pt>
                <c:pt idx="11">
                  <c:v>7592268.0400000066</c:v>
                </c:pt>
              </c:numCache>
            </c:numRef>
          </c:val>
          <c:extLst>
            <c:ext xmlns:c16="http://schemas.microsoft.com/office/drawing/2014/chart" uri="{C3380CC4-5D6E-409C-BE32-E72D297353CC}">
              <c16:uniqueId val="{00000000-661B-4A74-8C7F-EE9E7D0E7BDA}"/>
            </c:ext>
          </c:extLst>
        </c:ser>
        <c:dLbls>
          <c:dLblPos val="inEnd"/>
          <c:showLegendKey val="0"/>
          <c:showVal val="1"/>
          <c:showCatName val="0"/>
          <c:showSerName val="0"/>
          <c:showPercent val="0"/>
          <c:showBubbleSize val="0"/>
        </c:dLbls>
        <c:gapWidth val="65"/>
        <c:axId val="633382960"/>
        <c:axId val="633382632"/>
      </c:barChart>
      <c:catAx>
        <c:axId val="6333829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633382632"/>
        <c:crosses val="autoZero"/>
        <c:auto val="1"/>
        <c:lblAlgn val="ctr"/>
        <c:lblOffset val="100"/>
        <c:noMultiLvlLbl val="0"/>
      </c:catAx>
      <c:valAx>
        <c:axId val="6333826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63338296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Sayfa2!$A$6</c:f>
              <c:strCache>
                <c:ptCount val="1"/>
                <c:pt idx="0">
                  <c:v>03 - MAL VE HİZMET ALIM GİDERLERİ</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Sayfa2!$B$4:$M$5</c:f>
              <c:multiLvlStrCache>
                <c:ptCount val="12"/>
                <c:lvl>
                  <c:pt idx="0">
                    <c:v>2021</c:v>
                  </c:pt>
                  <c:pt idx="1">
                    <c:v>2022</c:v>
                  </c:pt>
                  <c:pt idx="2">
                    <c:v>2021</c:v>
                  </c:pt>
                  <c:pt idx="3">
                    <c:v>2022</c:v>
                  </c:pt>
                  <c:pt idx="4">
                    <c:v>2021</c:v>
                  </c:pt>
                  <c:pt idx="5">
                    <c:v>2022</c:v>
                  </c:pt>
                  <c:pt idx="6">
                    <c:v>2021</c:v>
                  </c:pt>
                  <c:pt idx="7">
                    <c:v>2022</c:v>
                  </c:pt>
                  <c:pt idx="8">
                    <c:v>2021</c:v>
                  </c:pt>
                  <c:pt idx="9">
                    <c:v>2022</c:v>
                  </c:pt>
                  <c:pt idx="10">
                    <c:v>2021</c:v>
                  </c:pt>
                  <c:pt idx="11">
                    <c:v>2022</c:v>
                  </c:pt>
                </c:lvl>
                <c:lvl>
                  <c:pt idx="0">
                    <c:v>OCAK </c:v>
                  </c:pt>
                  <c:pt idx="2">
                    <c:v>ŞUBAT </c:v>
                  </c:pt>
                  <c:pt idx="4">
                    <c:v>MART </c:v>
                  </c:pt>
                  <c:pt idx="6">
                    <c:v>NİSAN </c:v>
                  </c:pt>
                  <c:pt idx="8">
                    <c:v>MAYIS </c:v>
                  </c:pt>
                  <c:pt idx="10">
                    <c:v>HAZİRAN </c:v>
                  </c:pt>
                </c:lvl>
              </c:multiLvlStrCache>
            </c:multiLvlStrRef>
          </c:cat>
          <c:val>
            <c:numRef>
              <c:f>Sayfa2!$B$6:$M$6</c:f>
              <c:numCache>
                <c:formatCode>#,##0.00</c:formatCode>
                <c:ptCount val="12"/>
                <c:pt idx="0">
                  <c:v>427085.68</c:v>
                </c:pt>
                <c:pt idx="1">
                  <c:v>3228039.63</c:v>
                </c:pt>
                <c:pt idx="2">
                  <c:v>1260087.28</c:v>
                </c:pt>
                <c:pt idx="3">
                  <c:v>10643066.260000002</c:v>
                </c:pt>
                <c:pt idx="4">
                  <c:v>1955648.4499999997</c:v>
                </c:pt>
                <c:pt idx="5">
                  <c:v>6262303.3999999985</c:v>
                </c:pt>
                <c:pt idx="6">
                  <c:v>1358632.8400000012</c:v>
                </c:pt>
                <c:pt idx="7">
                  <c:v>9871680.6300000027</c:v>
                </c:pt>
                <c:pt idx="8">
                  <c:v>1792161.9399999995</c:v>
                </c:pt>
                <c:pt idx="9">
                  <c:v>5966284.049999997</c:v>
                </c:pt>
                <c:pt idx="10">
                  <c:v>1232025.6999999993</c:v>
                </c:pt>
                <c:pt idx="11">
                  <c:v>3671689.3000000045</c:v>
                </c:pt>
              </c:numCache>
            </c:numRef>
          </c:val>
          <c:extLst>
            <c:ext xmlns:c16="http://schemas.microsoft.com/office/drawing/2014/chart" uri="{C3380CC4-5D6E-409C-BE32-E72D297353CC}">
              <c16:uniqueId val="{00000000-9285-422D-9607-3F7ED1860515}"/>
            </c:ext>
          </c:extLst>
        </c:ser>
        <c:dLbls>
          <c:dLblPos val="inEnd"/>
          <c:showLegendKey val="0"/>
          <c:showVal val="1"/>
          <c:showCatName val="0"/>
          <c:showSerName val="0"/>
          <c:showPercent val="0"/>
          <c:showBubbleSize val="0"/>
        </c:dLbls>
        <c:gapWidth val="65"/>
        <c:axId val="624239208"/>
        <c:axId val="624240192"/>
      </c:barChart>
      <c:catAx>
        <c:axId val="6242392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624240192"/>
        <c:crosses val="autoZero"/>
        <c:auto val="1"/>
        <c:lblAlgn val="ctr"/>
        <c:lblOffset val="100"/>
        <c:noMultiLvlLbl val="0"/>
      </c:catAx>
      <c:valAx>
        <c:axId val="6242401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62423920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Sayfa2!$A$11</c:f>
              <c:strCache>
                <c:ptCount val="1"/>
                <c:pt idx="0">
                  <c:v>05 - CARİ TRANSFERLER</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Sayfa2!$B$4:$M$5</c:f>
              <c:multiLvlStrCache>
                <c:ptCount val="12"/>
                <c:lvl>
                  <c:pt idx="0">
                    <c:v>2021</c:v>
                  </c:pt>
                  <c:pt idx="1">
                    <c:v>2022</c:v>
                  </c:pt>
                  <c:pt idx="2">
                    <c:v>2021</c:v>
                  </c:pt>
                  <c:pt idx="3">
                    <c:v>2022</c:v>
                  </c:pt>
                  <c:pt idx="4">
                    <c:v>2021</c:v>
                  </c:pt>
                  <c:pt idx="5">
                    <c:v>2022</c:v>
                  </c:pt>
                  <c:pt idx="6">
                    <c:v>2021</c:v>
                  </c:pt>
                  <c:pt idx="7">
                    <c:v>2022</c:v>
                  </c:pt>
                  <c:pt idx="8">
                    <c:v>2021</c:v>
                  </c:pt>
                  <c:pt idx="9">
                    <c:v>2022</c:v>
                  </c:pt>
                  <c:pt idx="10">
                    <c:v>2021</c:v>
                  </c:pt>
                  <c:pt idx="11">
                    <c:v>2022</c:v>
                  </c:pt>
                </c:lvl>
                <c:lvl>
                  <c:pt idx="0">
                    <c:v>OCAK </c:v>
                  </c:pt>
                  <c:pt idx="2">
                    <c:v>ŞUBAT </c:v>
                  </c:pt>
                  <c:pt idx="4">
                    <c:v>MART </c:v>
                  </c:pt>
                  <c:pt idx="6">
                    <c:v>NİSAN </c:v>
                  </c:pt>
                  <c:pt idx="8">
                    <c:v>MAYIS </c:v>
                  </c:pt>
                  <c:pt idx="10">
                    <c:v>HAZİRAN </c:v>
                  </c:pt>
                </c:lvl>
              </c:multiLvlStrCache>
            </c:multiLvlStrRef>
          </c:cat>
          <c:val>
            <c:numRef>
              <c:f>Sayfa2!$B$11:$M$11</c:f>
              <c:numCache>
                <c:formatCode>#,##0.00</c:formatCode>
                <c:ptCount val="12"/>
                <c:pt idx="0">
                  <c:v>0</c:v>
                </c:pt>
                <c:pt idx="1">
                  <c:v>0</c:v>
                </c:pt>
                <c:pt idx="2">
                  <c:v>1425684.42</c:v>
                </c:pt>
                <c:pt idx="3">
                  <c:v>94081.45</c:v>
                </c:pt>
                <c:pt idx="4">
                  <c:v>10997211.18</c:v>
                </c:pt>
                <c:pt idx="5">
                  <c:v>1179674.81</c:v>
                </c:pt>
                <c:pt idx="6">
                  <c:v>893172.73000000045</c:v>
                </c:pt>
                <c:pt idx="7">
                  <c:v>10744021.780000001</c:v>
                </c:pt>
                <c:pt idx="8">
                  <c:v>16332</c:v>
                </c:pt>
                <c:pt idx="9">
                  <c:v>182982</c:v>
                </c:pt>
                <c:pt idx="10">
                  <c:v>1136450</c:v>
                </c:pt>
                <c:pt idx="11">
                  <c:v>1638600.6899999995</c:v>
                </c:pt>
              </c:numCache>
            </c:numRef>
          </c:val>
          <c:extLst>
            <c:ext xmlns:c16="http://schemas.microsoft.com/office/drawing/2014/chart" uri="{C3380CC4-5D6E-409C-BE32-E72D297353CC}">
              <c16:uniqueId val="{00000000-D173-44C3-B734-2DBC9035AA5C}"/>
            </c:ext>
          </c:extLst>
        </c:ser>
        <c:dLbls>
          <c:dLblPos val="inEnd"/>
          <c:showLegendKey val="0"/>
          <c:showVal val="1"/>
          <c:showCatName val="0"/>
          <c:showSerName val="0"/>
          <c:showPercent val="0"/>
          <c:showBubbleSize val="0"/>
        </c:dLbls>
        <c:gapWidth val="65"/>
        <c:axId val="636970648"/>
        <c:axId val="636971632"/>
      </c:barChart>
      <c:catAx>
        <c:axId val="6369706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636971632"/>
        <c:crosses val="autoZero"/>
        <c:auto val="1"/>
        <c:lblAlgn val="ctr"/>
        <c:lblOffset val="100"/>
        <c:noMultiLvlLbl val="0"/>
      </c:catAx>
      <c:valAx>
        <c:axId val="6369716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63697064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Sayfa2!$A$6</c:f>
              <c:strCache>
                <c:ptCount val="1"/>
                <c:pt idx="0">
                  <c:v>06 - SERMAYE GİDERLERİ</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Sayfa2!$B$4:$M$5</c:f>
              <c:multiLvlStrCache>
                <c:ptCount val="12"/>
                <c:lvl>
                  <c:pt idx="0">
                    <c:v>2021</c:v>
                  </c:pt>
                  <c:pt idx="1">
                    <c:v>2022</c:v>
                  </c:pt>
                  <c:pt idx="2">
                    <c:v>2021</c:v>
                  </c:pt>
                  <c:pt idx="3">
                    <c:v>2022</c:v>
                  </c:pt>
                  <c:pt idx="4">
                    <c:v>2021</c:v>
                  </c:pt>
                  <c:pt idx="5">
                    <c:v>2022</c:v>
                  </c:pt>
                  <c:pt idx="6">
                    <c:v>2021</c:v>
                  </c:pt>
                  <c:pt idx="7">
                    <c:v>2022</c:v>
                  </c:pt>
                  <c:pt idx="8">
                    <c:v>2021</c:v>
                  </c:pt>
                  <c:pt idx="9">
                    <c:v>2022</c:v>
                  </c:pt>
                  <c:pt idx="10">
                    <c:v>2021</c:v>
                  </c:pt>
                  <c:pt idx="11">
                    <c:v>2022</c:v>
                  </c:pt>
                </c:lvl>
                <c:lvl>
                  <c:pt idx="0">
                    <c:v>OCAK </c:v>
                  </c:pt>
                  <c:pt idx="2">
                    <c:v>ŞUBAT </c:v>
                  </c:pt>
                  <c:pt idx="4">
                    <c:v>MART </c:v>
                  </c:pt>
                  <c:pt idx="6">
                    <c:v>NİSAN </c:v>
                  </c:pt>
                  <c:pt idx="8">
                    <c:v>MAYIS </c:v>
                  </c:pt>
                  <c:pt idx="10">
                    <c:v>HAZİRAN </c:v>
                  </c:pt>
                </c:lvl>
              </c:multiLvlStrCache>
            </c:multiLvlStrRef>
          </c:cat>
          <c:val>
            <c:numRef>
              <c:f>Sayfa2!$B$6:$M$6</c:f>
              <c:numCache>
                <c:formatCode>#,##0.00</c:formatCode>
                <c:ptCount val="12"/>
                <c:pt idx="0">
                  <c:v>0</c:v>
                </c:pt>
                <c:pt idx="1">
                  <c:v>0</c:v>
                </c:pt>
                <c:pt idx="2">
                  <c:v>0</c:v>
                </c:pt>
                <c:pt idx="3">
                  <c:v>129092</c:v>
                </c:pt>
                <c:pt idx="4">
                  <c:v>2789855.16</c:v>
                </c:pt>
                <c:pt idx="5">
                  <c:v>515710.23</c:v>
                </c:pt>
                <c:pt idx="6">
                  <c:v>3579401.8200000003</c:v>
                </c:pt>
                <c:pt idx="7">
                  <c:v>2830789.3899999997</c:v>
                </c:pt>
                <c:pt idx="8">
                  <c:v>841447.45000000019</c:v>
                </c:pt>
                <c:pt idx="9">
                  <c:v>1658754.48</c:v>
                </c:pt>
                <c:pt idx="10">
                  <c:v>2365951.669999999</c:v>
                </c:pt>
                <c:pt idx="11">
                  <c:v>5671805.4000000004</c:v>
                </c:pt>
              </c:numCache>
            </c:numRef>
          </c:val>
          <c:extLst>
            <c:ext xmlns:c16="http://schemas.microsoft.com/office/drawing/2014/chart" uri="{C3380CC4-5D6E-409C-BE32-E72D297353CC}">
              <c16:uniqueId val="{00000000-96CB-4A42-AF9E-C70A656743BE}"/>
            </c:ext>
          </c:extLst>
        </c:ser>
        <c:dLbls>
          <c:dLblPos val="inEnd"/>
          <c:showLegendKey val="0"/>
          <c:showVal val="1"/>
          <c:showCatName val="0"/>
          <c:showSerName val="0"/>
          <c:showPercent val="0"/>
          <c:showBubbleSize val="0"/>
        </c:dLbls>
        <c:gapWidth val="65"/>
        <c:axId val="581920432"/>
        <c:axId val="581921088"/>
      </c:barChart>
      <c:catAx>
        <c:axId val="5819204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581921088"/>
        <c:crosses val="autoZero"/>
        <c:auto val="1"/>
        <c:lblAlgn val="ctr"/>
        <c:lblOffset val="100"/>
        <c:noMultiLvlLbl val="0"/>
      </c:catAx>
      <c:valAx>
        <c:axId val="5819210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58192043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GELİR GERÇEKLEŞME GRAFİĞİ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Sayfa3!$Q$13:$Q$14</c:f>
              <c:strCache>
                <c:ptCount val="2"/>
                <c:pt idx="0">
                  <c:v>OCAK-HAZİRAN GERÇEKLEŞME</c:v>
                </c:pt>
                <c:pt idx="1">
                  <c:v>2021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Sayfa3!$P$15:$P$17</c:f>
              <c:strCache>
                <c:ptCount val="3"/>
                <c:pt idx="0">
                  <c:v>03 - Teşebbüs ve Mülkiyet Gelirleri</c:v>
                </c:pt>
                <c:pt idx="1">
                  <c:v>04 - Alınan Bağış ve Yardımlar ile Özel Gelirler</c:v>
                </c:pt>
                <c:pt idx="2">
                  <c:v>05 - Diğer Gelirler</c:v>
                </c:pt>
              </c:strCache>
            </c:strRef>
          </c:cat>
          <c:val>
            <c:numRef>
              <c:f>Sayfa3!$Q$15:$Q$17</c:f>
              <c:numCache>
                <c:formatCode>#,##0</c:formatCode>
                <c:ptCount val="3"/>
                <c:pt idx="0">
                  <c:v>7582672.8799999999</c:v>
                </c:pt>
                <c:pt idx="1">
                  <c:v>234043549.87</c:v>
                </c:pt>
                <c:pt idx="2">
                  <c:v>4911373.7299999995</c:v>
                </c:pt>
              </c:numCache>
            </c:numRef>
          </c:val>
          <c:extLst>
            <c:ext xmlns:c16="http://schemas.microsoft.com/office/drawing/2014/chart" uri="{C3380CC4-5D6E-409C-BE32-E72D297353CC}">
              <c16:uniqueId val="{00000000-B35B-46E5-9F6F-85E36276DE2B}"/>
            </c:ext>
          </c:extLst>
        </c:ser>
        <c:ser>
          <c:idx val="1"/>
          <c:order val="1"/>
          <c:tx>
            <c:strRef>
              <c:f>Sayfa3!$R$13:$R$14</c:f>
              <c:strCache>
                <c:ptCount val="2"/>
                <c:pt idx="0">
                  <c:v>OCAK-HAZİRAN GERÇEKLEŞME</c:v>
                </c:pt>
                <c:pt idx="1">
                  <c:v>2022</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Sayfa3!$P$15:$P$17</c:f>
              <c:strCache>
                <c:ptCount val="3"/>
                <c:pt idx="0">
                  <c:v>03 - Teşebbüs ve Mülkiyet Gelirleri</c:v>
                </c:pt>
                <c:pt idx="1">
                  <c:v>04 - Alınan Bağış ve Yardımlar ile Özel Gelirler</c:v>
                </c:pt>
                <c:pt idx="2">
                  <c:v>05 - Diğer Gelirler</c:v>
                </c:pt>
              </c:strCache>
            </c:strRef>
          </c:cat>
          <c:val>
            <c:numRef>
              <c:f>Sayfa3!$R$15:$R$17</c:f>
              <c:numCache>
                <c:formatCode>#,##0</c:formatCode>
                <c:ptCount val="3"/>
                <c:pt idx="0">
                  <c:v>14037253.52</c:v>
                </c:pt>
                <c:pt idx="1">
                  <c:v>401436897.66000003</c:v>
                </c:pt>
                <c:pt idx="2">
                  <c:v>12620061.949999999</c:v>
                </c:pt>
              </c:numCache>
            </c:numRef>
          </c:val>
          <c:extLst>
            <c:ext xmlns:c16="http://schemas.microsoft.com/office/drawing/2014/chart" uri="{C3380CC4-5D6E-409C-BE32-E72D297353CC}">
              <c16:uniqueId val="{00000001-B35B-46E5-9F6F-85E36276DE2B}"/>
            </c:ext>
          </c:extLst>
        </c:ser>
        <c:dLbls>
          <c:dLblPos val="inEnd"/>
          <c:showLegendKey val="0"/>
          <c:showVal val="1"/>
          <c:showCatName val="0"/>
          <c:showSerName val="0"/>
          <c:showPercent val="0"/>
          <c:showBubbleSize val="0"/>
        </c:dLbls>
        <c:gapWidth val="65"/>
        <c:axId val="570494440"/>
        <c:axId val="570486240"/>
      </c:barChart>
      <c:catAx>
        <c:axId val="5704944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570486240"/>
        <c:crosses val="autoZero"/>
        <c:auto val="1"/>
        <c:lblAlgn val="ctr"/>
        <c:lblOffset val="100"/>
        <c:noMultiLvlLbl val="0"/>
      </c:catAx>
      <c:valAx>
        <c:axId val="5704862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57049444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B85FA-7D8D-4EAD-A49A-EE03A22D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1644</Words>
  <Characters>9377</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dc:creator>
  <cp:keywords/>
  <dc:description/>
  <cp:lastModifiedBy>COMU</cp:lastModifiedBy>
  <cp:revision>2</cp:revision>
  <cp:lastPrinted>2021-08-09T11:24:00Z</cp:lastPrinted>
  <dcterms:created xsi:type="dcterms:W3CDTF">2022-08-02T13:08:00Z</dcterms:created>
  <dcterms:modified xsi:type="dcterms:W3CDTF">2022-08-02T13:08:00Z</dcterms:modified>
</cp:coreProperties>
</file>