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930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5045"/>
        <w:gridCol w:w="1786"/>
        <w:gridCol w:w="1584"/>
      </w:tblGrid>
      <w:tr w:rsidR="00BE0EB9" w:rsidRPr="00A55989" w14:paraId="7D8847C3" w14:textId="77777777" w:rsidTr="00BE0EB9">
        <w:trPr>
          <w:trHeight w:val="273"/>
        </w:trPr>
        <w:tc>
          <w:tcPr>
            <w:tcW w:w="2515" w:type="dxa"/>
            <w:vMerge w:val="restart"/>
          </w:tcPr>
          <w:p w14:paraId="5F21256E" w14:textId="77777777" w:rsidR="00BE0EB9" w:rsidRPr="00A55989" w:rsidRDefault="00BE0EB9" w:rsidP="00210D54">
            <w:pPr>
              <w:pStyle w:val="TableParagraph"/>
              <w:spacing w:before="9" w:after="1"/>
              <w:rPr>
                <w:sz w:val="14"/>
                <w:lang w:val="tr-TR"/>
              </w:rPr>
            </w:pPr>
          </w:p>
          <w:p w14:paraId="15A5E539" w14:textId="77777777" w:rsidR="00BE0EB9" w:rsidRPr="00A55989" w:rsidRDefault="00247F86" w:rsidP="00BE0EB9">
            <w:pPr>
              <w:pStyle w:val="TableParagraph"/>
              <w:ind w:left="797" w:hanging="551"/>
              <w:rPr>
                <w:sz w:val="20"/>
                <w:lang w:val="tr-TR"/>
              </w:rPr>
            </w:pPr>
            <w:r w:rsidRPr="00247F86">
              <w:rPr>
                <w:noProof/>
                <w:sz w:val="20"/>
                <w:lang w:val="tr-TR"/>
              </w:rPr>
              <w:pict w14:anchorId="0C28C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5.75pt;height:95.75pt;mso-width-percent:0;mso-height-percent:0;mso-width-percent:0;mso-height-percent:0">
                  <v:imagedata r:id="rId6" o:title="logo"/>
                </v:shape>
              </w:pict>
            </w:r>
          </w:p>
        </w:tc>
        <w:tc>
          <w:tcPr>
            <w:tcW w:w="5045" w:type="dxa"/>
            <w:vMerge w:val="restart"/>
          </w:tcPr>
          <w:p w14:paraId="185783A4" w14:textId="77777777" w:rsidR="00BE0EB9" w:rsidRPr="00A55989" w:rsidRDefault="00BE0EB9" w:rsidP="00210D54">
            <w:pPr>
              <w:pStyle w:val="TableParagraph"/>
              <w:spacing w:before="3"/>
              <w:rPr>
                <w:sz w:val="37"/>
                <w:lang w:val="tr-TR"/>
              </w:rPr>
            </w:pPr>
          </w:p>
          <w:p w14:paraId="7061EC70" w14:textId="77777777" w:rsidR="00BE0EB9" w:rsidRPr="00A55989" w:rsidRDefault="00BE0EB9" w:rsidP="00210D54">
            <w:pPr>
              <w:pStyle w:val="TableParagraph"/>
              <w:spacing w:line="360" w:lineRule="auto"/>
              <w:ind w:left="284" w:right="282"/>
              <w:jc w:val="center"/>
              <w:rPr>
                <w:b/>
                <w:sz w:val="25"/>
                <w:lang w:val="tr-TR"/>
              </w:rPr>
            </w:pPr>
            <w:r w:rsidRPr="00A55989">
              <w:rPr>
                <w:b/>
                <w:sz w:val="25"/>
                <w:lang w:val="tr-TR"/>
              </w:rPr>
              <w:t xml:space="preserve">Çanakkale </w:t>
            </w:r>
            <w:proofErr w:type="spellStart"/>
            <w:r w:rsidRPr="00A55989">
              <w:rPr>
                <w:b/>
                <w:sz w:val="25"/>
                <w:lang w:val="tr-TR"/>
              </w:rPr>
              <w:t>Onsekiz</w:t>
            </w:r>
            <w:proofErr w:type="spellEnd"/>
            <w:r w:rsidRPr="00A55989">
              <w:rPr>
                <w:b/>
                <w:sz w:val="25"/>
                <w:lang w:val="tr-TR"/>
              </w:rPr>
              <w:t xml:space="preserve"> Mart Üniversitesi </w:t>
            </w:r>
          </w:p>
          <w:p w14:paraId="77B877ED" w14:textId="07992D91" w:rsidR="00BE0EB9" w:rsidRPr="00A55989" w:rsidRDefault="0017048C" w:rsidP="00210D54">
            <w:pPr>
              <w:pStyle w:val="TableParagraph"/>
              <w:spacing w:line="360" w:lineRule="auto"/>
              <w:ind w:left="284" w:right="282"/>
              <w:jc w:val="center"/>
              <w:rPr>
                <w:b/>
                <w:sz w:val="25"/>
                <w:lang w:val="tr-TR"/>
              </w:rPr>
            </w:pPr>
            <w:r w:rsidRPr="00A55989">
              <w:rPr>
                <w:b/>
                <w:sz w:val="25"/>
                <w:lang w:val="tr-TR"/>
              </w:rPr>
              <w:t>Sürdürülebilirlik Ofisi</w:t>
            </w:r>
            <w:r w:rsidR="00BE0EB9" w:rsidRPr="00A55989">
              <w:rPr>
                <w:b/>
                <w:sz w:val="25"/>
                <w:lang w:val="tr-TR"/>
              </w:rPr>
              <w:t xml:space="preserve"> Koordinatörlüğü</w:t>
            </w:r>
          </w:p>
          <w:p w14:paraId="7ADDA6DF" w14:textId="77777777" w:rsidR="00BE0EB9" w:rsidRPr="00A55989" w:rsidRDefault="00BE0EB9" w:rsidP="00210D54">
            <w:pPr>
              <w:pStyle w:val="TableParagraph"/>
              <w:spacing w:line="287" w:lineRule="exact"/>
              <w:ind w:left="284" w:right="282"/>
              <w:jc w:val="center"/>
              <w:rPr>
                <w:b/>
                <w:sz w:val="25"/>
                <w:lang w:val="tr-TR"/>
              </w:rPr>
            </w:pPr>
            <w:r w:rsidRPr="00A55989">
              <w:rPr>
                <w:b/>
                <w:sz w:val="25"/>
                <w:lang w:val="tr-TR"/>
              </w:rPr>
              <w:t>Birim Görev Tanımı</w:t>
            </w:r>
          </w:p>
        </w:tc>
        <w:tc>
          <w:tcPr>
            <w:tcW w:w="1786" w:type="dxa"/>
            <w:tcBorders>
              <w:right w:val="nil"/>
            </w:tcBorders>
          </w:tcPr>
          <w:p w14:paraId="2457A8E2" w14:textId="77777777" w:rsidR="00BE0EB9" w:rsidRPr="00A55989" w:rsidRDefault="00BE0EB9" w:rsidP="00210D54">
            <w:pPr>
              <w:pStyle w:val="TableParagraph"/>
              <w:spacing w:before="15" w:line="237" w:lineRule="exact"/>
              <w:ind w:left="101"/>
              <w:rPr>
                <w:rFonts w:ascii="Carlito" w:hAnsi="Carlito"/>
                <w:b/>
                <w:sz w:val="20"/>
                <w:lang w:val="tr-TR"/>
              </w:rPr>
            </w:pPr>
            <w:r w:rsidRPr="00A55989">
              <w:rPr>
                <w:rFonts w:ascii="Carlito" w:hAnsi="Carlito"/>
                <w:b/>
                <w:sz w:val="20"/>
                <w:lang w:val="tr-TR"/>
              </w:rPr>
              <w:t>Doküman Kodu</w:t>
            </w:r>
          </w:p>
        </w:tc>
        <w:tc>
          <w:tcPr>
            <w:tcW w:w="1584" w:type="dxa"/>
            <w:tcBorders>
              <w:left w:val="nil"/>
            </w:tcBorders>
          </w:tcPr>
          <w:p w14:paraId="51F6A0EB" w14:textId="171B9A24" w:rsidR="00BE0EB9" w:rsidRPr="00A55989" w:rsidRDefault="00BE0EB9" w:rsidP="00BE0EB9">
            <w:pPr>
              <w:pStyle w:val="TableParagraph"/>
              <w:spacing w:before="15" w:line="237" w:lineRule="exact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 xml:space="preserve">: </w:t>
            </w:r>
          </w:p>
        </w:tc>
      </w:tr>
      <w:tr w:rsidR="00BE0EB9" w:rsidRPr="00A55989" w14:paraId="531890EE" w14:textId="77777777" w:rsidTr="00BE0EB9">
        <w:trPr>
          <w:trHeight w:val="273"/>
        </w:trPr>
        <w:tc>
          <w:tcPr>
            <w:tcW w:w="2515" w:type="dxa"/>
            <w:vMerge/>
            <w:tcBorders>
              <w:top w:val="nil"/>
            </w:tcBorders>
          </w:tcPr>
          <w:p w14:paraId="7035EF5C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</w:tcPr>
          <w:p w14:paraId="602C8F6F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86" w:type="dxa"/>
            <w:tcBorders>
              <w:right w:val="nil"/>
            </w:tcBorders>
          </w:tcPr>
          <w:p w14:paraId="28878EA3" w14:textId="77777777" w:rsidR="00BE0EB9" w:rsidRPr="00A55989" w:rsidRDefault="00BE0EB9" w:rsidP="00210D54">
            <w:pPr>
              <w:pStyle w:val="TableParagraph"/>
              <w:spacing w:before="15" w:line="237" w:lineRule="exact"/>
              <w:ind w:left="101"/>
              <w:rPr>
                <w:rFonts w:ascii="Carlito" w:hAnsi="Carlito"/>
                <w:b/>
                <w:sz w:val="20"/>
                <w:lang w:val="tr-TR"/>
              </w:rPr>
            </w:pPr>
            <w:r w:rsidRPr="00A55989">
              <w:rPr>
                <w:rFonts w:ascii="Carlito" w:hAnsi="Carlito"/>
                <w:b/>
                <w:sz w:val="20"/>
                <w:lang w:val="tr-TR"/>
              </w:rPr>
              <w:t>Yayın Tarihi</w:t>
            </w:r>
          </w:p>
        </w:tc>
        <w:tc>
          <w:tcPr>
            <w:tcW w:w="1584" w:type="dxa"/>
            <w:tcBorders>
              <w:left w:val="nil"/>
            </w:tcBorders>
          </w:tcPr>
          <w:p w14:paraId="7377B99C" w14:textId="346B6557" w:rsidR="00BE0EB9" w:rsidRPr="00A55989" w:rsidRDefault="00BE0EB9" w:rsidP="00210D54">
            <w:pPr>
              <w:pStyle w:val="TableParagraph"/>
              <w:spacing w:before="15" w:line="237" w:lineRule="exact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 xml:space="preserve">: </w:t>
            </w:r>
          </w:p>
        </w:tc>
      </w:tr>
      <w:tr w:rsidR="00BE0EB9" w:rsidRPr="00A55989" w14:paraId="73B5ACCB" w14:textId="77777777" w:rsidTr="00BE0EB9">
        <w:trPr>
          <w:trHeight w:val="275"/>
        </w:trPr>
        <w:tc>
          <w:tcPr>
            <w:tcW w:w="2515" w:type="dxa"/>
            <w:vMerge/>
            <w:tcBorders>
              <w:top w:val="nil"/>
            </w:tcBorders>
          </w:tcPr>
          <w:p w14:paraId="707CCCA8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</w:tcPr>
          <w:p w14:paraId="7EC42CD5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86" w:type="dxa"/>
            <w:tcBorders>
              <w:right w:val="nil"/>
            </w:tcBorders>
          </w:tcPr>
          <w:p w14:paraId="46F8E57C" w14:textId="77777777" w:rsidR="00BE0EB9" w:rsidRPr="00A55989" w:rsidRDefault="00BE0EB9" w:rsidP="00210D54">
            <w:pPr>
              <w:pStyle w:val="TableParagraph"/>
              <w:spacing w:before="18" w:line="237" w:lineRule="exact"/>
              <w:ind w:left="101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>Revizyon Tarihi</w:t>
            </w:r>
          </w:p>
        </w:tc>
        <w:tc>
          <w:tcPr>
            <w:tcW w:w="1584" w:type="dxa"/>
            <w:tcBorders>
              <w:left w:val="nil"/>
            </w:tcBorders>
          </w:tcPr>
          <w:p w14:paraId="5588947F" w14:textId="6AB81E32" w:rsidR="00BE0EB9" w:rsidRPr="00A55989" w:rsidRDefault="00BE0EB9" w:rsidP="00210D54">
            <w:pPr>
              <w:pStyle w:val="TableParagraph"/>
              <w:spacing w:before="18" w:line="237" w:lineRule="exact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 xml:space="preserve">: </w:t>
            </w:r>
          </w:p>
        </w:tc>
      </w:tr>
      <w:tr w:rsidR="00BE0EB9" w:rsidRPr="00A55989" w14:paraId="6BFC4E23" w14:textId="77777777" w:rsidTr="00BE0EB9">
        <w:trPr>
          <w:trHeight w:val="273"/>
        </w:trPr>
        <w:tc>
          <w:tcPr>
            <w:tcW w:w="2515" w:type="dxa"/>
            <w:vMerge/>
            <w:tcBorders>
              <w:top w:val="nil"/>
            </w:tcBorders>
          </w:tcPr>
          <w:p w14:paraId="1BB2CDBA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</w:tcPr>
          <w:p w14:paraId="358B144A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86" w:type="dxa"/>
            <w:tcBorders>
              <w:right w:val="nil"/>
            </w:tcBorders>
          </w:tcPr>
          <w:p w14:paraId="33962BCE" w14:textId="77777777" w:rsidR="00BE0EB9" w:rsidRPr="00A55989" w:rsidRDefault="00BE0EB9" w:rsidP="00210D54">
            <w:pPr>
              <w:pStyle w:val="TableParagraph"/>
              <w:spacing w:before="15" w:line="237" w:lineRule="exact"/>
              <w:ind w:left="101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>Revizyon No</w:t>
            </w:r>
          </w:p>
        </w:tc>
        <w:tc>
          <w:tcPr>
            <w:tcW w:w="1584" w:type="dxa"/>
            <w:tcBorders>
              <w:left w:val="nil"/>
            </w:tcBorders>
          </w:tcPr>
          <w:p w14:paraId="231B5E45" w14:textId="43C4A9EF" w:rsidR="00BE0EB9" w:rsidRPr="00A55989" w:rsidRDefault="00BE0EB9" w:rsidP="00210D54">
            <w:pPr>
              <w:pStyle w:val="TableParagraph"/>
              <w:spacing w:before="15" w:line="237" w:lineRule="exact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 xml:space="preserve">: </w:t>
            </w:r>
          </w:p>
        </w:tc>
      </w:tr>
      <w:tr w:rsidR="00BE0EB9" w:rsidRPr="00A55989" w14:paraId="0C0A85F0" w14:textId="77777777" w:rsidTr="00BE0EB9">
        <w:trPr>
          <w:trHeight w:val="273"/>
        </w:trPr>
        <w:tc>
          <w:tcPr>
            <w:tcW w:w="2515" w:type="dxa"/>
            <w:vMerge/>
            <w:tcBorders>
              <w:top w:val="nil"/>
            </w:tcBorders>
          </w:tcPr>
          <w:p w14:paraId="494E8315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</w:tcPr>
          <w:p w14:paraId="6407ABE5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86" w:type="dxa"/>
            <w:tcBorders>
              <w:right w:val="nil"/>
            </w:tcBorders>
          </w:tcPr>
          <w:p w14:paraId="155A6648" w14:textId="77777777" w:rsidR="00BE0EB9" w:rsidRPr="00A55989" w:rsidRDefault="00BE0EB9" w:rsidP="00210D54">
            <w:pPr>
              <w:pStyle w:val="TableParagraph"/>
              <w:spacing w:before="16" w:line="237" w:lineRule="exact"/>
              <w:ind w:left="101"/>
              <w:rPr>
                <w:rFonts w:ascii="Carlito" w:hAnsi="Carlito"/>
                <w:b/>
                <w:sz w:val="20"/>
                <w:lang w:val="tr-TR"/>
              </w:rPr>
            </w:pPr>
            <w:r w:rsidRPr="00A55989">
              <w:rPr>
                <w:rFonts w:ascii="Carlito" w:hAnsi="Carlito"/>
                <w:b/>
                <w:sz w:val="20"/>
                <w:lang w:val="tr-TR"/>
              </w:rPr>
              <w:t>Sayfa Sayısı</w:t>
            </w:r>
          </w:p>
        </w:tc>
        <w:tc>
          <w:tcPr>
            <w:tcW w:w="1584" w:type="dxa"/>
            <w:tcBorders>
              <w:left w:val="nil"/>
            </w:tcBorders>
          </w:tcPr>
          <w:p w14:paraId="481295D2" w14:textId="7C62FC47" w:rsidR="00BE0EB9" w:rsidRPr="00A55989" w:rsidRDefault="00BE0EB9" w:rsidP="00A52CAC">
            <w:pPr>
              <w:pStyle w:val="TableParagraph"/>
              <w:spacing w:before="16" w:line="237" w:lineRule="exact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 xml:space="preserve">: </w:t>
            </w:r>
            <w:r w:rsidR="00906DFA" w:rsidRPr="00850A4D">
              <w:rPr>
                <w:bCs/>
                <w:color w:val="000000" w:themeColor="text1"/>
                <w:sz w:val="20"/>
                <w:lang w:val="tr-TR"/>
              </w:rPr>
              <w:t>1</w:t>
            </w:r>
          </w:p>
        </w:tc>
      </w:tr>
      <w:tr w:rsidR="00BE0EB9" w:rsidRPr="00A55989" w14:paraId="4D466012" w14:textId="77777777" w:rsidTr="00BE0EB9">
        <w:trPr>
          <w:trHeight w:val="733"/>
        </w:trPr>
        <w:tc>
          <w:tcPr>
            <w:tcW w:w="2515" w:type="dxa"/>
            <w:vMerge/>
            <w:tcBorders>
              <w:top w:val="nil"/>
            </w:tcBorders>
          </w:tcPr>
          <w:p w14:paraId="0AC10A34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</w:tcPr>
          <w:p w14:paraId="2AB12158" w14:textId="77777777" w:rsidR="00BE0EB9" w:rsidRPr="00A55989" w:rsidRDefault="00BE0EB9" w:rsidP="00210D5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86" w:type="dxa"/>
            <w:tcBorders>
              <w:right w:val="nil"/>
            </w:tcBorders>
          </w:tcPr>
          <w:p w14:paraId="6858E623" w14:textId="77777777" w:rsidR="00BE0EB9" w:rsidRPr="00A55989" w:rsidRDefault="00BE0EB9" w:rsidP="00210D54">
            <w:pPr>
              <w:pStyle w:val="TableParagraph"/>
              <w:spacing w:before="1" w:line="240" w:lineRule="atLeast"/>
              <w:ind w:left="101" w:right="192"/>
              <w:rPr>
                <w:rFonts w:ascii="Carlito" w:hAnsi="Carlito"/>
                <w:b/>
                <w:sz w:val="20"/>
                <w:lang w:val="tr-TR"/>
              </w:rPr>
            </w:pPr>
            <w:r w:rsidRPr="00A55989">
              <w:rPr>
                <w:rFonts w:ascii="Carlito" w:hAnsi="Carlito"/>
                <w:b/>
                <w:sz w:val="20"/>
                <w:lang w:val="tr-TR"/>
              </w:rPr>
              <w:t>Doküman Güncelliğinden Sorumlu Personel</w:t>
            </w:r>
          </w:p>
        </w:tc>
        <w:tc>
          <w:tcPr>
            <w:tcW w:w="1584" w:type="dxa"/>
            <w:tcBorders>
              <w:left w:val="nil"/>
            </w:tcBorders>
          </w:tcPr>
          <w:p w14:paraId="3581BD42" w14:textId="12582F84" w:rsidR="00BE0EB9" w:rsidRPr="00A55989" w:rsidRDefault="00BE0EB9" w:rsidP="00BE0EB9">
            <w:pPr>
              <w:pStyle w:val="TableParagraph"/>
              <w:spacing w:before="123"/>
              <w:ind w:left="217"/>
              <w:rPr>
                <w:rFonts w:ascii="Carlito"/>
                <w:b/>
                <w:sz w:val="20"/>
                <w:lang w:val="tr-TR"/>
              </w:rPr>
            </w:pPr>
            <w:r w:rsidRPr="00A55989">
              <w:rPr>
                <w:rFonts w:ascii="Carlito"/>
                <w:b/>
                <w:sz w:val="20"/>
                <w:lang w:val="tr-TR"/>
              </w:rPr>
              <w:t>:</w:t>
            </w:r>
            <w:r w:rsidR="002809E7">
              <w:rPr>
                <w:rFonts w:ascii="Carlito"/>
                <w:b/>
                <w:sz w:val="20"/>
                <w:lang w:val="tr-TR"/>
              </w:rPr>
              <w:t xml:space="preserve"> </w:t>
            </w:r>
            <w:proofErr w:type="spellStart"/>
            <w:r w:rsidR="002809E7" w:rsidRPr="002809E7">
              <w:rPr>
                <w:bCs/>
                <w:sz w:val="20"/>
                <w:szCs w:val="20"/>
              </w:rPr>
              <w:t>Sürdürülebilirlik</w:t>
            </w:r>
            <w:proofErr w:type="spellEnd"/>
            <w:r w:rsidR="002809E7" w:rsidRPr="002809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809E7" w:rsidRPr="002809E7">
              <w:rPr>
                <w:bCs/>
                <w:sz w:val="20"/>
                <w:szCs w:val="20"/>
              </w:rPr>
              <w:t>Ofisi</w:t>
            </w:r>
            <w:proofErr w:type="spellEnd"/>
            <w:r w:rsidR="002809E7" w:rsidRPr="002809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809E7" w:rsidRPr="002809E7">
              <w:rPr>
                <w:bCs/>
                <w:sz w:val="20"/>
                <w:szCs w:val="20"/>
              </w:rPr>
              <w:t>Koordinatörlüğü</w:t>
            </w:r>
            <w:proofErr w:type="spellEnd"/>
            <w:r w:rsidR="002809E7" w:rsidRPr="002809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809E7" w:rsidRPr="002809E7">
              <w:rPr>
                <w:bCs/>
                <w:color w:val="000000" w:themeColor="text1"/>
                <w:sz w:val="20"/>
                <w:szCs w:val="20"/>
              </w:rPr>
              <w:t>Koordinatör</w:t>
            </w:r>
            <w:proofErr w:type="spellEnd"/>
            <w:r w:rsidR="002809E7" w:rsidRPr="002809E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09E7" w:rsidRPr="002809E7">
              <w:rPr>
                <w:bCs/>
                <w:color w:val="000000" w:themeColor="text1"/>
                <w:sz w:val="20"/>
                <w:szCs w:val="20"/>
              </w:rPr>
              <w:t>Yardımcısı</w:t>
            </w:r>
            <w:proofErr w:type="spellEnd"/>
          </w:p>
        </w:tc>
      </w:tr>
    </w:tbl>
    <w:p w14:paraId="1FE07D3D" w14:textId="77777777" w:rsidR="00BE0EB9" w:rsidRPr="00A55989" w:rsidRDefault="00BE0EB9" w:rsidP="00BE0EB9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7295"/>
      </w:tblGrid>
      <w:tr w:rsidR="00BE0EB9" w:rsidRPr="00A55989" w14:paraId="10409F1F" w14:textId="77777777" w:rsidTr="00210D54">
        <w:trPr>
          <w:trHeight w:val="246"/>
        </w:trPr>
        <w:tc>
          <w:tcPr>
            <w:tcW w:w="3723" w:type="dxa"/>
          </w:tcPr>
          <w:p w14:paraId="023159D1" w14:textId="77777777" w:rsidR="00BE0EB9" w:rsidRPr="00A55989" w:rsidRDefault="00BE0EB9" w:rsidP="00210D54">
            <w:pPr>
              <w:pStyle w:val="TableParagraph"/>
              <w:rPr>
                <w:b/>
                <w:lang w:val="tr-TR"/>
              </w:rPr>
            </w:pPr>
            <w:r w:rsidRPr="00A55989">
              <w:rPr>
                <w:b/>
                <w:lang w:val="tr-TR"/>
              </w:rPr>
              <w:t>BİRİMİN AMACI</w:t>
            </w:r>
          </w:p>
        </w:tc>
        <w:tc>
          <w:tcPr>
            <w:tcW w:w="7295" w:type="dxa"/>
          </w:tcPr>
          <w:p w14:paraId="3A4F536F" w14:textId="101DEC2A" w:rsidR="00BE0EB9" w:rsidRPr="00A55989" w:rsidRDefault="005E5140" w:rsidP="005E5140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5E5140">
              <w:rPr>
                <w:lang w:val="tr-TR"/>
              </w:rPr>
              <w:t>Üniversite politika ve</w:t>
            </w:r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 xml:space="preserve">stratejilerinde </w:t>
            </w:r>
            <w:proofErr w:type="spellStart"/>
            <w:r w:rsidRPr="005E5140">
              <w:rPr>
                <w:lang w:val="tr-TR"/>
              </w:rPr>
              <w:t>sürdürülebilirlik</w:t>
            </w:r>
            <w:proofErr w:type="spellEnd"/>
            <w:r w:rsidRPr="005E5140">
              <w:rPr>
                <w:lang w:val="tr-TR"/>
              </w:rPr>
              <w:t xml:space="preserve"> anlayışının benimsenmesini ve uygulanmasını sağlamak,</w:t>
            </w:r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 xml:space="preserve">eğitim-öğretim, araştırma, </w:t>
            </w:r>
            <w:proofErr w:type="spellStart"/>
            <w:r w:rsidRPr="005E5140">
              <w:rPr>
                <w:lang w:val="tr-TR"/>
              </w:rPr>
              <w:t>kampüs</w:t>
            </w:r>
            <w:proofErr w:type="spellEnd"/>
            <w:r w:rsidRPr="005E5140">
              <w:rPr>
                <w:lang w:val="tr-TR"/>
              </w:rPr>
              <w:t>, enerji, su, atık, ulaşım, paydaşlar ile iş birlikleri konularında</w:t>
            </w:r>
            <w:r>
              <w:rPr>
                <w:lang w:val="tr-TR"/>
              </w:rPr>
              <w:t xml:space="preserve"> </w:t>
            </w:r>
            <w:proofErr w:type="spellStart"/>
            <w:r w:rsidRPr="005E5140">
              <w:rPr>
                <w:lang w:val="tr-TR"/>
              </w:rPr>
              <w:t>sürdürülebilirlik</w:t>
            </w:r>
            <w:proofErr w:type="spellEnd"/>
            <w:r w:rsidRPr="005E5140">
              <w:rPr>
                <w:lang w:val="tr-TR"/>
              </w:rPr>
              <w:t xml:space="preserve"> anlayışına uygun politika ve stratejiler oluşturmak ve uygulanmasına rehberlik</w:t>
            </w:r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 xml:space="preserve">etmek, Üniversite birimleri ile </w:t>
            </w:r>
            <w:proofErr w:type="spellStart"/>
            <w:r w:rsidRPr="005E5140">
              <w:rPr>
                <w:lang w:val="tr-TR"/>
              </w:rPr>
              <w:t>sürdürülebilirlik</w:t>
            </w:r>
            <w:proofErr w:type="spellEnd"/>
            <w:r w:rsidRPr="005E5140">
              <w:rPr>
                <w:lang w:val="tr-TR"/>
              </w:rPr>
              <w:t xml:space="preserve"> konusunda koordinasyon sağlayarak birimlere</w:t>
            </w:r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 xml:space="preserve">yol göstermek ve ilgili kurumsal verileri toplayıp </w:t>
            </w:r>
            <w:proofErr w:type="spellStart"/>
            <w:r w:rsidRPr="005E5140">
              <w:rPr>
                <w:lang w:val="tr-TR"/>
              </w:rPr>
              <w:t>sürdürülebilirlik</w:t>
            </w:r>
            <w:proofErr w:type="spellEnd"/>
            <w:r w:rsidRPr="005E5140">
              <w:rPr>
                <w:lang w:val="tr-TR"/>
              </w:rPr>
              <w:t xml:space="preserve"> raporunu hazırlayarak </w:t>
            </w:r>
            <w:proofErr w:type="spellStart"/>
            <w:r w:rsidRPr="005E5140">
              <w:rPr>
                <w:lang w:val="tr-TR"/>
              </w:rPr>
              <w:t>üst</w:t>
            </w:r>
            <w:proofErr w:type="spellEnd"/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>yönetime sunmak, gerek iç paydaşlar gerekse dış paydaşlar açısında</w:t>
            </w:r>
            <w:r>
              <w:rPr>
                <w:lang w:val="tr-TR"/>
              </w:rPr>
              <w:t xml:space="preserve">n </w:t>
            </w:r>
            <w:proofErr w:type="spellStart"/>
            <w:r w:rsidRPr="005E5140">
              <w:rPr>
                <w:lang w:val="tr-TR"/>
              </w:rPr>
              <w:t>sürdürülebilirlik</w:t>
            </w:r>
            <w:proofErr w:type="spellEnd"/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>konusunda farkındalık oluşturmak, Üniversitenin çevresel ve toplumsal katkısının artırılmasına</w:t>
            </w:r>
            <w:r>
              <w:rPr>
                <w:lang w:val="tr-TR"/>
              </w:rPr>
              <w:t xml:space="preserve"> </w:t>
            </w:r>
            <w:r w:rsidRPr="005E5140">
              <w:rPr>
                <w:lang w:val="tr-TR"/>
              </w:rPr>
              <w:t>yönelik çalışmalarda bulunmaktır.</w:t>
            </w:r>
          </w:p>
        </w:tc>
      </w:tr>
      <w:tr w:rsidR="00BE0EB9" w:rsidRPr="00A55989" w14:paraId="26DF4CE8" w14:textId="77777777" w:rsidTr="00210D54">
        <w:trPr>
          <w:trHeight w:val="256"/>
        </w:trPr>
        <w:tc>
          <w:tcPr>
            <w:tcW w:w="3723" w:type="dxa"/>
          </w:tcPr>
          <w:p w14:paraId="1A2531EB" w14:textId="77777777" w:rsidR="00BE0EB9" w:rsidRPr="00A55989" w:rsidRDefault="00BE0EB9" w:rsidP="00210D54">
            <w:pPr>
              <w:pStyle w:val="TableParagraph"/>
              <w:spacing w:before="1" w:line="236" w:lineRule="exact"/>
              <w:rPr>
                <w:b/>
                <w:lang w:val="tr-TR"/>
              </w:rPr>
            </w:pPr>
            <w:r w:rsidRPr="00A55989">
              <w:rPr>
                <w:b/>
                <w:lang w:val="tr-TR"/>
              </w:rPr>
              <w:t>BAĞLI OLDUĞU BİRİM</w:t>
            </w:r>
          </w:p>
        </w:tc>
        <w:tc>
          <w:tcPr>
            <w:tcW w:w="7295" w:type="dxa"/>
          </w:tcPr>
          <w:p w14:paraId="1FF8CD0E" w14:textId="38D4EFD3" w:rsidR="00BE0EB9" w:rsidRPr="00A55989" w:rsidRDefault="00A55989" w:rsidP="00210D54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>Rektörlük</w:t>
            </w:r>
          </w:p>
        </w:tc>
      </w:tr>
      <w:tr w:rsidR="00BE0EB9" w:rsidRPr="00A55989" w14:paraId="5FC8CB48" w14:textId="77777777" w:rsidTr="00210D54">
        <w:trPr>
          <w:trHeight w:val="256"/>
        </w:trPr>
        <w:tc>
          <w:tcPr>
            <w:tcW w:w="3723" w:type="dxa"/>
          </w:tcPr>
          <w:p w14:paraId="5F962A4F" w14:textId="77777777" w:rsidR="00BE0EB9" w:rsidRPr="00A55989" w:rsidRDefault="00BE0EB9" w:rsidP="00210D54">
            <w:pPr>
              <w:pStyle w:val="TableParagraph"/>
              <w:spacing w:before="3" w:line="233" w:lineRule="exact"/>
              <w:rPr>
                <w:b/>
                <w:lang w:val="tr-TR"/>
              </w:rPr>
            </w:pPr>
            <w:r w:rsidRPr="00A55989">
              <w:rPr>
                <w:b/>
                <w:lang w:val="tr-TR"/>
              </w:rPr>
              <w:t>BİRİM YÖNETİCİSİNİN UNVANI</w:t>
            </w:r>
          </w:p>
        </w:tc>
        <w:tc>
          <w:tcPr>
            <w:tcW w:w="7295" w:type="dxa"/>
          </w:tcPr>
          <w:p w14:paraId="1EE20439" w14:textId="1270FBD5" w:rsidR="00BE0EB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i/>
                <w:color w:val="FF0000"/>
                <w:lang w:val="tr-TR"/>
              </w:rPr>
            </w:pPr>
            <w:r w:rsidRPr="00A55989">
              <w:rPr>
                <w:lang w:val="tr-TR"/>
              </w:rPr>
              <w:t>Koordinatör</w:t>
            </w:r>
          </w:p>
        </w:tc>
      </w:tr>
      <w:tr w:rsidR="00BE0EB9" w:rsidRPr="00A55989" w14:paraId="04B884B0" w14:textId="77777777" w:rsidTr="005E5140">
        <w:trPr>
          <w:trHeight w:val="520"/>
        </w:trPr>
        <w:tc>
          <w:tcPr>
            <w:tcW w:w="3723" w:type="dxa"/>
          </w:tcPr>
          <w:p w14:paraId="352B7B6C" w14:textId="77777777" w:rsidR="00BE0EB9" w:rsidRPr="00A55989" w:rsidRDefault="00BE0EB9" w:rsidP="00210D54">
            <w:pPr>
              <w:pStyle w:val="TableParagraph"/>
              <w:rPr>
                <w:b/>
                <w:lang w:val="tr-TR"/>
              </w:rPr>
            </w:pPr>
            <w:r w:rsidRPr="00A55989">
              <w:rPr>
                <w:b/>
                <w:lang w:val="tr-TR"/>
              </w:rPr>
              <w:t>BAĞLI BİRİMLERİ</w:t>
            </w:r>
          </w:p>
        </w:tc>
        <w:tc>
          <w:tcPr>
            <w:tcW w:w="7295" w:type="dxa"/>
          </w:tcPr>
          <w:p w14:paraId="602AB826" w14:textId="34D3E645" w:rsidR="00BE0EB9" w:rsidRPr="0071667F" w:rsidRDefault="00BE0EB9" w:rsidP="00210D54">
            <w:pPr>
              <w:pStyle w:val="TableParagraph"/>
              <w:rPr>
                <w:iCs/>
                <w:color w:val="000000" w:themeColor="text1"/>
                <w:lang w:val="tr-TR"/>
              </w:rPr>
            </w:pPr>
            <w:r w:rsidRPr="00A55989">
              <w:rPr>
                <w:lang w:val="tr-TR"/>
              </w:rPr>
              <w:t xml:space="preserve">  </w:t>
            </w:r>
            <w:r w:rsidRPr="0071667F">
              <w:rPr>
                <w:iCs/>
                <w:color w:val="000000" w:themeColor="text1"/>
                <w:lang w:val="tr-TR"/>
              </w:rPr>
              <w:t>Birim bünyesinde faaliyet gösteren alt birim</w:t>
            </w:r>
            <w:r w:rsidR="005E5140" w:rsidRPr="0071667F">
              <w:rPr>
                <w:iCs/>
                <w:color w:val="000000" w:themeColor="text1"/>
                <w:lang w:val="tr-TR"/>
              </w:rPr>
              <w:t>/</w:t>
            </w:r>
            <w:proofErr w:type="spellStart"/>
            <w:r w:rsidR="005E5140" w:rsidRPr="0071667F">
              <w:rPr>
                <w:iCs/>
                <w:color w:val="000000" w:themeColor="text1"/>
                <w:lang w:val="tr-TR"/>
              </w:rPr>
              <w:t>ler</w:t>
            </w:r>
            <w:proofErr w:type="spellEnd"/>
            <w:r w:rsidR="005E5140" w:rsidRPr="0071667F">
              <w:rPr>
                <w:iCs/>
                <w:color w:val="000000" w:themeColor="text1"/>
                <w:lang w:val="tr-TR"/>
              </w:rPr>
              <w:t xml:space="preserve"> bulunmamaktadır.</w:t>
            </w:r>
          </w:p>
          <w:p w14:paraId="61E76271" w14:textId="77777777" w:rsidR="00BE0EB9" w:rsidRPr="00A55989" w:rsidRDefault="00BE0EB9" w:rsidP="005E5140">
            <w:pPr>
              <w:pStyle w:val="TableParagraph"/>
              <w:spacing w:line="230" w:lineRule="atLeast"/>
              <w:ind w:right="5135"/>
              <w:rPr>
                <w:lang w:val="tr-TR"/>
              </w:rPr>
            </w:pPr>
          </w:p>
        </w:tc>
      </w:tr>
      <w:tr w:rsidR="00BE0EB9" w:rsidRPr="00A55989" w14:paraId="7C66957F" w14:textId="77777777" w:rsidTr="00210D54">
        <w:trPr>
          <w:trHeight w:val="1576"/>
        </w:trPr>
        <w:tc>
          <w:tcPr>
            <w:tcW w:w="3723" w:type="dxa"/>
          </w:tcPr>
          <w:p w14:paraId="35C6FC2D" w14:textId="77777777" w:rsidR="00BE0EB9" w:rsidRPr="00A55989" w:rsidRDefault="00BE0EB9" w:rsidP="00210D54">
            <w:pPr>
              <w:pStyle w:val="TableParagraph"/>
              <w:rPr>
                <w:lang w:val="tr-TR"/>
              </w:rPr>
            </w:pPr>
            <w:r w:rsidRPr="00A55989">
              <w:rPr>
                <w:b/>
                <w:lang w:val="tr-TR"/>
              </w:rPr>
              <w:t>BİRİMİN TEMEL GÖREV VE SORUMLULUKLARI</w:t>
            </w:r>
          </w:p>
        </w:tc>
        <w:tc>
          <w:tcPr>
            <w:tcW w:w="7295" w:type="dxa"/>
          </w:tcPr>
          <w:p w14:paraId="7A856893" w14:textId="201F65A1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a) Üniversitenin vizyon, misyon, hedef ve stratejilerine </w:t>
            </w:r>
            <w:proofErr w:type="spellStart"/>
            <w:r w:rsidRPr="00A55989">
              <w:rPr>
                <w:lang w:val="tr-TR"/>
              </w:rPr>
              <w:t>sürdürülebilirliğin</w:t>
            </w:r>
            <w:proofErr w:type="spellEnd"/>
            <w:r w:rsidRPr="00A55989">
              <w:rPr>
                <w:lang w:val="tr-TR"/>
              </w:rPr>
              <w:t xml:space="preserve"> entegre edilmesini sağlamak üzere çalışmalar yapmak,</w:t>
            </w:r>
          </w:p>
          <w:p w14:paraId="78DB6383" w14:textId="0E645012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b) Üniversite için yeşil </w:t>
            </w:r>
            <w:proofErr w:type="spellStart"/>
            <w:r w:rsidRPr="00A55989">
              <w:rPr>
                <w:lang w:val="tr-TR"/>
              </w:rPr>
              <w:t>kampüs</w:t>
            </w:r>
            <w:proofErr w:type="spellEnd"/>
            <w:r w:rsidRPr="00A55989">
              <w:rPr>
                <w:lang w:val="tr-TR"/>
              </w:rPr>
              <w:t xml:space="preserve">, doğal çevre, atık yönetimi, enerji yönetimi, su yönetimi, ulaşım, toplumsal faaliyetler, akıllı yerleşke konularında </w:t>
            </w:r>
            <w:proofErr w:type="spellStart"/>
            <w:r w:rsidRPr="00A55989">
              <w:rPr>
                <w:lang w:val="tr-TR"/>
              </w:rPr>
              <w:t>sürdürülebilir</w:t>
            </w:r>
            <w:proofErr w:type="spellEnd"/>
            <w:r w:rsidRPr="00A55989">
              <w:rPr>
                <w:lang w:val="tr-TR"/>
              </w:rPr>
              <w:t xml:space="preserve"> strateji ve politikalar konusunda araştırmalar yaparak </w:t>
            </w:r>
            <w:proofErr w:type="spellStart"/>
            <w:r w:rsidRPr="00A55989">
              <w:rPr>
                <w:lang w:val="tr-TR"/>
              </w:rPr>
              <w:t>üst</w:t>
            </w:r>
            <w:proofErr w:type="spellEnd"/>
            <w:r w:rsidRPr="00A55989">
              <w:rPr>
                <w:lang w:val="tr-TR"/>
              </w:rPr>
              <w:t xml:space="preserve"> yönetime önerilerde bulunmak,</w:t>
            </w:r>
          </w:p>
          <w:p w14:paraId="7EE6B2D1" w14:textId="305546D1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c) Üniversite için oluşturulan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politika ve stratejilerin etkin şekilde uygulanması sürecinde gerekli kurumsal altyapının geliştirilmesi için çalışmalar yapmak, atık yönetimi, enerji ve su kullanımını planlamak, Üniversite birimlerine rehberlik etmek,</w:t>
            </w:r>
          </w:p>
          <w:p w14:paraId="52CBF9C0" w14:textId="23F2A14E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proofErr w:type="gramStart"/>
            <w:r w:rsidRPr="00A55989">
              <w:rPr>
                <w:lang w:val="tr-TR"/>
              </w:rPr>
              <w:t>ç</w:t>
            </w:r>
            <w:proofErr w:type="gramEnd"/>
            <w:r w:rsidRPr="00A55989">
              <w:rPr>
                <w:lang w:val="tr-TR"/>
              </w:rPr>
              <w:t xml:space="preserve">) Üniversitenin birimleri ile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konusunda koordinasyon sağlamak, iş birliği içinde hareket ederek ortak çalışmalar gerçekleştirmek,</w:t>
            </w:r>
          </w:p>
          <w:p w14:paraId="76391124" w14:textId="77777777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d)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alanında dış paydaşlarla iş birlikleri kurmak ve protokoller hazırlamak,</w:t>
            </w:r>
          </w:p>
          <w:p w14:paraId="321F3139" w14:textId="294E107B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e)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ile ilgili konularda iç ve dış paydaşların farkındalığı artırmaya yönelik çalışmalar yapmak, dış paydaşlara ve öğrencilere eğitim vermek, Üniversitenin Sürekli Eğitim Merkezinde kurslar açmak, dış paydaşlara danışmanlık hizmeti vermek,</w:t>
            </w:r>
          </w:p>
          <w:p w14:paraId="0E94E31B" w14:textId="191DABCE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>f) Koordinatörlük çalışmaları için araştırma projeleri geliştirmek, proje ekipleri ve alt komisyonlar kurmak,</w:t>
            </w:r>
          </w:p>
          <w:p w14:paraId="27A86455" w14:textId="2244ABBF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>g) Üniversitenin kaynak kullanım değerlerini izleyerek, kaynakların etkin kullanımı konusunda birimler ile koordinasyon sağlamak,</w:t>
            </w:r>
          </w:p>
          <w:p w14:paraId="4D75580A" w14:textId="4C186ADA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proofErr w:type="gramStart"/>
            <w:r w:rsidRPr="00A55989">
              <w:rPr>
                <w:lang w:val="tr-TR"/>
              </w:rPr>
              <w:t>ğ</w:t>
            </w:r>
            <w:proofErr w:type="gramEnd"/>
            <w:r w:rsidRPr="00A55989">
              <w:rPr>
                <w:lang w:val="tr-TR"/>
              </w:rPr>
              <w:t>) Üniversitenin karbon ayak izini takip ederek Yeşil Mutabakat çerçevesinde emisyon oranlarının azaltılması için birimlere rehberlik etmek,</w:t>
            </w:r>
          </w:p>
          <w:p w14:paraId="782CBFEA" w14:textId="1FBCE2CB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h) Üniversitenin, ulusal ve uluslararası üniversite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derecelendirmelerine katılmasını sağlamak ve üst sıralara taşımak için performansın artırılmasına yönelik çalışmalar yapmak,</w:t>
            </w:r>
          </w:p>
          <w:p w14:paraId="67CB757B" w14:textId="77777777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proofErr w:type="gramStart"/>
            <w:r w:rsidRPr="00A55989">
              <w:rPr>
                <w:lang w:val="tr-TR"/>
              </w:rPr>
              <w:t>ı</w:t>
            </w:r>
            <w:proofErr w:type="gramEnd"/>
            <w:r w:rsidRPr="00A55989">
              <w:rPr>
                <w:lang w:val="tr-TR"/>
              </w:rPr>
              <w:t xml:space="preserve">) Üniversitenin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faaliyetlerini, hedef ve stratejilerini içeren yıllık</w:t>
            </w:r>
          </w:p>
          <w:p w14:paraId="1E55B16A" w14:textId="257048C5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proofErr w:type="spellStart"/>
            <w:proofErr w:type="gramStart"/>
            <w:r w:rsidRPr="00A55989">
              <w:rPr>
                <w:lang w:val="tr-TR"/>
              </w:rPr>
              <w:t>sürdürülebilirlik</w:t>
            </w:r>
            <w:proofErr w:type="spellEnd"/>
            <w:proofErr w:type="gramEnd"/>
            <w:r w:rsidRPr="00A55989">
              <w:rPr>
                <w:lang w:val="tr-TR"/>
              </w:rPr>
              <w:t xml:space="preserve"> raporunu </w:t>
            </w:r>
            <w:proofErr w:type="spellStart"/>
            <w:r w:rsidRPr="00A55989">
              <w:rPr>
                <w:lang w:val="tr-TR"/>
              </w:rPr>
              <w:t>tüm</w:t>
            </w:r>
            <w:proofErr w:type="spellEnd"/>
            <w:r w:rsidRPr="00A55989">
              <w:rPr>
                <w:lang w:val="tr-TR"/>
              </w:rPr>
              <w:t xml:space="preserve"> birimlerle koordineli bir biçimde hazırlayıp </w:t>
            </w:r>
            <w:proofErr w:type="spellStart"/>
            <w:r w:rsidRPr="00A55989">
              <w:rPr>
                <w:lang w:val="tr-TR"/>
              </w:rPr>
              <w:t>üst</w:t>
            </w:r>
            <w:proofErr w:type="spellEnd"/>
            <w:r w:rsidRPr="00A55989">
              <w:rPr>
                <w:lang w:val="tr-TR"/>
              </w:rPr>
              <w:t xml:space="preserve"> yönetime sunmak,</w:t>
            </w:r>
          </w:p>
          <w:p w14:paraId="5884041A" w14:textId="77777777" w:rsidR="00A5598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lang w:val="tr-TR"/>
              </w:rPr>
            </w:pPr>
            <w:r w:rsidRPr="00A55989">
              <w:rPr>
                <w:lang w:val="tr-TR"/>
              </w:rPr>
              <w:t xml:space="preserve">i) </w:t>
            </w:r>
            <w:proofErr w:type="spellStart"/>
            <w:r w:rsidRPr="00A55989">
              <w:rPr>
                <w:lang w:val="tr-TR"/>
              </w:rPr>
              <w:t>Sürdürülebilirlik</w:t>
            </w:r>
            <w:proofErr w:type="spellEnd"/>
            <w:r w:rsidRPr="00A55989">
              <w:rPr>
                <w:lang w:val="tr-TR"/>
              </w:rPr>
              <w:t xml:space="preserve"> internet sitesinin ve sosyal medya hesaplarının içeriğini oluşturmak,</w:t>
            </w:r>
          </w:p>
          <w:p w14:paraId="2DC51294" w14:textId="1D7B6329" w:rsidR="00BE0EB9" w:rsidRPr="00A55989" w:rsidRDefault="00A55989" w:rsidP="00A55989">
            <w:pPr>
              <w:pStyle w:val="TableParagraph"/>
              <w:spacing w:before="1" w:line="236" w:lineRule="exact"/>
              <w:ind w:left="108"/>
              <w:rPr>
                <w:i/>
                <w:lang w:val="tr-TR"/>
              </w:rPr>
            </w:pPr>
            <w:r w:rsidRPr="00A55989">
              <w:rPr>
                <w:lang w:val="tr-TR"/>
              </w:rPr>
              <w:t>j) Komisyon önerilerini değerlendirmek</w:t>
            </w:r>
            <w:r>
              <w:rPr>
                <w:lang w:val="tr-TR"/>
              </w:rPr>
              <w:t>.</w:t>
            </w:r>
          </w:p>
        </w:tc>
      </w:tr>
    </w:tbl>
    <w:p w14:paraId="4BCED0E3" w14:textId="77777777" w:rsidR="00BE0EB9" w:rsidRPr="00A55989" w:rsidRDefault="00BE0EB9"/>
    <w:p w14:paraId="5830762C" w14:textId="77777777" w:rsidR="00BE0EB9" w:rsidRPr="00A55989" w:rsidRDefault="00BE0EB9" w:rsidP="00BE0EB9">
      <w:pPr>
        <w:jc w:val="center"/>
        <w:rPr>
          <w:b/>
        </w:rPr>
      </w:pPr>
      <w:r w:rsidRPr="00A55989">
        <w:rPr>
          <w:b/>
        </w:rPr>
        <w:t>ONAYLAYAN</w:t>
      </w:r>
    </w:p>
    <w:p w14:paraId="56324A6D" w14:textId="77777777" w:rsidR="00BE0EB9" w:rsidRPr="00A55989" w:rsidRDefault="00BE0EB9" w:rsidP="00BE0EB9">
      <w:pPr>
        <w:jc w:val="center"/>
      </w:pPr>
    </w:p>
    <w:p w14:paraId="14F81420" w14:textId="4FC24606" w:rsidR="00BE0EB9" w:rsidRPr="005E5140" w:rsidRDefault="00BE0EB9" w:rsidP="005E5140">
      <w:pPr>
        <w:jc w:val="center"/>
      </w:pPr>
      <w:r w:rsidRPr="00A55989">
        <w:t>Koordinatör</w:t>
      </w:r>
    </w:p>
    <w:sectPr w:rsidR="00BE0EB9" w:rsidRPr="005E5140" w:rsidSect="00247F86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7D10" w14:textId="77777777" w:rsidR="00247F86" w:rsidRDefault="00247F86" w:rsidP="00BE0EB9">
      <w:r>
        <w:separator/>
      </w:r>
    </w:p>
  </w:endnote>
  <w:endnote w:type="continuationSeparator" w:id="0">
    <w:p w14:paraId="5C5D82FF" w14:textId="77777777" w:rsidR="00247F86" w:rsidRDefault="00247F86" w:rsidP="00BE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4324" w14:textId="77777777" w:rsidR="00247F86" w:rsidRDefault="00247F86" w:rsidP="00BE0EB9">
      <w:r>
        <w:separator/>
      </w:r>
    </w:p>
  </w:footnote>
  <w:footnote w:type="continuationSeparator" w:id="0">
    <w:p w14:paraId="68DA557F" w14:textId="77777777" w:rsidR="00247F86" w:rsidRDefault="00247F86" w:rsidP="00BE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A"/>
    <w:rsid w:val="000B10F6"/>
    <w:rsid w:val="0017048C"/>
    <w:rsid w:val="001F0806"/>
    <w:rsid w:val="00247F86"/>
    <w:rsid w:val="002809E7"/>
    <w:rsid w:val="00340B40"/>
    <w:rsid w:val="00341F5C"/>
    <w:rsid w:val="005E1009"/>
    <w:rsid w:val="005E5140"/>
    <w:rsid w:val="0071667F"/>
    <w:rsid w:val="007F0EDE"/>
    <w:rsid w:val="00850A4D"/>
    <w:rsid w:val="008D7751"/>
    <w:rsid w:val="00906DFA"/>
    <w:rsid w:val="00926F5A"/>
    <w:rsid w:val="00936CD5"/>
    <w:rsid w:val="00A52CAC"/>
    <w:rsid w:val="00A55989"/>
    <w:rsid w:val="00BE0EB9"/>
    <w:rsid w:val="00CC1590"/>
    <w:rsid w:val="00ED3010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AAA"/>
  <w15:chartTrackingRefBased/>
  <w15:docId w15:val="{8AB5555A-302E-4B57-A4A4-223DB73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0EB9"/>
  </w:style>
  <w:style w:type="paragraph" w:styleId="stBilgi">
    <w:name w:val="header"/>
    <w:basedOn w:val="Normal"/>
    <w:link w:val="s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0EB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0EB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Elçin Bayraktar Köse</cp:lastModifiedBy>
  <cp:revision>9</cp:revision>
  <dcterms:created xsi:type="dcterms:W3CDTF">2024-05-09T13:00:00Z</dcterms:created>
  <dcterms:modified xsi:type="dcterms:W3CDTF">2024-05-10T08:39:00Z</dcterms:modified>
</cp:coreProperties>
</file>