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8A92C" w14:textId="2897FBF6" w:rsidR="005676E6" w:rsidRPr="00AC162D" w:rsidRDefault="005F0905" w:rsidP="00F372F4">
      <w:pPr>
        <w:spacing w:after="0" w:line="276" w:lineRule="auto"/>
        <w:jc w:val="center"/>
        <w:rPr>
          <w:rFonts w:ascii="Times New Roman" w:hAnsi="Times New Roman" w:cs="Times New Roman"/>
          <w:b/>
        </w:rPr>
      </w:pPr>
      <w:r>
        <w:rPr>
          <w:noProof/>
          <w:lang w:eastAsia="tr-TR"/>
        </w:rPr>
        <w:drawing>
          <wp:anchor distT="0" distB="0" distL="114300" distR="114300" simplePos="0" relativeHeight="251660288" behindDoc="0" locked="0" layoutInCell="1" allowOverlap="1" wp14:anchorId="29C011EE" wp14:editId="2A7585D2">
            <wp:simplePos x="0" y="0"/>
            <wp:positionH relativeFrom="margin">
              <wp:align>left</wp:align>
            </wp:positionH>
            <wp:positionV relativeFrom="paragraph">
              <wp:posOffset>-525780</wp:posOffset>
            </wp:positionV>
            <wp:extent cx="933450" cy="952500"/>
            <wp:effectExtent l="0" t="0" r="0" b="0"/>
            <wp:wrapNone/>
            <wp:docPr id="3" name="Resim 3" descr="ÇOMÜ - Bilgi İşlem Daire Başkanlığı (@comu_bidb) / X"/>
            <wp:cNvGraphicFramePr/>
            <a:graphic xmlns:a="http://schemas.openxmlformats.org/drawingml/2006/main">
              <a:graphicData uri="http://schemas.openxmlformats.org/drawingml/2006/picture">
                <pic:pic xmlns:pic="http://schemas.openxmlformats.org/drawingml/2006/picture">
                  <pic:nvPicPr>
                    <pic:cNvPr id="2" name="Resim 2" descr="ÇOMÜ - Bilgi İşlem Daire Başkanlığı (@comu_bidb) / X"/>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FDE">
        <w:rPr>
          <w:rFonts w:ascii="Times New Roman" w:hAnsi="Times New Roman" w:cs="Times New Roman"/>
          <w:b/>
          <w:noProof/>
          <w:lang w:eastAsia="tr-TR"/>
        </w:rPr>
        <w:drawing>
          <wp:anchor distT="0" distB="0" distL="114300" distR="114300" simplePos="0" relativeHeight="251659264" behindDoc="0" locked="0" layoutInCell="1" allowOverlap="1" wp14:anchorId="1825CF0E" wp14:editId="4773DB43">
            <wp:simplePos x="0" y="0"/>
            <wp:positionH relativeFrom="column">
              <wp:posOffset>4671695</wp:posOffset>
            </wp:positionH>
            <wp:positionV relativeFrom="paragraph">
              <wp:posOffset>-413385</wp:posOffset>
            </wp:positionV>
            <wp:extent cx="1286510" cy="841375"/>
            <wp:effectExtent l="0" t="0" r="889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841375"/>
                    </a:xfrm>
                    <a:prstGeom prst="rect">
                      <a:avLst/>
                    </a:prstGeom>
                    <a:noFill/>
                  </pic:spPr>
                </pic:pic>
              </a:graphicData>
            </a:graphic>
          </wp:anchor>
        </w:drawing>
      </w:r>
      <w:r w:rsidR="005676E6" w:rsidRPr="00AC162D">
        <w:rPr>
          <w:rFonts w:ascii="Times New Roman" w:hAnsi="Times New Roman" w:cs="Times New Roman"/>
          <w:b/>
        </w:rPr>
        <w:t xml:space="preserve">ÇANAKKALE ONSEKİZ MART ÜNİVERSİTESİ </w:t>
      </w:r>
    </w:p>
    <w:p w14:paraId="5A4EB0C2" w14:textId="45B76B30" w:rsidR="00B06B49" w:rsidRPr="00AC162D" w:rsidRDefault="00724A05" w:rsidP="002A4C7D">
      <w:pPr>
        <w:spacing w:after="0" w:line="276" w:lineRule="auto"/>
        <w:jc w:val="center"/>
        <w:rPr>
          <w:rFonts w:ascii="Times New Roman" w:hAnsi="Times New Roman" w:cs="Times New Roman"/>
          <w:b/>
        </w:rPr>
      </w:pPr>
      <w:r w:rsidRPr="00AC162D">
        <w:rPr>
          <w:rFonts w:ascii="Times New Roman" w:hAnsi="Times New Roman" w:cs="Times New Roman"/>
          <w:b/>
        </w:rPr>
        <w:t>TAZELENME ÜNİVERSİTESİ</w:t>
      </w:r>
      <w:r w:rsidR="002A4C7D" w:rsidRPr="00AC162D">
        <w:rPr>
          <w:rFonts w:ascii="Times New Roman" w:hAnsi="Times New Roman" w:cs="Times New Roman"/>
          <w:b/>
        </w:rPr>
        <w:t xml:space="preserve"> </w:t>
      </w:r>
      <w:r w:rsidR="00C91FC4">
        <w:rPr>
          <w:rFonts w:ascii="Times New Roman" w:hAnsi="Times New Roman" w:cs="Times New Roman"/>
          <w:b/>
        </w:rPr>
        <w:t>UYGULAMA ESASLARI</w:t>
      </w:r>
    </w:p>
    <w:p w14:paraId="17DFF006" w14:textId="77777777" w:rsidR="005576F0" w:rsidRPr="00AC162D" w:rsidRDefault="005576F0" w:rsidP="00044990">
      <w:pPr>
        <w:spacing w:after="0" w:line="276" w:lineRule="auto"/>
        <w:rPr>
          <w:rFonts w:ascii="Times New Roman" w:hAnsi="Times New Roman" w:cs="Times New Roman"/>
          <w:b/>
        </w:rPr>
      </w:pPr>
    </w:p>
    <w:p w14:paraId="0507DF17" w14:textId="77777777" w:rsidR="005576F0" w:rsidRPr="00AC162D" w:rsidRDefault="005576F0" w:rsidP="005576F0">
      <w:pPr>
        <w:pStyle w:val="NormalWeb"/>
        <w:shd w:val="clear" w:color="auto" w:fill="FFFFFF"/>
        <w:spacing w:before="0" w:beforeAutospacing="0" w:after="0" w:afterAutospacing="0"/>
        <w:jc w:val="center"/>
        <w:rPr>
          <w:b/>
          <w:bCs/>
          <w:color w:val="000000"/>
          <w:sz w:val="22"/>
          <w:szCs w:val="22"/>
        </w:rPr>
      </w:pPr>
      <w:r w:rsidRPr="00AC162D">
        <w:rPr>
          <w:b/>
          <w:bCs/>
          <w:color w:val="000000"/>
          <w:sz w:val="22"/>
          <w:szCs w:val="22"/>
        </w:rPr>
        <w:t>BİRİNCİ BÖLÜM</w:t>
      </w:r>
    </w:p>
    <w:p w14:paraId="1A061EB8" w14:textId="77777777" w:rsidR="0059198D" w:rsidRPr="00AC162D" w:rsidRDefault="005576F0" w:rsidP="005576F0">
      <w:pPr>
        <w:pStyle w:val="NormalWeb"/>
        <w:shd w:val="clear" w:color="auto" w:fill="FFFFFF"/>
        <w:spacing w:before="0" w:beforeAutospacing="0" w:after="0" w:afterAutospacing="0"/>
        <w:jc w:val="center"/>
        <w:rPr>
          <w:b/>
          <w:bCs/>
          <w:color w:val="000000"/>
          <w:sz w:val="22"/>
          <w:szCs w:val="22"/>
        </w:rPr>
      </w:pPr>
      <w:r w:rsidRPr="00AC162D">
        <w:rPr>
          <w:b/>
          <w:bCs/>
          <w:color w:val="000000"/>
          <w:sz w:val="22"/>
          <w:szCs w:val="22"/>
        </w:rPr>
        <w:t>Amaç, Kapsam ve Dayanak</w:t>
      </w:r>
    </w:p>
    <w:p w14:paraId="77D53682" w14:textId="6924CC4C" w:rsidR="002A4C7D" w:rsidRPr="00AC162D" w:rsidRDefault="002A4C7D" w:rsidP="005576F0">
      <w:pPr>
        <w:pStyle w:val="NormalWeb"/>
        <w:shd w:val="clear" w:color="auto" w:fill="FFFFFF"/>
        <w:spacing w:before="0" w:beforeAutospacing="0" w:after="0" w:afterAutospacing="0"/>
        <w:jc w:val="center"/>
        <w:rPr>
          <w:b/>
          <w:bCs/>
          <w:color w:val="000000"/>
          <w:sz w:val="22"/>
          <w:szCs w:val="22"/>
        </w:rPr>
      </w:pPr>
      <w:bookmarkStart w:id="0" w:name="_GoBack"/>
      <w:bookmarkEnd w:id="0"/>
    </w:p>
    <w:p w14:paraId="499905DF" w14:textId="77777777" w:rsidR="002A4C7D" w:rsidRPr="00AC162D" w:rsidRDefault="002A4C7D" w:rsidP="002A4C7D">
      <w:pPr>
        <w:pStyle w:val="NormalWeb"/>
        <w:shd w:val="clear" w:color="auto" w:fill="FFFFFF"/>
        <w:spacing w:before="0" w:beforeAutospacing="0" w:after="0" w:afterAutospacing="0"/>
        <w:jc w:val="both"/>
        <w:rPr>
          <w:sz w:val="22"/>
          <w:szCs w:val="22"/>
        </w:rPr>
      </w:pPr>
      <w:r w:rsidRPr="00AC162D">
        <w:rPr>
          <w:b/>
          <w:sz w:val="22"/>
          <w:szCs w:val="22"/>
        </w:rPr>
        <w:t>Amaç MADDE 1</w:t>
      </w:r>
      <w:r w:rsidRPr="00AC162D">
        <w:rPr>
          <w:sz w:val="22"/>
          <w:szCs w:val="22"/>
        </w:rPr>
        <w:t xml:space="preserve"> – (1) Bu Yönerge, Çanakkale </w:t>
      </w:r>
      <w:proofErr w:type="spellStart"/>
      <w:r w:rsidRPr="00AC162D">
        <w:rPr>
          <w:sz w:val="22"/>
          <w:szCs w:val="22"/>
        </w:rPr>
        <w:t>Onsekiz</w:t>
      </w:r>
      <w:proofErr w:type="spellEnd"/>
      <w:r w:rsidRPr="00AC162D">
        <w:rPr>
          <w:sz w:val="22"/>
          <w:szCs w:val="22"/>
        </w:rPr>
        <w:t xml:space="preserve"> Mart Üniversitesi Tazelenme Üniversitesi Programının faaliyet alanını, amacını, yönetim organlarını, bu organların görevlerini ve çalışma şeklini düzenlemek amacıyla hazırlanmıştır.</w:t>
      </w:r>
    </w:p>
    <w:p w14:paraId="0E83248A" w14:textId="1867D066" w:rsidR="002A4C7D" w:rsidRPr="00AC162D" w:rsidRDefault="002A4C7D" w:rsidP="00E41CA8">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Kapsam</w:t>
      </w:r>
    </w:p>
    <w:p w14:paraId="581D8485" w14:textId="77777777" w:rsidR="005576F0" w:rsidRPr="00AC162D" w:rsidRDefault="002A4C7D" w:rsidP="00E41CA8">
      <w:pPr>
        <w:pStyle w:val="NormalWeb"/>
        <w:shd w:val="clear" w:color="auto" w:fill="FFFFFF"/>
        <w:spacing w:before="0" w:beforeAutospacing="0" w:after="0" w:afterAutospacing="0"/>
        <w:jc w:val="both"/>
        <w:rPr>
          <w:bCs/>
          <w:color w:val="000000"/>
          <w:sz w:val="22"/>
          <w:szCs w:val="22"/>
        </w:rPr>
      </w:pPr>
      <w:r w:rsidRPr="00AC162D">
        <w:rPr>
          <w:b/>
          <w:bCs/>
          <w:color w:val="000000"/>
          <w:sz w:val="22"/>
          <w:szCs w:val="22"/>
        </w:rPr>
        <w:t>MADDE 2</w:t>
      </w:r>
      <w:r w:rsidRPr="00AC162D">
        <w:rPr>
          <w:bCs/>
          <w:color w:val="000000"/>
          <w:sz w:val="22"/>
          <w:szCs w:val="22"/>
        </w:rPr>
        <w:t xml:space="preserve"> – (1) Bu Yönerge, Çanakkale </w:t>
      </w:r>
      <w:proofErr w:type="spellStart"/>
      <w:r w:rsidRPr="00AC162D">
        <w:rPr>
          <w:bCs/>
          <w:color w:val="000000"/>
          <w:sz w:val="22"/>
          <w:szCs w:val="22"/>
        </w:rPr>
        <w:t>Onsekiz</w:t>
      </w:r>
      <w:proofErr w:type="spellEnd"/>
      <w:r w:rsidRPr="00AC162D">
        <w:rPr>
          <w:bCs/>
          <w:color w:val="000000"/>
          <w:sz w:val="22"/>
          <w:szCs w:val="22"/>
        </w:rPr>
        <w:t xml:space="preserve"> Mart Üniversitesi Rektörlüğü bünyesinde kurulan Tazelenme Üniversitesi </w:t>
      </w:r>
      <w:r w:rsidR="00044990" w:rsidRPr="00AC162D">
        <w:rPr>
          <w:bCs/>
          <w:color w:val="000000"/>
          <w:sz w:val="22"/>
          <w:szCs w:val="22"/>
        </w:rPr>
        <w:t>Programının</w:t>
      </w:r>
      <w:r w:rsidRPr="00AC162D">
        <w:rPr>
          <w:bCs/>
          <w:color w:val="000000"/>
          <w:sz w:val="22"/>
          <w:szCs w:val="22"/>
        </w:rPr>
        <w:t xml:space="preserve"> amaçlarına, yönetim organlarına, yönetim organlarının görevlerine ve çalışma şekline ilişkin hükümleri kapsar.</w:t>
      </w:r>
    </w:p>
    <w:p w14:paraId="7F71B99B" w14:textId="77777777" w:rsidR="002A4C7D" w:rsidRPr="00AC162D" w:rsidRDefault="002A4C7D" w:rsidP="00E41CA8">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Dayanak</w:t>
      </w:r>
    </w:p>
    <w:p w14:paraId="48EA609A" w14:textId="77777777" w:rsidR="002A4C7D" w:rsidRPr="00AC162D" w:rsidRDefault="002A4C7D" w:rsidP="002A4C7D">
      <w:pPr>
        <w:pStyle w:val="NormalWeb"/>
        <w:shd w:val="clear" w:color="auto" w:fill="FFFFFF"/>
        <w:spacing w:before="0" w:beforeAutospacing="0" w:after="0" w:afterAutospacing="0"/>
        <w:jc w:val="both"/>
        <w:rPr>
          <w:bCs/>
          <w:color w:val="000000"/>
          <w:sz w:val="22"/>
          <w:szCs w:val="22"/>
        </w:rPr>
      </w:pPr>
      <w:r w:rsidRPr="00AC162D">
        <w:rPr>
          <w:b/>
          <w:bCs/>
          <w:color w:val="000000"/>
          <w:sz w:val="22"/>
          <w:szCs w:val="22"/>
        </w:rPr>
        <w:t>MADDE 3</w:t>
      </w:r>
      <w:r w:rsidRPr="00AC162D">
        <w:rPr>
          <w:bCs/>
          <w:color w:val="000000"/>
          <w:sz w:val="22"/>
          <w:szCs w:val="22"/>
        </w:rPr>
        <w:t xml:space="preserve"> – (1) Bu Yönerge, “Aile ve Sosyal Hizmetler Bakanlığı Engelli ve Yaşlı </w:t>
      </w:r>
      <w:r w:rsidR="002721F3" w:rsidRPr="00AC162D">
        <w:rPr>
          <w:bCs/>
          <w:color w:val="000000"/>
          <w:sz w:val="22"/>
          <w:szCs w:val="22"/>
        </w:rPr>
        <w:t>Hizmetleri</w:t>
      </w:r>
      <w:r w:rsidRPr="00AC162D">
        <w:rPr>
          <w:bCs/>
          <w:color w:val="000000"/>
          <w:sz w:val="22"/>
          <w:szCs w:val="22"/>
        </w:rPr>
        <w:t xml:space="preserve"> Genel Müdürlüğü ve Çanakkale </w:t>
      </w:r>
      <w:proofErr w:type="spellStart"/>
      <w:r w:rsidRPr="00AC162D">
        <w:rPr>
          <w:bCs/>
          <w:color w:val="000000"/>
          <w:sz w:val="22"/>
          <w:szCs w:val="22"/>
        </w:rPr>
        <w:t>Onsekiz</w:t>
      </w:r>
      <w:proofErr w:type="spellEnd"/>
      <w:r w:rsidRPr="00AC162D">
        <w:rPr>
          <w:bCs/>
          <w:color w:val="000000"/>
          <w:sz w:val="22"/>
          <w:szCs w:val="22"/>
        </w:rPr>
        <w:t xml:space="preserve"> Mart Üniversitesi İş Birliği Protokolüne” dayanılarak hazırlanmıştır.</w:t>
      </w:r>
    </w:p>
    <w:p w14:paraId="6288BFFF" w14:textId="77777777" w:rsidR="00286906" w:rsidRPr="00AC162D" w:rsidRDefault="00286906" w:rsidP="00286906">
      <w:pPr>
        <w:pStyle w:val="NormalWeb"/>
        <w:shd w:val="clear" w:color="auto" w:fill="FFFFFF"/>
        <w:spacing w:before="0" w:beforeAutospacing="0" w:after="0" w:afterAutospacing="0"/>
        <w:rPr>
          <w:b/>
          <w:bCs/>
          <w:color w:val="000000"/>
          <w:sz w:val="22"/>
          <w:szCs w:val="22"/>
        </w:rPr>
      </w:pPr>
    </w:p>
    <w:p w14:paraId="333A817D" w14:textId="77777777" w:rsidR="005576F0" w:rsidRPr="00AC162D" w:rsidRDefault="005576F0" w:rsidP="005576F0">
      <w:pPr>
        <w:pStyle w:val="NormalWeb"/>
        <w:shd w:val="clear" w:color="auto" w:fill="FFFFFF"/>
        <w:spacing w:before="0" w:beforeAutospacing="0" w:after="0" w:afterAutospacing="0"/>
        <w:jc w:val="center"/>
        <w:rPr>
          <w:b/>
          <w:bCs/>
          <w:color w:val="000000"/>
          <w:sz w:val="22"/>
          <w:szCs w:val="22"/>
        </w:rPr>
      </w:pPr>
      <w:r w:rsidRPr="00AC162D">
        <w:rPr>
          <w:b/>
          <w:bCs/>
          <w:color w:val="000000"/>
          <w:sz w:val="22"/>
          <w:szCs w:val="22"/>
        </w:rPr>
        <w:t>İKİNCİ BÖÜLÜM</w:t>
      </w:r>
    </w:p>
    <w:p w14:paraId="668668CE" w14:textId="77777777" w:rsidR="005576F0" w:rsidRPr="00AC162D" w:rsidRDefault="005576F0" w:rsidP="00AB5FE4">
      <w:pPr>
        <w:pStyle w:val="NormalWeb"/>
        <w:shd w:val="clear" w:color="auto" w:fill="FFFFFF"/>
        <w:spacing w:before="0" w:beforeAutospacing="0" w:after="0" w:afterAutospacing="0"/>
        <w:jc w:val="center"/>
        <w:rPr>
          <w:b/>
          <w:bCs/>
          <w:color w:val="000000"/>
          <w:sz w:val="22"/>
          <w:szCs w:val="22"/>
        </w:rPr>
      </w:pPr>
      <w:r w:rsidRPr="00AC162D">
        <w:rPr>
          <w:b/>
          <w:bCs/>
          <w:color w:val="000000"/>
          <w:sz w:val="22"/>
          <w:szCs w:val="22"/>
        </w:rPr>
        <w:t>Yönetim Organları ve Görevleri</w:t>
      </w:r>
    </w:p>
    <w:p w14:paraId="4D6FA337" w14:textId="77777777" w:rsidR="00AB5FE4" w:rsidRPr="00AC162D" w:rsidRDefault="00AB5FE4" w:rsidP="00AB5FE4">
      <w:pPr>
        <w:pStyle w:val="NormalWeb"/>
        <w:shd w:val="clear" w:color="auto" w:fill="FFFFFF"/>
        <w:spacing w:before="0" w:beforeAutospacing="0" w:after="0" w:afterAutospacing="0"/>
        <w:jc w:val="center"/>
        <w:rPr>
          <w:b/>
          <w:bCs/>
          <w:color w:val="000000"/>
          <w:sz w:val="22"/>
          <w:szCs w:val="22"/>
        </w:rPr>
      </w:pPr>
    </w:p>
    <w:p w14:paraId="4ED562E6" w14:textId="77777777" w:rsidR="00AB5FE4" w:rsidRPr="00AC162D" w:rsidRDefault="00AB5FE4" w:rsidP="00AB5FE4">
      <w:pPr>
        <w:pStyle w:val="NormalWeb"/>
        <w:shd w:val="clear" w:color="auto" w:fill="FFFFFF"/>
        <w:spacing w:before="0" w:beforeAutospacing="0" w:after="0" w:afterAutospacing="0"/>
        <w:jc w:val="both"/>
        <w:rPr>
          <w:b/>
          <w:bCs/>
          <w:color w:val="000000"/>
          <w:sz w:val="22"/>
          <w:szCs w:val="22"/>
        </w:rPr>
      </w:pPr>
      <w:r w:rsidRPr="00AC162D">
        <w:rPr>
          <w:b/>
          <w:bCs/>
          <w:color w:val="000000"/>
          <w:sz w:val="22"/>
          <w:szCs w:val="22"/>
        </w:rPr>
        <w:t>Yönetim Organları</w:t>
      </w:r>
    </w:p>
    <w:p w14:paraId="6B3FFD4D" w14:textId="4789FCAF" w:rsidR="003D521E" w:rsidRPr="00AC162D" w:rsidRDefault="00AB5FE4" w:rsidP="00AB5FE4">
      <w:pPr>
        <w:pStyle w:val="NormalWeb"/>
        <w:shd w:val="clear" w:color="auto" w:fill="FFFFFF"/>
        <w:spacing w:before="0" w:beforeAutospacing="0" w:after="0" w:afterAutospacing="0"/>
        <w:jc w:val="both"/>
        <w:rPr>
          <w:bCs/>
          <w:color w:val="000000"/>
          <w:sz w:val="22"/>
          <w:szCs w:val="22"/>
        </w:rPr>
      </w:pPr>
      <w:r w:rsidRPr="00AC162D">
        <w:rPr>
          <w:b/>
          <w:bCs/>
          <w:color w:val="000000"/>
          <w:sz w:val="22"/>
          <w:szCs w:val="22"/>
        </w:rPr>
        <w:t xml:space="preserve">MADDE 4  </w:t>
      </w:r>
      <w:r w:rsidRPr="00AC162D">
        <w:rPr>
          <w:bCs/>
          <w:color w:val="000000"/>
          <w:sz w:val="22"/>
          <w:szCs w:val="22"/>
        </w:rPr>
        <w:t>– (1) Programın yönetim organları; Program Yürütücüsü, Program Danışma</w:t>
      </w:r>
      <w:r w:rsidRPr="00AC162D">
        <w:rPr>
          <w:sz w:val="22"/>
          <w:szCs w:val="22"/>
        </w:rPr>
        <w:t xml:space="preserve"> </w:t>
      </w:r>
      <w:r w:rsidRPr="00AC162D">
        <w:rPr>
          <w:bCs/>
          <w:color w:val="000000"/>
          <w:sz w:val="22"/>
          <w:szCs w:val="22"/>
        </w:rPr>
        <w:t>Koordinatörü, Program Geliştirme Koordinatörü, Program Geliştirme Koordinatör Yardımcısı ve Öğrenci Rehberlik ve Danışmanlık Koordinatörü</w:t>
      </w:r>
      <w:r w:rsidR="00775801" w:rsidRPr="00AC162D">
        <w:rPr>
          <w:bCs/>
          <w:color w:val="000000"/>
          <w:sz w:val="22"/>
          <w:szCs w:val="22"/>
        </w:rPr>
        <w:t xml:space="preserve"> ve Bilgi İşlem Ofisi</w:t>
      </w:r>
      <w:r w:rsidR="003D521E" w:rsidRPr="00AC162D">
        <w:rPr>
          <w:bCs/>
          <w:color w:val="000000"/>
          <w:sz w:val="22"/>
          <w:szCs w:val="22"/>
        </w:rPr>
        <w:t xml:space="preserve"> birimlerinden oluşur.</w:t>
      </w:r>
    </w:p>
    <w:p w14:paraId="10E55475" w14:textId="2C5AEA55" w:rsidR="003D521E" w:rsidRPr="00AC162D" w:rsidRDefault="003D521E" w:rsidP="00E41CA8">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Program Yürütücüsü</w:t>
      </w:r>
    </w:p>
    <w:p w14:paraId="48E5CC1E" w14:textId="77777777" w:rsidR="0009559B" w:rsidRPr="00AC162D" w:rsidRDefault="003D521E" w:rsidP="0009559B">
      <w:pPr>
        <w:pStyle w:val="NormalWeb"/>
        <w:shd w:val="clear" w:color="auto" w:fill="FFFFFF"/>
        <w:spacing w:before="0" w:beforeAutospacing="0" w:after="0" w:afterAutospacing="0"/>
        <w:jc w:val="both"/>
        <w:rPr>
          <w:bCs/>
          <w:color w:val="000000"/>
          <w:sz w:val="22"/>
          <w:szCs w:val="22"/>
        </w:rPr>
      </w:pPr>
      <w:r w:rsidRPr="00AC162D">
        <w:rPr>
          <w:b/>
          <w:bCs/>
          <w:color w:val="000000"/>
          <w:sz w:val="22"/>
          <w:szCs w:val="22"/>
        </w:rPr>
        <w:t xml:space="preserve">MADDE 5 </w:t>
      </w:r>
      <w:r w:rsidRPr="00AC162D">
        <w:rPr>
          <w:bCs/>
          <w:color w:val="000000"/>
          <w:sz w:val="22"/>
          <w:szCs w:val="22"/>
        </w:rPr>
        <w:t xml:space="preserve">– (1) Program Yürütücüsü; Programın, Üniversite’de söz konusu protokol çerçevesinde akademik alanda yürütülmesini sağlamak üzere Rektör tarafından görevlendirilir ve programın bağlı </w:t>
      </w:r>
      <w:r w:rsidR="0009559B" w:rsidRPr="00AC162D">
        <w:rPr>
          <w:bCs/>
          <w:color w:val="000000"/>
          <w:sz w:val="22"/>
          <w:szCs w:val="22"/>
        </w:rPr>
        <w:t>bulunduğu Rektör Yardımcısına ve Rektöre karşı sorumlu olup programı koordine eder.</w:t>
      </w:r>
    </w:p>
    <w:p w14:paraId="32D47CE8" w14:textId="77777777" w:rsidR="0009559B" w:rsidRPr="00AC162D" w:rsidRDefault="0009559B" w:rsidP="00E41CA8">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Program Danışma Koordinatörü</w:t>
      </w:r>
    </w:p>
    <w:p w14:paraId="1CC89A3D" w14:textId="77777777" w:rsidR="003D521E" w:rsidRPr="00AC162D" w:rsidRDefault="0009559B" w:rsidP="003D521E">
      <w:pPr>
        <w:pStyle w:val="NormalWeb"/>
        <w:shd w:val="clear" w:color="auto" w:fill="FFFFFF"/>
        <w:spacing w:before="0" w:beforeAutospacing="0" w:after="0" w:afterAutospacing="0"/>
        <w:jc w:val="both"/>
        <w:rPr>
          <w:bCs/>
          <w:color w:val="000000"/>
          <w:sz w:val="22"/>
          <w:szCs w:val="22"/>
        </w:rPr>
      </w:pPr>
      <w:r w:rsidRPr="00AC162D">
        <w:rPr>
          <w:b/>
          <w:bCs/>
          <w:color w:val="000000"/>
          <w:sz w:val="22"/>
          <w:szCs w:val="22"/>
        </w:rPr>
        <w:t xml:space="preserve">MADDE </w:t>
      </w:r>
      <w:r w:rsidR="006671FE" w:rsidRPr="00AC162D">
        <w:rPr>
          <w:b/>
          <w:bCs/>
          <w:color w:val="000000"/>
          <w:sz w:val="22"/>
          <w:szCs w:val="22"/>
        </w:rPr>
        <w:t>6</w:t>
      </w:r>
      <w:r w:rsidRPr="00AC162D">
        <w:rPr>
          <w:b/>
          <w:bCs/>
          <w:color w:val="000000"/>
          <w:sz w:val="22"/>
          <w:szCs w:val="22"/>
        </w:rPr>
        <w:t xml:space="preserve"> </w:t>
      </w:r>
      <w:r w:rsidRPr="00AC162D">
        <w:rPr>
          <w:bCs/>
          <w:color w:val="000000"/>
          <w:sz w:val="22"/>
          <w:szCs w:val="22"/>
        </w:rPr>
        <w:t xml:space="preserve">– (1) Program Danışma Koordinatörü; </w:t>
      </w:r>
      <w:r w:rsidR="006671FE" w:rsidRPr="00AC162D">
        <w:rPr>
          <w:bCs/>
          <w:color w:val="000000"/>
          <w:sz w:val="22"/>
          <w:szCs w:val="22"/>
        </w:rPr>
        <w:t xml:space="preserve">Programın yürütülmesine ilişkin, </w:t>
      </w:r>
      <w:r w:rsidRPr="00AC162D">
        <w:rPr>
          <w:bCs/>
          <w:color w:val="000000"/>
          <w:sz w:val="22"/>
          <w:szCs w:val="22"/>
        </w:rPr>
        <w:t>bilgi ve tecrübelerine başvurulan kişidir.</w:t>
      </w:r>
      <w:r w:rsidR="006671FE" w:rsidRPr="00AC162D">
        <w:rPr>
          <w:bCs/>
          <w:color w:val="000000"/>
          <w:sz w:val="22"/>
          <w:szCs w:val="22"/>
        </w:rPr>
        <w:t xml:space="preserve"> Program Yürütücüsüne karşı sorumludur.</w:t>
      </w:r>
    </w:p>
    <w:p w14:paraId="56D1D459" w14:textId="64663471" w:rsidR="006671FE" w:rsidRPr="00AC162D" w:rsidRDefault="006671FE" w:rsidP="00E41CA8">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Program Geliştirme Koordinatörü</w:t>
      </w:r>
    </w:p>
    <w:p w14:paraId="4ACC5165" w14:textId="77777777" w:rsidR="005B6FA9" w:rsidRPr="00AC162D" w:rsidRDefault="006671FE" w:rsidP="006671FE">
      <w:pPr>
        <w:pStyle w:val="NormalWeb"/>
        <w:shd w:val="clear" w:color="auto" w:fill="FFFFFF"/>
        <w:spacing w:before="0" w:beforeAutospacing="0" w:after="0" w:afterAutospacing="0"/>
        <w:jc w:val="both"/>
        <w:rPr>
          <w:bCs/>
          <w:color w:val="000000"/>
          <w:sz w:val="22"/>
          <w:szCs w:val="22"/>
        </w:rPr>
      </w:pPr>
      <w:r w:rsidRPr="00AC162D">
        <w:rPr>
          <w:b/>
          <w:bCs/>
          <w:color w:val="000000"/>
          <w:sz w:val="22"/>
          <w:szCs w:val="22"/>
        </w:rPr>
        <w:t xml:space="preserve">MADDE </w:t>
      </w:r>
      <w:r w:rsidR="005B6FA9" w:rsidRPr="00AC162D">
        <w:rPr>
          <w:b/>
          <w:bCs/>
          <w:color w:val="000000"/>
          <w:sz w:val="22"/>
          <w:szCs w:val="22"/>
        </w:rPr>
        <w:t>7</w:t>
      </w:r>
      <w:r w:rsidRPr="00AC162D">
        <w:rPr>
          <w:b/>
          <w:bCs/>
          <w:color w:val="000000"/>
          <w:sz w:val="22"/>
          <w:szCs w:val="22"/>
        </w:rPr>
        <w:t xml:space="preserve"> </w:t>
      </w:r>
      <w:r w:rsidRPr="00AC162D">
        <w:rPr>
          <w:bCs/>
          <w:color w:val="000000"/>
          <w:sz w:val="22"/>
          <w:szCs w:val="22"/>
        </w:rPr>
        <w:t>– (1) Program Geliştirme Koordinatörü</w:t>
      </w:r>
      <w:r w:rsidR="005B6FA9" w:rsidRPr="00AC162D">
        <w:rPr>
          <w:bCs/>
          <w:color w:val="000000"/>
          <w:sz w:val="22"/>
          <w:szCs w:val="22"/>
        </w:rPr>
        <w:t>nün görevleri şunlardır:</w:t>
      </w:r>
    </w:p>
    <w:p w14:paraId="1B5B5B39" w14:textId="77777777" w:rsidR="005B6FA9" w:rsidRPr="00AC162D" w:rsidRDefault="005B6FA9" w:rsidP="005B6FA9">
      <w:pPr>
        <w:pStyle w:val="NormalWeb"/>
        <w:numPr>
          <w:ilvl w:val="0"/>
          <w:numId w:val="7"/>
        </w:numPr>
        <w:shd w:val="clear" w:color="auto" w:fill="FFFFFF"/>
        <w:spacing w:before="0" w:beforeAutospacing="0" w:after="0" w:afterAutospacing="0"/>
        <w:jc w:val="both"/>
        <w:rPr>
          <w:b/>
          <w:bCs/>
          <w:color w:val="000000"/>
          <w:sz w:val="22"/>
          <w:szCs w:val="22"/>
        </w:rPr>
      </w:pPr>
      <w:r w:rsidRPr="00AC162D">
        <w:rPr>
          <w:bCs/>
          <w:color w:val="000000"/>
          <w:sz w:val="22"/>
          <w:szCs w:val="22"/>
        </w:rPr>
        <w:t>P</w:t>
      </w:r>
      <w:r w:rsidR="006671FE" w:rsidRPr="00AC162D">
        <w:rPr>
          <w:bCs/>
          <w:color w:val="000000"/>
          <w:sz w:val="22"/>
          <w:szCs w:val="22"/>
        </w:rPr>
        <w:t>rogramın geliştir</w:t>
      </w:r>
      <w:r w:rsidRPr="00AC162D">
        <w:rPr>
          <w:bCs/>
          <w:color w:val="000000"/>
          <w:sz w:val="22"/>
          <w:szCs w:val="22"/>
        </w:rPr>
        <w:t xml:space="preserve">ilmesi ve </w:t>
      </w:r>
      <w:r w:rsidR="006671FE" w:rsidRPr="00AC162D">
        <w:rPr>
          <w:bCs/>
          <w:color w:val="000000"/>
          <w:sz w:val="22"/>
          <w:szCs w:val="22"/>
        </w:rPr>
        <w:t>revize edilmesi</w:t>
      </w:r>
      <w:r w:rsidRPr="00AC162D">
        <w:rPr>
          <w:bCs/>
          <w:color w:val="000000"/>
          <w:sz w:val="22"/>
          <w:szCs w:val="22"/>
        </w:rPr>
        <w:t>.</w:t>
      </w:r>
    </w:p>
    <w:p w14:paraId="1AC750C8" w14:textId="77777777" w:rsidR="005B6FA9" w:rsidRPr="00AC162D" w:rsidRDefault="006671FE" w:rsidP="005B6FA9">
      <w:pPr>
        <w:pStyle w:val="NormalWeb"/>
        <w:numPr>
          <w:ilvl w:val="0"/>
          <w:numId w:val="7"/>
        </w:numPr>
        <w:shd w:val="clear" w:color="auto" w:fill="FFFFFF"/>
        <w:spacing w:before="0" w:beforeAutospacing="0" w:after="0" w:afterAutospacing="0"/>
        <w:jc w:val="both"/>
        <w:rPr>
          <w:b/>
          <w:bCs/>
          <w:color w:val="000000"/>
          <w:sz w:val="22"/>
          <w:szCs w:val="22"/>
        </w:rPr>
      </w:pPr>
      <w:r w:rsidRPr="00AC162D">
        <w:rPr>
          <w:bCs/>
          <w:color w:val="000000"/>
          <w:sz w:val="22"/>
          <w:szCs w:val="22"/>
        </w:rPr>
        <w:t xml:space="preserve">Program kapsamında </w:t>
      </w:r>
      <w:r w:rsidR="005B6FA9" w:rsidRPr="00AC162D">
        <w:rPr>
          <w:bCs/>
          <w:color w:val="000000"/>
          <w:sz w:val="22"/>
          <w:szCs w:val="22"/>
        </w:rPr>
        <w:t xml:space="preserve">yürütülecek toplantı, </w:t>
      </w:r>
      <w:r w:rsidRPr="00AC162D">
        <w:rPr>
          <w:bCs/>
          <w:color w:val="000000"/>
          <w:sz w:val="22"/>
          <w:szCs w:val="22"/>
        </w:rPr>
        <w:t xml:space="preserve">seminer, </w:t>
      </w:r>
      <w:r w:rsidR="005B6FA9" w:rsidRPr="00AC162D">
        <w:rPr>
          <w:bCs/>
          <w:color w:val="000000"/>
          <w:sz w:val="22"/>
          <w:szCs w:val="22"/>
        </w:rPr>
        <w:t>kongre ve</w:t>
      </w:r>
      <w:r w:rsidRPr="00AC162D">
        <w:rPr>
          <w:bCs/>
          <w:color w:val="000000"/>
          <w:sz w:val="22"/>
          <w:szCs w:val="22"/>
        </w:rPr>
        <w:t xml:space="preserve"> etkinlikler</w:t>
      </w:r>
      <w:r w:rsidR="005B6FA9" w:rsidRPr="00AC162D">
        <w:rPr>
          <w:bCs/>
          <w:color w:val="000000"/>
          <w:sz w:val="22"/>
          <w:szCs w:val="22"/>
        </w:rPr>
        <w:t>in organize edilmesi.</w:t>
      </w:r>
    </w:p>
    <w:p w14:paraId="6B72CF89" w14:textId="77777777" w:rsidR="005B6FA9" w:rsidRPr="00AC162D" w:rsidRDefault="005B6FA9" w:rsidP="005B6FA9">
      <w:pPr>
        <w:pStyle w:val="NormalWeb"/>
        <w:numPr>
          <w:ilvl w:val="0"/>
          <w:numId w:val="7"/>
        </w:numPr>
        <w:shd w:val="clear" w:color="auto" w:fill="FFFFFF"/>
        <w:spacing w:before="0" w:beforeAutospacing="0" w:after="0" w:afterAutospacing="0"/>
        <w:jc w:val="both"/>
        <w:rPr>
          <w:b/>
          <w:bCs/>
          <w:color w:val="000000"/>
          <w:sz w:val="22"/>
          <w:szCs w:val="22"/>
        </w:rPr>
      </w:pPr>
      <w:r w:rsidRPr="00AC162D">
        <w:rPr>
          <w:bCs/>
          <w:color w:val="000000"/>
          <w:sz w:val="22"/>
          <w:szCs w:val="22"/>
        </w:rPr>
        <w:t>Program kapsamında yürütülecek a</w:t>
      </w:r>
      <w:r w:rsidR="006671FE" w:rsidRPr="00AC162D">
        <w:rPr>
          <w:bCs/>
          <w:color w:val="000000"/>
          <w:sz w:val="22"/>
          <w:szCs w:val="22"/>
        </w:rPr>
        <w:t>kademik araştırma</w:t>
      </w:r>
      <w:r w:rsidRPr="00AC162D">
        <w:rPr>
          <w:bCs/>
          <w:color w:val="000000"/>
          <w:sz w:val="22"/>
          <w:szCs w:val="22"/>
        </w:rPr>
        <w:t>ları organize edilmesi.</w:t>
      </w:r>
    </w:p>
    <w:p w14:paraId="2E90B488" w14:textId="77777777" w:rsidR="005B6FA9" w:rsidRPr="00AC162D" w:rsidRDefault="005B6FA9" w:rsidP="00E41CA8">
      <w:pPr>
        <w:pStyle w:val="NormalWeb"/>
        <w:shd w:val="clear" w:color="auto" w:fill="FFFFFF"/>
        <w:spacing w:before="0" w:beforeAutospacing="0" w:after="0" w:afterAutospacing="0"/>
        <w:ind w:left="60"/>
        <w:jc w:val="both"/>
        <w:rPr>
          <w:bCs/>
          <w:color w:val="000000"/>
          <w:sz w:val="22"/>
          <w:szCs w:val="22"/>
        </w:rPr>
      </w:pPr>
      <w:r w:rsidRPr="00AC162D">
        <w:rPr>
          <w:bCs/>
          <w:color w:val="000000"/>
          <w:sz w:val="22"/>
          <w:szCs w:val="22"/>
        </w:rPr>
        <w:t>Program Geliştirme Koordinatörü; Program Yürütücüsüne karşı sorumludur.</w:t>
      </w:r>
    </w:p>
    <w:p w14:paraId="006A7F54" w14:textId="77777777" w:rsidR="005B6FA9" w:rsidRPr="00AC162D" w:rsidRDefault="005B6FA9" w:rsidP="00E41CA8">
      <w:pPr>
        <w:pStyle w:val="NormalWeb"/>
        <w:shd w:val="clear" w:color="auto" w:fill="FFFFFF"/>
        <w:spacing w:before="120" w:beforeAutospacing="0" w:after="0" w:afterAutospacing="0"/>
        <w:ind w:left="62"/>
        <w:jc w:val="both"/>
        <w:rPr>
          <w:b/>
          <w:bCs/>
          <w:color w:val="000000"/>
          <w:sz w:val="22"/>
          <w:szCs w:val="22"/>
        </w:rPr>
      </w:pPr>
      <w:r w:rsidRPr="00AC162D">
        <w:rPr>
          <w:b/>
          <w:bCs/>
          <w:color w:val="000000"/>
          <w:sz w:val="22"/>
          <w:szCs w:val="22"/>
        </w:rPr>
        <w:t>Program Geliştirme Koordinatör Yardımcısı</w:t>
      </w:r>
    </w:p>
    <w:p w14:paraId="10A37CA8" w14:textId="77777777" w:rsidR="005B6FA9" w:rsidRPr="00AC162D" w:rsidRDefault="005B6FA9" w:rsidP="00E41CA8">
      <w:pPr>
        <w:pStyle w:val="NormalWeb"/>
        <w:shd w:val="clear" w:color="auto" w:fill="FFFFFF"/>
        <w:spacing w:before="0" w:beforeAutospacing="0" w:after="0" w:afterAutospacing="0"/>
        <w:ind w:left="62"/>
        <w:jc w:val="both"/>
        <w:rPr>
          <w:bCs/>
          <w:color w:val="000000"/>
          <w:sz w:val="22"/>
          <w:szCs w:val="22"/>
        </w:rPr>
      </w:pPr>
      <w:r w:rsidRPr="00AC162D">
        <w:rPr>
          <w:b/>
          <w:bCs/>
          <w:color w:val="000000"/>
          <w:sz w:val="22"/>
          <w:szCs w:val="22"/>
        </w:rPr>
        <w:t>MADDE 8</w:t>
      </w:r>
      <w:r w:rsidRPr="00AC162D">
        <w:rPr>
          <w:bCs/>
          <w:color w:val="000000"/>
          <w:sz w:val="22"/>
          <w:szCs w:val="22"/>
        </w:rPr>
        <w:t xml:space="preserve"> – (1) Program Geliştirme Koordinatör Yardımcısı; programın geliştirilmesi ve revize edilmesi program kapsamında yürütülec</w:t>
      </w:r>
      <w:r w:rsidR="00286906" w:rsidRPr="00AC162D">
        <w:rPr>
          <w:bCs/>
          <w:color w:val="000000"/>
          <w:sz w:val="22"/>
          <w:szCs w:val="22"/>
        </w:rPr>
        <w:t xml:space="preserve">ek toplantı, seminer, kongre, </w:t>
      </w:r>
      <w:r w:rsidRPr="00AC162D">
        <w:rPr>
          <w:bCs/>
          <w:color w:val="000000"/>
          <w:sz w:val="22"/>
          <w:szCs w:val="22"/>
        </w:rPr>
        <w:t>e</w:t>
      </w:r>
      <w:r w:rsidR="00286906" w:rsidRPr="00AC162D">
        <w:rPr>
          <w:bCs/>
          <w:color w:val="000000"/>
          <w:sz w:val="22"/>
          <w:szCs w:val="22"/>
        </w:rPr>
        <w:t>tkinlik ve</w:t>
      </w:r>
      <w:r w:rsidRPr="00AC162D">
        <w:rPr>
          <w:bCs/>
          <w:color w:val="000000"/>
          <w:sz w:val="22"/>
          <w:szCs w:val="22"/>
        </w:rPr>
        <w:t xml:space="preserve"> akademik </w:t>
      </w:r>
      <w:r w:rsidR="00286906" w:rsidRPr="00AC162D">
        <w:rPr>
          <w:bCs/>
          <w:color w:val="000000"/>
          <w:sz w:val="22"/>
          <w:szCs w:val="22"/>
        </w:rPr>
        <w:t>araştırmaları organize edilmesinden sorumludur. Program Geliştirme Koordinatör Yardımcısı</w:t>
      </w:r>
      <w:r w:rsidRPr="00AC162D">
        <w:rPr>
          <w:bCs/>
          <w:color w:val="000000"/>
          <w:sz w:val="22"/>
          <w:szCs w:val="22"/>
        </w:rPr>
        <w:t xml:space="preserve">; </w:t>
      </w:r>
      <w:r w:rsidR="00286906" w:rsidRPr="00AC162D">
        <w:rPr>
          <w:bCs/>
          <w:color w:val="000000"/>
          <w:sz w:val="22"/>
          <w:szCs w:val="22"/>
        </w:rPr>
        <w:t xml:space="preserve">Program Geliştirme Koordinatörü ve </w:t>
      </w:r>
      <w:r w:rsidRPr="00AC162D">
        <w:rPr>
          <w:bCs/>
          <w:color w:val="000000"/>
          <w:sz w:val="22"/>
          <w:szCs w:val="22"/>
        </w:rPr>
        <w:t>Program Yürütücüsüne karşı sorumludur.</w:t>
      </w:r>
    </w:p>
    <w:p w14:paraId="6AF1E2EA" w14:textId="77777777" w:rsidR="00286906" w:rsidRPr="00AC162D" w:rsidRDefault="00286906" w:rsidP="00E41CA8">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Öğrenci Rehberlik ve Danışmanlık Koordinatörü</w:t>
      </w:r>
    </w:p>
    <w:p w14:paraId="5C9B24F4" w14:textId="77777777" w:rsidR="005576F0" w:rsidRPr="00AC162D" w:rsidRDefault="00286906" w:rsidP="00044990">
      <w:pPr>
        <w:pStyle w:val="NormalWeb"/>
        <w:shd w:val="clear" w:color="auto" w:fill="FFFFFF"/>
        <w:spacing w:before="0" w:beforeAutospacing="0" w:after="0" w:afterAutospacing="0"/>
        <w:jc w:val="both"/>
        <w:rPr>
          <w:bCs/>
          <w:color w:val="000000"/>
          <w:sz w:val="22"/>
          <w:szCs w:val="22"/>
        </w:rPr>
      </w:pPr>
      <w:r w:rsidRPr="00AC162D">
        <w:rPr>
          <w:b/>
          <w:bCs/>
          <w:color w:val="000000"/>
          <w:sz w:val="22"/>
          <w:szCs w:val="22"/>
        </w:rPr>
        <w:t xml:space="preserve">MADDE </w:t>
      </w:r>
      <w:r w:rsidR="00044990" w:rsidRPr="00AC162D">
        <w:rPr>
          <w:b/>
          <w:bCs/>
          <w:color w:val="000000"/>
          <w:sz w:val="22"/>
          <w:szCs w:val="22"/>
        </w:rPr>
        <w:t>9</w:t>
      </w:r>
      <w:r w:rsidRPr="00AC162D">
        <w:rPr>
          <w:bCs/>
          <w:color w:val="000000"/>
          <w:sz w:val="22"/>
          <w:szCs w:val="22"/>
        </w:rPr>
        <w:t xml:space="preserve"> – (1) Öğrenci Rehberlik ve Danışmanlık Koordinatörü;</w:t>
      </w:r>
      <w:r w:rsidRPr="00AC162D">
        <w:rPr>
          <w:sz w:val="22"/>
          <w:szCs w:val="22"/>
        </w:rPr>
        <w:t xml:space="preserve"> </w:t>
      </w:r>
      <w:r w:rsidRPr="00AC162D">
        <w:rPr>
          <w:bCs/>
          <w:color w:val="000000"/>
          <w:sz w:val="22"/>
          <w:szCs w:val="22"/>
        </w:rPr>
        <w:t>Programa kayıtlı tüm öğrencilerin programın işleyişi hakkında bilgilendirilmesi</w:t>
      </w:r>
      <w:r w:rsidR="00044990" w:rsidRPr="00AC162D">
        <w:rPr>
          <w:bCs/>
          <w:color w:val="000000"/>
          <w:sz w:val="22"/>
          <w:szCs w:val="22"/>
        </w:rPr>
        <w:t>,</w:t>
      </w:r>
      <w:r w:rsidRPr="00AC162D">
        <w:rPr>
          <w:bCs/>
          <w:color w:val="000000"/>
          <w:sz w:val="22"/>
          <w:szCs w:val="22"/>
        </w:rPr>
        <w:t xml:space="preserve"> reh</w:t>
      </w:r>
      <w:r w:rsidR="00044990" w:rsidRPr="00AC162D">
        <w:rPr>
          <w:bCs/>
          <w:color w:val="000000"/>
          <w:sz w:val="22"/>
          <w:szCs w:val="22"/>
        </w:rPr>
        <w:t>berlik ve danışmanlık işlemlerinin yürütülmesinden</w:t>
      </w:r>
      <w:r w:rsidRPr="00AC162D">
        <w:rPr>
          <w:bCs/>
          <w:color w:val="000000"/>
          <w:sz w:val="22"/>
          <w:szCs w:val="22"/>
        </w:rPr>
        <w:t xml:space="preserve"> sorumludur. </w:t>
      </w:r>
      <w:r w:rsidR="00044990" w:rsidRPr="00AC162D">
        <w:rPr>
          <w:bCs/>
          <w:color w:val="000000"/>
          <w:sz w:val="22"/>
          <w:szCs w:val="22"/>
        </w:rPr>
        <w:t>Öğrenci Rehberlik ve Danışmanlık Koordinatörü; Program Yürütücüsüne karşı sorumludur.</w:t>
      </w:r>
    </w:p>
    <w:p w14:paraId="46E58320" w14:textId="77777777" w:rsidR="00044990" w:rsidRPr="00AC162D" w:rsidRDefault="00044990" w:rsidP="00AC162D">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Bilgi İşlem Ofisi</w:t>
      </w:r>
    </w:p>
    <w:p w14:paraId="6DE43E56" w14:textId="77777777" w:rsidR="00044990" w:rsidRPr="00AC162D" w:rsidRDefault="00044990" w:rsidP="00044990">
      <w:pPr>
        <w:pStyle w:val="NormalWeb"/>
        <w:shd w:val="clear" w:color="auto" w:fill="FFFFFF"/>
        <w:spacing w:before="0" w:beforeAutospacing="0" w:after="0" w:afterAutospacing="0"/>
        <w:jc w:val="both"/>
        <w:rPr>
          <w:bCs/>
          <w:color w:val="000000"/>
          <w:sz w:val="22"/>
          <w:szCs w:val="22"/>
        </w:rPr>
      </w:pPr>
      <w:r w:rsidRPr="00AC162D">
        <w:rPr>
          <w:b/>
          <w:bCs/>
          <w:color w:val="000000"/>
          <w:sz w:val="22"/>
          <w:szCs w:val="22"/>
        </w:rPr>
        <w:t>MADDE 10</w:t>
      </w:r>
      <w:r w:rsidRPr="00AC162D">
        <w:rPr>
          <w:bCs/>
          <w:color w:val="000000"/>
          <w:sz w:val="22"/>
          <w:szCs w:val="22"/>
        </w:rPr>
        <w:t xml:space="preserve"> – (1) Bilgi İşlem Ofisinin görevleri şunlardır:</w:t>
      </w:r>
    </w:p>
    <w:p w14:paraId="68384FAB" w14:textId="77777777" w:rsidR="00044990" w:rsidRPr="00AC162D" w:rsidRDefault="00044990" w:rsidP="00044990">
      <w:pPr>
        <w:pStyle w:val="NormalWeb"/>
        <w:numPr>
          <w:ilvl w:val="0"/>
          <w:numId w:val="8"/>
        </w:numPr>
        <w:shd w:val="clear" w:color="auto" w:fill="FFFFFF"/>
        <w:spacing w:before="0" w:beforeAutospacing="0" w:after="0" w:afterAutospacing="0"/>
        <w:jc w:val="both"/>
        <w:rPr>
          <w:bCs/>
          <w:color w:val="000000"/>
          <w:sz w:val="22"/>
          <w:szCs w:val="22"/>
        </w:rPr>
      </w:pPr>
      <w:r w:rsidRPr="00AC162D">
        <w:rPr>
          <w:bCs/>
          <w:color w:val="000000"/>
          <w:sz w:val="22"/>
          <w:szCs w:val="22"/>
        </w:rPr>
        <w:t>Öğrenci</w:t>
      </w:r>
      <w:r w:rsidR="0059067C" w:rsidRPr="00AC162D">
        <w:rPr>
          <w:bCs/>
          <w:color w:val="000000"/>
          <w:sz w:val="22"/>
          <w:szCs w:val="22"/>
        </w:rPr>
        <w:t>lerin programa</w:t>
      </w:r>
      <w:r w:rsidRPr="00AC162D">
        <w:rPr>
          <w:bCs/>
          <w:color w:val="000000"/>
          <w:sz w:val="22"/>
          <w:szCs w:val="22"/>
        </w:rPr>
        <w:t xml:space="preserve"> kayıtlarını yapmak.</w:t>
      </w:r>
    </w:p>
    <w:p w14:paraId="535538A6" w14:textId="77777777" w:rsidR="00044990" w:rsidRPr="00AC162D" w:rsidRDefault="00044990" w:rsidP="00044990">
      <w:pPr>
        <w:pStyle w:val="NormalWeb"/>
        <w:numPr>
          <w:ilvl w:val="0"/>
          <w:numId w:val="8"/>
        </w:numPr>
        <w:shd w:val="clear" w:color="auto" w:fill="FFFFFF"/>
        <w:spacing w:before="0" w:beforeAutospacing="0" w:after="0" w:afterAutospacing="0"/>
        <w:jc w:val="both"/>
        <w:rPr>
          <w:bCs/>
          <w:color w:val="000000"/>
          <w:sz w:val="22"/>
          <w:szCs w:val="22"/>
        </w:rPr>
      </w:pPr>
      <w:r w:rsidRPr="00AC162D">
        <w:rPr>
          <w:bCs/>
          <w:color w:val="000000"/>
          <w:sz w:val="22"/>
          <w:szCs w:val="22"/>
        </w:rPr>
        <w:t xml:space="preserve">Öğrencilerin </w:t>
      </w:r>
      <w:r w:rsidR="0059067C" w:rsidRPr="00AC162D">
        <w:rPr>
          <w:bCs/>
          <w:color w:val="000000"/>
          <w:sz w:val="22"/>
          <w:szCs w:val="22"/>
        </w:rPr>
        <w:t xml:space="preserve">dönemlik </w:t>
      </w:r>
      <w:r w:rsidRPr="00AC162D">
        <w:rPr>
          <w:bCs/>
          <w:color w:val="000000"/>
          <w:sz w:val="22"/>
          <w:szCs w:val="22"/>
        </w:rPr>
        <w:t>ders kayıtlarını yapmak.</w:t>
      </w:r>
    </w:p>
    <w:p w14:paraId="076B16DE" w14:textId="77777777" w:rsidR="0059067C" w:rsidRPr="00AC162D" w:rsidRDefault="0059067C" w:rsidP="0059067C">
      <w:pPr>
        <w:pStyle w:val="NormalWeb"/>
        <w:numPr>
          <w:ilvl w:val="0"/>
          <w:numId w:val="8"/>
        </w:numPr>
        <w:shd w:val="clear" w:color="auto" w:fill="FFFFFF"/>
        <w:spacing w:before="0" w:beforeAutospacing="0" w:after="0" w:afterAutospacing="0"/>
        <w:jc w:val="both"/>
        <w:rPr>
          <w:bCs/>
          <w:color w:val="000000"/>
          <w:sz w:val="22"/>
          <w:szCs w:val="22"/>
        </w:rPr>
      </w:pPr>
      <w:r w:rsidRPr="00AC162D">
        <w:rPr>
          <w:bCs/>
          <w:color w:val="000000"/>
          <w:sz w:val="22"/>
          <w:szCs w:val="22"/>
        </w:rPr>
        <w:lastRenderedPageBreak/>
        <w:t>Programa ilişkin resmi evrak ve belgeleri düzenlemek.</w:t>
      </w:r>
    </w:p>
    <w:p w14:paraId="3258FEF8" w14:textId="77777777" w:rsidR="0059067C" w:rsidRPr="00AC162D" w:rsidRDefault="0059067C" w:rsidP="0059067C">
      <w:pPr>
        <w:pStyle w:val="NormalWeb"/>
        <w:numPr>
          <w:ilvl w:val="0"/>
          <w:numId w:val="8"/>
        </w:numPr>
        <w:shd w:val="clear" w:color="auto" w:fill="FFFFFF"/>
        <w:spacing w:before="0" w:beforeAutospacing="0" w:after="0" w:afterAutospacing="0"/>
        <w:jc w:val="both"/>
        <w:rPr>
          <w:bCs/>
          <w:color w:val="000000"/>
          <w:sz w:val="22"/>
          <w:szCs w:val="22"/>
        </w:rPr>
      </w:pPr>
      <w:r w:rsidRPr="00AC162D">
        <w:rPr>
          <w:bCs/>
          <w:color w:val="000000"/>
          <w:sz w:val="22"/>
          <w:szCs w:val="22"/>
        </w:rPr>
        <w:t>Programa ilişkin haber ve duyuruları yapmak.</w:t>
      </w:r>
    </w:p>
    <w:p w14:paraId="1B3A2C0A" w14:textId="77777777" w:rsidR="0059067C" w:rsidRPr="00AC162D" w:rsidRDefault="0059067C" w:rsidP="0059067C">
      <w:pPr>
        <w:pStyle w:val="NormalWeb"/>
        <w:numPr>
          <w:ilvl w:val="0"/>
          <w:numId w:val="8"/>
        </w:numPr>
        <w:shd w:val="clear" w:color="auto" w:fill="FFFFFF"/>
        <w:spacing w:before="0" w:beforeAutospacing="0" w:after="0" w:afterAutospacing="0"/>
        <w:jc w:val="both"/>
        <w:rPr>
          <w:bCs/>
          <w:color w:val="000000"/>
          <w:sz w:val="22"/>
          <w:szCs w:val="22"/>
        </w:rPr>
      </w:pPr>
      <w:r w:rsidRPr="00AC162D">
        <w:rPr>
          <w:bCs/>
          <w:color w:val="000000"/>
          <w:sz w:val="22"/>
          <w:szCs w:val="22"/>
        </w:rPr>
        <w:t>Programın web sayfasını düzenlemek.</w:t>
      </w:r>
    </w:p>
    <w:p w14:paraId="21B83B19" w14:textId="77777777" w:rsidR="0059067C" w:rsidRPr="00AC162D" w:rsidRDefault="0059067C" w:rsidP="0059067C">
      <w:pPr>
        <w:pStyle w:val="NormalWeb"/>
        <w:shd w:val="clear" w:color="auto" w:fill="FFFFFF"/>
        <w:spacing w:before="0" w:beforeAutospacing="0" w:after="0" w:afterAutospacing="0"/>
        <w:jc w:val="both"/>
        <w:rPr>
          <w:bCs/>
          <w:color w:val="000000"/>
          <w:sz w:val="22"/>
          <w:szCs w:val="22"/>
        </w:rPr>
      </w:pPr>
      <w:r w:rsidRPr="00AC162D">
        <w:rPr>
          <w:bCs/>
          <w:color w:val="000000"/>
          <w:sz w:val="22"/>
          <w:szCs w:val="22"/>
        </w:rPr>
        <w:t>Bilgi işlem ofisi; Program Yürütücüs</w:t>
      </w:r>
      <w:r w:rsidR="00F5341D" w:rsidRPr="00AC162D">
        <w:rPr>
          <w:bCs/>
          <w:color w:val="000000"/>
          <w:sz w:val="22"/>
          <w:szCs w:val="22"/>
        </w:rPr>
        <w:t>üne karşı sorumludur.</w:t>
      </w:r>
    </w:p>
    <w:p w14:paraId="33C00227" w14:textId="77777777" w:rsidR="00044990" w:rsidRPr="00AC162D" w:rsidRDefault="00044990" w:rsidP="00044990">
      <w:pPr>
        <w:pStyle w:val="NormalWeb"/>
        <w:shd w:val="clear" w:color="auto" w:fill="FFFFFF"/>
        <w:spacing w:before="0" w:beforeAutospacing="0" w:after="0" w:afterAutospacing="0"/>
        <w:jc w:val="both"/>
        <w:rPr>
          <w:bCs/>
          <w:color w:val="000000"/>
          <w:sz w:val="22"/>
          <w:szCs w:val="22"/>
        </w:rPr>
      </w:pPr>
    </w:p>
    <w:p w14:paraId="681F645D" w14:textId="77777777" w:rsidR="005576F0" w:rsidRPr="00AC162D" w:rsidRDefault="005576F0" w:rsidP="005576F0">
      <w:pPr>
        <w:pStyle w:val="NormalWeb"/>
        <w:shd w:val="clear" w:color="auto" w:fill="FFFFFF"/>
        <w:spacing w:before="0" w:beforeAutospacing="0" w:after="0" w:afterAutospacing="0"/>
        <w:jc w:val="center"/>
        <w:rPr>
          <w:b/>
          <w:bCs/>
          <w:color w:val="000000"/>
          <w:sz w:val="22"/>
          <w:szCs w:val="22"/>
        </w:rPr>
      </w:pPr>
      <w:r w:rsidRPr="00AC162D">
        <w:rPr>
          <w:b/>
          <w:bCs/>
          <w:color w:val="000000"/>
          <w:sz w:val="22"/>
          <w:szCs w:val="22"/>
        </w:rPr>
        <w:t xml:space="preserve">ÜÇÜNCÜ BÖLÜM </w:t>
      </w:r>
    </w:p>
    <w:p w14:paraId="175A2798" w14:textId="77777777" w:rsidR="005576F0" w:rsidRPr="00AC162D" w:rsidRDefault="005576F0" w:rsidP="005576F0">
      <w:pPr>
        <w:pStyle w:val="NormalWeb"/>
        <w:shd w:val="clear" w:color="auto" w:fill="FFFFFF"/>
        <w:spacing w:before="0" w:beforeAutospacing="0" w:after="0" w:afterAutospacing="0"/>
        <w:jc w:val="center"/>
        <w:rPr>
          <w:b/>
          <w:bCs/>
          <w:color w:val="000000"/>
          <w:sz w:val="22"/>
          <w:szCs w:val="22"/>
        </w:rPr>
      </w:pPr>
      <w:r w:rsidRPr="00AC162D">
        <w:rPr>
          <w:b/>
          <w:bCs/>
          <w:color w:val="000000"/>
          <w:sz w:val="22"/>
          <w:szCs w:val="22"/>
        </w:rPr>
        <w:t>Eğitim</w:t>
      </w:r>
      <w:r w:rsidR="002A4D5A" w:rsidRPr="00AC162D">
        <w:rPr>
          <w:b/>
          <w:bCs/>
          <w:color w:val="000000"/>
          <w:sz w:val="22"/>
          <w:szCs w:val="22"/>
        </w:rPr>
        <w:t>ci</w:t>
      </w:r>
      <w:r w:rsidR="00A455A6" w:rsidRPr="00AC162D">
        <w:rPr>
          <w:b/>
          <w:bCs/>
          <w:color w:val="000000"/>
          <w:sz w:val="22"/>
          <w:szCs w:val="22"/>
        </w:rPr>
        <w:t>,</w:t>
      </w:r>
      <w:r w:rsidR="002A4D5A" w:rsidRPr="00AC162D">
        <w:rPr>
          <w:b/>
          <w:bCs/>
          <w:color w:val="000000"/>
          <w:sz w:val="22"/>
          <w:szCs w:val="22"/>
        </w:rPr>
        <w:t xml:space="preserve"> Öğrenci ve </w:t>
      </w:r>
      <w:r w:rsidR="00E267A0" w:rsidRPr="00AC162D">
        <w:rPr>
          <w:b/>
          <w:bCs/>
          <w:color w:val="000000"/>
          <w:sz w:val="22"/>
          <w:szCs w:val="22"/>
        </w:rPr>
        <w:t xml:space="preserve">Misafir </w:t>
      </w:r>
      <w:r w:rsidR="002A4D5A" w:rsidRPr="00AC162D">
        <w:rPr>
          <w:b/>
          <w:bCs/>
          <w:color w:val="000000"/>
          <w:sz w:val="22"/>
          <w:szCs w:val="22"/>
        </w:rPr>
        <w:t>Araştırmacı</w:t>
      </w:r>
      <w:r w:rsidRPr="00AC162D">
        <w:rPr>
          <w:b/>
          <w:bCs/>
          <w:color w:val="000000"/>
          <w:sz w:val="22"/>
          <w:szCs w:val="22"/>
        </w:rPr>
        <w:t xml:space="preserve"> </w:t>
      </w:r>
    </w:p>
    <w:p w14:paraId="78ADA398" w14:textId="77777777" w:rsidR="005576F0" w:rsidRPr="00AC162D" w:rsidRDefault="005576F0" w:rsidP="005576F0">
      <w:pPr>
        <w:pStyle w:val="NormalWeb"/>
        <w:shd w:val="clear" w:color="auto" w:fill="FFFFFF"/>
        <w:spacing w:before="0" w:beforeAutospacing="0" w:after="0" w:afterAutospacing="0"/>
        <w:jc w:val="center"/>
        <w:rPr>
          <w:b/>
          <w:bCs/>
          <w:color w:val="000000"/>
          <w:sz w:val="22"/>
          <w:szCs w:val="22"/>
        </w:rPr>
      </w:pPr>
    </w:p>
    <w:p w14:paraId="3869F2F5" w14:textId="77777777" w:rsidR="003140EC" w:rsidRPr="00AC162D" w:rsidRDefault="00A455A6" w:rsidP="003140EC">
      <w:pPr>
        <w:pStyle w:val="NormalWeb"/>
        <w:shd w:val="clear" w:color="auto" w:fill="FFFFFF"/>
        <w:spacing w:before="0" w:beforeAutospacing="0" w:after="0" w:afterAutospacing="0"/>
        <w:jc w:val="both"/>
        <w:rPr>
          <w:b/>
          <w:bCs/>
          <w:color w:val="000000"/>
          <w:sz w:val="22"/>
          <w:szCs w:val="22"/>
        </w:rPr>
      </w:pPr>
      <w:r w:rsidRPr="00AC162D">
        <w:rPr>
          <w:b/>
          <w:bCs/>
          <w:color w:val="000000"/>
          <w:sz w:val="22"/>
          <w:szCs w:val="22"/>
        </w:rPr>
        <w:t>Eğitimci</w:t>
      </w:r>
    </w:p>
    <w:p w14:paraId="539A7AD8" w14:textId="77777777" w:rsidR="003140EC" w:rsidRPr="00AC162D" w:rsidRDefault="003140EC" w:rsidP="003140EC">
      <w:pPr>
        <w:pStyle w:val="NormalWeb"/>
        <w:shd w:val="clear" w:color="auto" w:fill="FFFFFF"/>
        <w:spacing w:before="0" w:beforeAutospacing="0" w:after="0" w:afterAutospacing="0"/>
        <w:jc w:val="both"/>
        <w:rPr>
          <w:bCs/>
          <w:color w:val="000000"/>
          <w:sz w:val="22"/>
          <w:szCs w:val="22"/>
        </w:rPr>
      </w:pPr>
      <w:r w:rsidRPr="00AC162D">
        <w:rPr>
          <w:b/>
          <w:bCs/>
          <w:color w:val="000000"/>
          <w:sz w:val="22"/>
          <w:szCs w:val="22"/>
        </w:rPr>
        <w:t>MADDE 1</w:t>
      </w:r>
      <w:r w:rsidR="004D0062" w:rsidRPr="00AC162D">
        <w:rPr>
          <w:b/>
          <w:bCs/>
          <w:color w:val="000000"/>
          <w:sz w:val="22"/>
          <w:szCs w:val="22"/>
        </w:rPr>
        <w:t>1</w:t>
      </w:r>
      <w:r w:rsidRPr="00AC162D">
        <w:rPr>
          <w:bCs/>
          <w:color w:val="000000"/>
          <w:sz w:val="22"/>
          <w:szCs w:val="22"/>
        </w:rPr>
        <w:t xml:space="preserve"> – (1)</w:t>
      </w:r>
      <w:r w:rsidR="00F47A09" w:rsidRPr="00AC162D">
        <w:rPr>
          <w:bCs/>
          <w:color w:val="000000"/>
          <w:sz w:val="22"/>
          <w:szCs w:val="22"/>
        </w:rPr>
        <w:t xml:space="preserve"> E</w:t>
      </w:r>
      <w:r w:rsidR="00A455A6" w:rsidRPr="00AC162D">
        <w:rPr>
          <w:bCs/>
          <w:color w:val="000000"/>
          <w:sz w:val="22"/>
          <w:szCs w:val="22"/>
        </w:rPr>
        <w:t xml:space="preserve">ğitimcisi ve misafir eğitimci </w:t>
      </w:r>
      <w:r w:rsidRPr="00AC162D">
        <w:rPr>
          <w:bCs/>
          <w:color w:val="000000"/>
          <w:sz w:val="22"/>
          <w:szCs w:val="22"/>
        </w:rPr>
        <w:t>olmak üzere iki çeşit eğitimci bulunmaktadır:</w:t>
      </w:r>
    </w:p>
    <w:p w14:paraId="68678223" w14:textId="77777777" w:rsidR="003140EC" w:rsidRPr="00AC162D" w:rsidRDefault="00F47A09" w:rsidP="001E4DC4">
      <w:pPr>
        <w:pStyle w:val="NormalWeb"/>
        <w:numPr>
          <w:ilvl w:val="0"/>
          <w:numId w:val="9"/>
        </w:numPr>
        <w:shd w:val="clear" w:color="auto" w:fill="FFFFFF"/>
        <w:spacing w:before="120" w:beforeAutospacing="0" w:after="120" w:afterAutospacing="0"/>
        <w:ind w:left="714" w:hanging="357"/>
        <w:jc w:val="both"/>
        <w:rPr>
          <w:color w:val="000000"/>
          <w:sz w:val="22"/>
          <w:szCs w:val="22"/>
        </w:rPr>
      </w:pPr>
      <w:r w:rsidRPr="00AC162D">
        <w:rPr>
          <w:b/>
          <w:bCs/>
          <w:color w:val="000000"/>
          <w:sz w:val="22"/>
          <w:szCs w:val="22"/>
        </w:rPr>
        <w:t>Eğitimci</w:t>
      </w:r>
      <w:r w:rsidR="003140EC" w:rsidRPr="00AC162D">
        <w:rPr>
          <w:b/>
          <w:bCs/>
          <w:color w:val="000000"/>
          <w:sz w:val="22"/>
          <w:szCs w:val="22"/>
        </w:rPr>
        <w:t>:</w:t>
      </w:r>
      <w:r w:rsidR="003140EC" w:rsidRPr="00AC162D">
        <w:rPr>
          <w:bCs/>
          <w:color w:val="000000"/>
          <w:sz w:val="22"/>
          <w:szCs w:val="22"/>
        </w:rPr>
        <w:t xml:space="preserve"> </w:t>
      </w:r>
      <w:r w:rsidR="003140EC" w:rsidRPr="00AC162D">
        <w:rPr>
          <w:color w:val="000000"/>
          <w:sz w:val="22"/>
          <w:szCs w:val="22"/>
        </w:rPr>
        <w:t xml:space="preserve">Programın yer aldığı üniversite bünyesinde kadrosu aktif olarak devam eden ve ders vereceği alanda (tercihen) doktora, tıpta uzmanlık veya sanatta yeterlilik düzeyine sahip kişidir. Gönüllülük esasına </w:t>
      </w:r>
      <w:r w:rsidR="00A455A6" w:rsidRPr="00AC162D">
        <w:rPr>
          <w:color w:val="000000"/>
          <w:sz w:val="22"/>
          <w:szCs w:val="22"/>
        </w:rPr>
        <w:t>dayalı</w:t>
      </w:r>
      <w:r w:rsidR="003140EC" w:rsidRPr="00AC162D">
        <w:rPr>
          <w:color w:val="000000"/>
          <w:sz w:val="22"/>
          <w:szCs w:val="22"/>
        </w:rPr>
        <w:t xml:space="preserve"> eğitim verir ve Program Yürütücüsüne karşı sorumludur.</w:t>
      </w:r>
    </w:p>
    <w:p w14:paraId="65F87877" w14:textId="77777777" w:rsidR="001E4DC4" w:rsidRPr="00AC162D" w:rsidRDefault="003140EC" w:rsidP="00E41CA8">
      <w:pPr>
        <w:pStyle w:val="NormalWeb"/>
        <w:numPr>
          <w:ilvl w:val="0"/>
          <w:numId w:val="9"/>
        </w:numPr>
        <w:shd w:val="clear" w:color="auto" w:fill="FFFFFF"/>
        <w:spacing w:before="0" w:beforeAutospacing="0" w:after="0" w:afterAutospacing="0"/>
        <w:jc w:val="both"/>
        <w:rPr>
          <w:color w:val="000000"/>
          <w:sz w:val="22"/>
          <w:szCs w:val="22"/>
        </w:rPr>
      </w:pPr>
      <w:r w:rsidRPr="00AC162D">
        <w:rPr>
          <w:b/>
          <w:color w:val="000000"/>
          <w:sz w:val="22"/>
          <w:szCs w:val="22"/>
        </w:rPr>
        <w:t>Misafir Eğitimci:</w:t>
      </w:r>
      <w:r w:rsidRPr="00AC162D">
        <w:rPr>
          <w:color w:val="000000"/>
          <w:sz w:val="22"/>
          <w:szCs w:val="22"/>
        </w:rPr>
        <w:t xml:space="preserve"> </w:t>
      </w:r>
      <w:r w:rsidR="001E4DC4" w:rsidRPr="00AC162D">
        <w:rPr>
          <w:color w:val="000000"/>
          <w:sz w:val="22"/>
          <w:szCs w:val="22"/>
        </w:rPr>
        <w:t xml:space="preserve">Emekliye ayrılmış ve programın yürütüldüğü şehirde yaşayan en az doktora, tıpta uzmanlık veya sanatta yeterlilik düzeyine sahip akademisyenler, üniversite yönetiminin (rektörlüğün) onay verilmesi koşuluyla uzmanlık alanıyla ilgili </w:t>
      </w:r>
      <w:r w:rsidR="00A455A6" w:rsidRPr="00AC162D">
        <w:rPr>
          <w:color w:val="000000"/>
          <w:sz w:val="22"/>
          <w:szCs w:val="22"/>
        </w:rPr>
        <w:t>g</w:t>
      </w:r>
      <w:r w:rsidR="001E4DC4" w:rsidRPr="00AC162D">
        <w:rPr>
          <w:color w:val="000000"/>
          <w:sz w:val="22"/>
          <w:szCs w:val="22"/>
        </w:rPr>
        <w:t xml:space="preserve">önüllülük esasına </w:t>
      </w:r>
      <w:r w:rsidR="00A455A6" w:rsidRPr="00AC162D">
        <w:rPr>
          <w:color w:val="000000"/>
          <w:sz w:val="22"/>
          <w:szCs w:val="22"/>
        </w:rPr>
        <w:t>dayalı</w:t>
      </w:r>
      <w:r w:rsidR="001E4DC4" w:rsidRPr="00AC162D">
        <w:rPr>
          <w:color w:val="000000"/>
          <w:sz w:val="22"/>
          <w:szCs w:val="22"/>
        </w:rPr>
        <w:t xml:space="preserve"> eğitim verir ve Program Yürütücüsüne karşı sorumludur.</w:t>
      </w:r>
    </w:p>
    <w:p w14:paraId="083261D3" w14:textId="77777777" w:rsidR="00A455A6" w:rsidRPr="00AC162D" w:rsidRDefault="00A455A6" w:rsidP="00E41CA8">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Öğrenci</w:t>
      </w:r>
    </w:p>
    <w:p w14:paraId="0FDF810B" w14:textId="77777777" w:rsidR="00A455A6" w:rsidRPr="00AC162D" w:rsidRDefault="00A455A6" w:rsidP="00A455A6">
      <w:pPr>
        <w:pStyle w:val="NormalWeb"/>
        <w:shd w:val="clear" w:color="auto" w:fill="FFFFFF"/>
        <w:spacing w:before="0" w:beforeAutospacing="0" w:after="0" w:afterAutospacing="0"/>
        <w:jc w:val="both"/>
        <w:rPr>
          <w:color w:val="000000"/>
          <w:sz w:val="22"/>
          <w:szCs w:val="22"/>
        </w:rPr>
      </w:pPr>
      <w:r w:rsidRPr="00AC162D">
        <w:rPr>
          <w:b/>
          <w:bCs/>
          <w:color w:val="000000"/>
          <w:sz w:val="22"/>
          <w:szCs w:val="22"/>
        </w:rPr>
        <w:t>MADDE 1</w:t>
      </w:r>
      <w:r w:rsidR="004D0062" w:rsidRPr="00AC162D">
        <w:rPr>
          <w:b/>
          <w:bCs/>
          <w:color w:val="000000"/>
          <w:sz w:val="22"/>
          <w:szCs w:val="22"/>
        </w:rPr>
        <w:t>2</w:t>
      </w:r>
      <w:r w:rsidRPr="00AC162D">
        <w:rPr>
          <w:bCs/>
          <w:color w:val="000000"/>
          <w:sz w:val="22"/>
          <w:szCs w:val="22"/>
        </w:rPr>
        <w:t xml:space="preserve"> – (1) </w:t>
      </w:r>
      <w:r w:rsidRPr="00AC162D">
        <w:rPr>
          <w:color w:val="000000"/>
          <w:sz w:val="22"/>
          <w:szCs w:val="22"/>
        </w:rPr>
        <w:t>Aktif öğrenci, mezun öğrenci ve misafir öğrenci</w:t>
      </w:r>
      <w:r w:rsidRPr="00AC162D">
        <w:rPr>
          <w:sz w:val="22"/>
          <w:szCs w:val="22"/>
        </w:rPr>
        <w:t xml:space="preserve"> </w:t>
      </w:r>
      <w:r w:rsidRPr="00AC162D">
        <w:rPr>
          <w:color w:val="000000"/>
          <w:sz w:val="22"/>
          <w:szCs w:val="22"/>
        </w:rPr>
        <w:t>olmak üzere üç çeşit öğrenci bulunmaktadır:</w:t>
      </w:r>
    </w:p>
    <w:p w14:paraId="0C664EFA" w14:textId="77777777" w:rsidR="00A455A6" w:rsidRPr="00AC162D" w:rsidRDefault="00A455A6" w:rsidP="00A455A6">
      <w:pPr>
        <w:pStyle w:val="NormalWeb"/>
        <w:numPr>
          <w:ilvl w:val="0"/>
          <w:numId w:val="10"/>
        </w:numPr>
        <w:shd w:val="clear" w:color="auto" w:fill="FFFFFF"/>
        <w:spacing w:before="120" w:beforeAutospacing="0" w:after="120" w:afterAutospacing="0"/>
        <w:ind w:left="714" w:hanging="357"/>
        <w:jc w:val="both"/>
        <w:rPr>
          <w:color w:val="000000"/>
          <w:sz w:val="22"/>
          <w:szCs w:val="22"/>
        </w:rPr>
      </w:pPr>
      <w:r w:rsidRPr="00AC162D">
        <w:rPr>
          <w:b/>
          <w:color w:val="000000"/>
          <w:sz w:val="22"/>
          <w:szCs w:val="22"/>
        </w:rPr>
        <w:t>Aktif öğrenci:</w:t>
      </w:r>
      <w:r w:rsidRPr="00AC162D">
        <w:rPr>
          <w:color w:val="000000"/>
          <w:sz w:val="22"/>
          <w:szCs w:val="22"/>
        </w:rPr>
        <w:t xml:space="preserve"> Programa kaydı aktif olarak devam eden öğrencidir. Her dönem en az bir en fazla üç ders alma hakkı bulunan öğrencidir.</w:t>
      </w:r>
      <w:r w:rsidR="00F5341D" w:rsidRPr="00AC162D">
        <w:rPr>
          <w:color w:val="000000"/>
          <w:sz w:val="22"/>
          <w:szCs w:val="22"/>
        </w:rPr>
        <w:t xml:space="preserve"> Öğrenci kimlik kartı verilir.</w:t>
      </w:r>
    </w:p>
    <w:p w14:paraId="4BF08757" w14:textId="77777777" w:rsidR="00A455A6" w:rsidRPr="00AC162D" w:rsidRDefault="00A455A6" w:rsidP="00F5341D">
      <w:pPr>
        <w:pStyle w:val="NormalWeb"/>
        <w:numPr>
          <w:ilvl w:val="0"/>
          <w:numId w:val="10"/>
        </w:numPr>
        <w:shd w:val="clear" w:color="auto" w:fill="FFFFFF"/>
        <w:spacing w:before="120" w:beforeAutospacing="0" w:after="120" w:afterAutospacing="0"/>
        <w:jc w:val="both"/>
        <w:rPr>
          <w:color w:val="000000"/>
          <w:sz w:val="22"/>
          <w:szCs w:val="22"/>
        </w:rPr>
      </w:pPr>
      <w:r w:rsidRPr="00AC162D">
        <w:rPr>
          <w:b/>
          <w:color w:val="000000"/>
          <w:sz w:val="22"/>
          <w:szCs w:val="22"/>
        </w:rPr>
        <w:t>Mezun öğrenci:</w:t>
      </w:r>
      <w:r w:rsidRPr="00AC162D">
        <w:rPr>
          <w:color w:val="000000"/>
          <w:sz w:val="22"/>
          <w:szCs w:val="22"/>
        </w:rPr>
        <w:t xml:space="preserve"> Programdan mezun olmuş ancak okulla ilişiği mezun olarak devam eden öğrencidir. Her dönem en fazla bir ders alma hakkı vardır (Programın yürütüldüğü üniversitenin imkânlarının elverişli olması koşuluyla kabul edilir).</w:t>
      </w:r>
      <w:r w:rsidR="00F5341D" w:rsidRPr="00AC162D">
        <w:rPr>
          <w:sz w:val="22"/>
          <w:szCs w:val="22"/>
        </w:rPr>
        <w:t xml:space="preserve"> </w:t>
      </w:r>
      <w:r w:rsidR="00F5341D" w:rsidRPr="00AC162D">
        <w:rPr>
          <w:color w:val="000000"/>
          <w:sz w:val="22"/>
          <w:szCs w:val="22"/>
        </w:rPr>
        <w:t>Mezun öğrenci kimlik kartı verilir.</w:t>
      </w:r>
    </w:p>
    <w:p w14:paraId="6584E91F" w14:textId="77777777" w:rsidR="002A4D5A" w:rsidRPr="00AC162D" w:rsidRDefault="00A455A6" w:rsidP="007B1771">
      <w:pPr>
        <w:pStyle w:val="ListeParagraf"/>
        <w:numPr>
          <w:ilvl w:val="0"/>
          <w:numId w:val="10"/>
        </w:numPr>
        <w:rPr>
          <w:rFonts w:ascii="Times New Roman" w:eastAsia="Times New Roman" w:hAnsi="Times New Roman" w:cs="Times New Roman"/>
          <w:color w:val="000000"/>
          <w:lang w:eastAsia="tr-TR"/>
        </w:rPr>
      </w:pPr>
      <w:r w:rsidRPr="00AC162D">
        <w:rPr>
          <w:rFonts w:ascii="Times New Roman" w:hAnsi="Times New Roman" w:cs="Times New Roman"/>
          <w:b/>
          <w:color w:val="000000"/>
        </w:rPr>
        <w:t>Misafir öğrenci:</w:t>
      </w:r>
      <w:r w:rsidRPr="00AC162D">
        <w:rPr>
          <w:rFonts w:ascii="Times New Roman" w:hAnsi="Times New Roman" w:cs="Times New Roman"/>
          <w:color w:val="000000"/>
        </w:rPr>
        <w:t xml:space="preserve"> Program kapsamında gönüllü olarak eğitim veren bu hizmet karşılığında ilgili program bünyesinde bir dönemde en fazla bir ders alma hakkı tanınan öğrencidir (misafir öğrenci için 60 yaş ve üzeri olma şartı aranmaz).</w:t>
      </w:r>
      <w:r w:rsidR="00F5341D" w:rsidRPr="00AC162D">
        <w:rPr>
          <w:rFonts w:ascii="Times New Roman" w:hAnsi="Times New Roman" w:cs="Times New Roman"/>
        </w:rPr>
        <w:t xml:space="preserve"> </w:t>
      </w:r>
      <w:r w:rsidR="00F5341D" w:rsidRPr="00AC162D">
        <w:rPr>
          <w:rFonts w:ascii="Times New Roman" w:eastAsia="Times New Roman" w:hAnsi="Times New Roman" w:cs="Times New Roman"/>
          <w:color w:val="000000"/>
          <w:lang w:eastAsia="tr-TR"/>
        </w:rPr>
        <w:t>Öğrenci kimlik kartı verilmez.</w:t>
      </w:r>
    </w:p>
    <w:p w14:paraId="36F04645" w14:textId="77777777" w:rsidR="004D0062" w:rsidRPr="00AC162D" w:rsidRDefault="004D0062" w:rsidP="00E41CA8">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Misafir Araştırmacı</w:t>
      </w:r>
    </w:p>
    <w:p w14:paraId="3AC49025" w14:textId="77777777" w:rsidR="002A4D5A" w:rsidRPr="00AC162D" w:rsidRDefault="004D0062" w:rsidP="00C42DFE">
      <w:pPr>
        <w:pStyle w:val="NormalWeb"/>
        <w:shd w:val="clear" w:color="auto" w:fill="FFFFFF"/>
        <w:spacing w:before="0" w:beforeAutospacing="0" w:after="0" w:afterAutospacing="0"/>
        <w:jc w:val="both"/>
        <w:rPr>
          <w:color w:val="000000"/>
          <w:sz w:val="22"/>
          <w:szCs w:val="22"/>
        </w:rPr>
      </w:pPr>
      <w:r w:rsidRPr="00AC162D">
        <w:rPr>
          <w:b/>
          <w:color w:val="000000"/>
          <w:sz w:val="22"/>
          <w:szCs w:val="22"/>
        </w:rPr>
        <w:t>MADDE 13</w:t>
      </w:r>
      <w:r w:rsidRPr="00AC162D">
        <w:rPr>
          <w:color w:val="000000"/>
          <w:sz w:val="22"/>
          <w:szCs w:val="22"/>
        </w:rPr>
        <w:t xml:space="preserve"> – (1) Misafir araştırmacı: Araştırma sahası yetişkinler olan; akademisyenler, lisans ve lisansüstü eğitim gören öğrenciler ve çeşitli alan uzmanlarıdır. </w:t>
      </w:r>
      <w:r w:rsidR="00C42DFE" w:rsidRPr="00AC162D">
        <w:rPr>
          <w:color w:val="000000"/>
          <w:sz w:val="22"/>
          <w:szCs w:val="22"/>
        </w:rPr>
        <w:t>Programı yürüten yetkililerden resmi izinler alındıktan sonra araştırma etiği esaslarına bağlı kalarak araştırma yapabilir ve Program Yürütücüsüne karşı sorumludur.</w:t>
      </w:r>
    </w:p>
    <w:p w14:paraId="21DAB56F" w14:textId="77777777" w:rsidR="002A4D5A" w:rsidRPr="00AC162D" w:rsidRDefault="002A4D5A" w:rsidP="00775801">
      <w:pPr>
        <w:spacing w:after="0" w:line="240" w:lineRule="auto"/>
        <w:jc w:val="center"/>
        <w:rPr>
          <w:rFonts w:ascii="Times New Roman" w:hAnsi="Times New Roman" w:cs="Times New Roman"/>
          <w:b/>
          <w:color w:val="FF0000"/>
        </w:rPr>
      </w:pPr>
    </w:p>
    <w:p w14:paraId="5E6F1C91" w14:textId="02C6506A" w:rsidR="002A4D5A" w:rsidRPr="00AC162D" w:rsidRDefault="00A0798B" w:rsidP="00775801">
      <w:pPr>
        <w:spacing w:after="0" w:line="240" w:lineRule="auto"/>
        <w:jc w:val="center"/>
        <w:rPr>
          <w:rFonts w:ascii="Times New Roman" w:hAnsi="Times New Roman" w:cs="Times New Roman"/>
          <w:b/>
        </w:rPr>
      </w:pPr>
      <w:r w:rsidRPr="00AC162D">
        <w:rPr>
          <w:rFonts w:ascii="Times New Roman" w:hAnsi="Times New Roman" w:cs="Times New Roman"/>
          <w:b/>
        </w:rPr>
        <w:t>DÖRDÜNCÜ BÖLÜM</w:t>
      </w:r>
    </w:p>
    <w:p w14:paraId="67A7DE2F" w14:textId="5DEEBE80" w:rsidR="00A0798B" w:rsidRPr="00AC162D" w:rsidRDefault="00F5341D" w:rsidP="007B1771">
      <w:pPr>
        <w:spacing w:after="0" w:line="240" w:lineRule="auto"/>
        <w:jc w:val="center"/>
        <w:rPr>
          <w:rFonts w:ascii="Times New Roman" w:hAnsi="Times New Roman" w:cs="Times New Roman"/>
          <w:b/>
        </w:rPr>
      </w:pPr>
      <w:r w:rsidRPr="00AC162D">
        <w:rPr>
          <w:rFonts w:ascii="Times New Roman" w:hAnsi="Times New Roman" w:cs="Times New Roman"/>
          <w:b/>
        </w:rPr>
        <w:t>Kayıt, Kayı</w:t>
      </w:r>
      <w:r w:rsidR="00285C4F">
        <w:rPr>
          <w:rFonts w:ascii="Times New Roman" w:hAnsi="Times New Roman" w:cs="Times New Roman"/>
          <w:b/>
        </w:rPr>
        <w:t>t</w:t>
      </w:r>
      <w:r w:rsidRPr="00AC162D">
        <w:rPr>
          <w:rFonts w:ascii="Times New Roman" w:hAnsi="Times New Roman" w:cs="Times New Roman"/>
          <w:b/>
        </w:rPr>
        <w:t xml:space="preserve"> Yenileme ve</w:t>
      </w:r>
      <w:r w:rsidR="00A0798B" w:rsidRPr="00AC162D">
        <w:rPr>
          <w:rFonts w:ascii="Times New Roman" w:hAnsi="Times New Roman" w:cs="Times New Roman"/>
          <w:b/>
        </w:rPr>
        <w:t xml:space="preserve"> Kayıt Silme</w:t>
      </w:r>
    </w:p>
    <w:p w14:paraId="2E03A66A" w14:textId="77777777" w:rsidR="007B1771" w:rsidRPr="00AC162D" w:rsidRDefault="007B1771" w:rsidP="007B1771">
      <w:pPr>
        <w:spacing w:after="0" w:line="240" w:lineRule="auto"/>
        <w:jc w:val="center"/>
        <w:rPr>
          <w:rFonts w:ascii="Times New Roman" w:hAnsi="Times New Roman" w:cs="Times New Roman"/>
          <w:b/>
        </w:rPr>
      </w:pPr>
    </w:p>
    <w:p w14:paraId="5D13F537" w14:textId="77777777" w:rsidR="00DB3BB9" w:rsidRPr="00AC162D" w:rsidRDefault="00DB3BB9" w:rsidP="00DB3BB9">
      <w:pPr>
        <w:spacing w:after="0" w:line="240" w:lineRule="auto"/>
        <w:jc w:val="both"/>
        <w:rPr>
          <w:rFonts w:ascii="Times New Roman" w:hAnsi="Times New Roman" w:cs="Times New Roman"/>
          <w:b/>
        </w:rPr>
      </w:pPr>
      <w:r w:rsidRPr="00AC162D">
        <w:rPr>
          <w:rFonts w:ascii="Times New Roman" w:hAnsi="Times New Roman" w:cs="Times New Roman"/>
          <w:b/>
        </w:rPr>
        <w:t>Kayıt</w:t>
      </w:r>
    </w:p>
    <w:p w14:paraId="61B32E79" w14:textId="77777777" w:rsidR="007B1771" w:rsidRPr="00AC162D" w:rsidRDefault="00A0798B" w:rsidP="00DB3BB9">
      <w:pPr>
        <w:spacing w:after="0" w:line="240" w:lineRule="auto"/>
        <w:jc w:val="both"/>
        <w:rPr>
          <w:rFonts w:ascii="Times New Roman" w:hAnsi="Times New Roman" w:cs="Times New Roman"/>
          <w:color w:val="000000"/>
        </w:rPr>
      </w:pPr>
      <w:r w:rsidRPr="00AC162D">
        <w:rPr>
          <w:rFonts w:ascii="Times New Roman" w:hAnsi="Times New Roman" w:cs="Times New Roman"/>
          <w:b/>
          <w:color w:val="000000"/>
        </w:rPr>
        <w:t>MADDE 14</w:t>
      </w:r>
      <w:r w:rsidRPr="00AC162D">
        <w:rPr>
          <w:rFonts w:ascii="Times New Roman" w:hAnsi="Times New Roman" w:cs="Times New Roman"/>
          <w:color w:val="000000"/>
        </w:rPr>
        <w:t xml:space="preserve"> – (1) </w:t>
      </w:r>
      <w:r w:rsidR="00DB3BB9" w:rsidRPr="00AC162D">
        <w:rPr>
          <w:rFonts w:ascii="Times New Roman" w:hAnsi="Times New Roman" w:cs="Times New Roman"/>
          <w:color w:val="000000"/>
        </w:rPr>
        <w:t>Programın yer aldığı şehrin il sınırları içerisinde ikamet eden 60 yaş ve üzeri tüm Türkiye Cumhuriyeti vatandaşları ve Dışişleri Bakanlığı tarafından Türkiye’de oturum izni verilmiş yabancı uyruklu vatandaşların başvuru yapma hakları bulunmaktadır. Başvuru yapacak kişilerin okuryazar olmaları tercihen istenir. Okuryazar olmayan kişilerin başvuru yapması durumunda, bu kişilere özel okuma yazma eğitimi yürütülebilir.</w:t>
      </w:r>
    </w:p>
    <w:p w14:paraId="320ABC96" w14:textId="77777777" w:rsidR="00DB3BB9" w:rsidRPr="00AC162D" w:rsidRDefault="00DB3BB9" w:rsidP="00E41CA8">
      <w:pPr>
        <w:spacing w:before="120" w:after="0" w:line="240" w:lineRule="auto"/>
        <w:jc w:val="both"/>
        <w:rPr>
          <w:rFonts w:ascii="Times New Roman" w:hAnsi="Times New Roman" w:cs="Times New Roman"/>
          <w:b/>
          <w:color w:val="000000"/>
        </w:rPr>
      </w:pPr>
      <w:r w:rsidRPr="00AC162D">
        <w:rPr>
          <w:rFonts w:ascii="Times New Roman" w:hAnsi="Times New Roman" w:cs="Times New Roman"/>
          <w:b/>
          <w:color w:val="000000"/>
        </w:rPr>
        <w:t>Kayıt Yenileme</w:t>
      </w:r>
    </w:p>
    <w:p w14:paraId="60F19E28" w14:textId="77777777" w:rsidR="00DB3BB9" w:rsidRPr="00AC162D" w:rsidRDefault="00DB3BB9" w:rsidP="00DB3BB9">
      <w:pPr>
        <w:spacing w:after="0" w:line="240" w:lineRule="auto"/>
        <w:jc w:val="both"/>
        <w:rPr>
          <w:rFonts w:ascii="Times New Roman" w:hAnsi="Times New Roman" w:cs="Times New Roman"/>
          <w:b/>
          <w:color w:val="000000"/>
        </w:rPr>
      </w:pPr>
      <w:r w:rsidRPr="00AC162D">
        <w:rPr>
          <w:rFonts w:ascii="Times New Roman" w:hAnsi="Times New Roman" w:cs="Times New Roman"/>
          <w:b/>
          <w:color w:val="000000"/>
        </w:rPr>
        <w:t xml:space="preserve">MADDE 15 </w:t>
      </w:r>
      <w:r w:rsidRPr="00AC162D">
        <w:rPr>
          <w:rFonts w:ascii="Times New Roman" w:hAnsi="Times New Roman" w:cs="Times New Roman"/>
          <w:color w:val="000000"/>
        </w:rPr>
        <w:t>– (1)</w:t>
      </w:r>
      <w:r w:rsidRPr="00AC162D">
        <w:rPr>
          <w:rFonts w:ascii="Times New Roman" w:hAnsi="Times New Roman" w:cs="Times New Roman"/>
          <w:b/>
          <w:color w:val="000000"/>
        </w:rPr>
        <w:t xml:space="preserve"> </w:t>
      </w:r>
      <w:r w:rsidRPr="00AC162D">
        <w:rPr>
          <w:rFonts w:ascii="Times New Roman" w:hAnsi="Times New Roman" w:cs="Times New Roman"/>
          <w:color w:val="000000"/>
        </w:rPr>
        <w:t>Programa kayıtlı Öğrenciler her yarıyıl akademik takvimde belirlenen dönemde kayıtlarını yenilemek zorundadır.</w:t>
      </w:r>
    </w:p>
    <w:p w14:paraId="304D524D" w14:textId="77777777" w:rsidR="00DB3BB9" w:rsidRPr="00AC162D" w:rsidRDefault="00DB3BB9" w:rsidP="00E41CA8">
      <w:pPr>
        <w:spacing w:before="120" w:after="0" w:line="240" w:lineRule="auto"/>
        <w:jc w:val="both"/>
        <w:rPr>
          <w:rFonts w:ascii="Times New Roman" w:hAnsi="Times New Roman" w:cs="Times New Roman"/>
          <w:b/>
          <w:color w:val="000000"/>
        </w:rPr>
      </w:pPr>
      <w:r w:rsidRPr="00AC162D">
        <w:rPr>
          <w:rFonts w:ascii="Times New Roman" w:hAnsi="Times New Roman" w:cs="Times New Roman"/>
          <w:b/>
          <w:color w:val="000000"/>
        </w:rPr>
        <w:t>Kayıt Silme</w:t>
      </w:r>
    </w:p>
    <w:p w14:paraId="215B31C9" w14:textId="77777777" w:rsidR="00373E9B" w:rsidRPr="00373E9B" w:rsidRDefault="00DB3BB9" w:rsidP="00DB3BB9">
      <w:pPr>
        <w:spacing w:after="0" w:line="240" w:lineRule="auto"/>
        <w:jc w:val="both"/>
        <w:rPr>
          <w:rFonts w:ascii="Times New Roman" w:hAnsi="Times New Roman" w:cs="Times New Roman"/>
          <w:color w:val="000000"/>
        </w:rPr>
      </w:pPr>
      <w:r w:rsidRPr="00AC162D">
        <w:rPr>
          <w:rFonts w:ascii="Times New Roman" w:hAnsi="Times New Roman" w:cs="Times New Roman"/>
          <w:b/>
          <w:color w:val="000000"/>
        </w:rPr>
        <w:t>MADDE 16</w:t>
      </w:r>
      <w:r w:rsidRPr="00AC162D">
        <w:rPr>
          <w:rFonts w:ascii="Times New Roman" w:hAnsi="Times New Roman" w:cs="Times New Roman"/>
          <w:color w:val="000000"/>
        </w:rPr>
        <w:t xml:space="preserve"> – (1) Programdan ayrılmak isteyen öğrencinin bir dilekçe ile Program Yürütücüsüne başvurması gerekir.</w:t>
      </w:r>
    </w:p>
    <w:p w14:paraId="4291AF61" w14:textId="77777777" w:rsidR="00373E9B" w:rsidRPr="00AC162D" w:rsidRDefault="00373E9B" w:rsidP="00DB3BB9">
      <w:pPr>
        <w:spacing w:after="0" w:line="240" w:lineRule="auto"/>
        <w:jc w:val="both"/>
        <w:rPr>
          <w:rFonts w:ascii="Times New Roman" w:hAnsi="Times New Roman" w:cs="Times New Roman"/>
          <w:b/>
        </w:rPr>
      </w:pPr>
    </w:p>
    <w:p w14:paraId="6A020164" w14:textId="77777777" w:rsidR="002A4D5A" w:rsidRPr="00AC162D" w:rsidRDefault="00F5341D" w:rsidP="00775801">
      <w:pPr>
        <w:spacing w:after="0" w:line="240" w:lineRule="auto"/>
        <w:jc w:val="center"/>
        <w:rPr>
          <w:rFonts w:ascii="Times New Roman" w:hAnsi="Times New Roman" w:cs="Times New Roman"/>
          <w:b/>
        </w:rPr>
      </w:pPr>
      <w:r w:rsidRPr="00AC162D">
        <w:rPr>
          <w:rFonts w:ascii="Times New Roman" w:hAnsi="Times New Roman" w:cs="Times New Roman"/>
          <w:b/>
        </w:rPr>
        <w:lastRenderedPageBreak/>
        <w:t>BEŞİNCİ BÖLÜM</w:t>
      </w:r>
    </w:p>
    <w:p w14:paraId="69FC3B68" w14:textId="77777777" w:rsidR="00F5341D" w:rsidRPr="00AC162D" w:rsidRDefault="00F5341D" w:rsidP="00775801">
      <w:pPr>
        <w:spacing w:after="0" w:line="240" w:lineRule="auto"/>
        <w:jc w:val="center"/>
        <w:rPr>
          <w:rFonts w:ascii="Times New Roman" w:hAnsi="Times New Roman" w:cs="Times New Roman"/>
          <w:b/>
        </w:rPr>
      </w:pPr>
      <w:r w:rsidRPr="00AC162D">
        <w:rPr>
          <w:rFonts w:ascii="Times New Roman" w:hAnsi="Times New Roman" w:cs="Times New Roman"/>
          <w:b/>
        </w:rPr>
        <w:t>Eğitim Öğretim</w:t>
      </w:r>
    </w:p>
    <w:p w14:paraId="0C7FFC12" w14:textId="77777777" w:rsidR="00F5341D" w:rsidRPr="00AC162D" w:rsidRDefault="00F5341D" w:rsidP="003312F3">
      <w:pPr>
        <w:spacing w:after="0" w:line="240" w:lineRule="auto"/>
        <w:jc w:val="both"/>
        <w:rPr>
          <w:rFonts w:ascii="Times New Roman" w:hAnsi="Times New Roman" w:cs="Times New Roman"/>
          <w:b/>
        </w:rPr>
      </w:pPr>
    </w:p>
    <w:p w14:paraId="24F5F89C" w14:textId="77777777" w:rsidR="003312F3" w:rsidRPr="00AC162D" w:rsidRDefault="003312F3" w:rsidP="003312F3">
      <w:pPr>
        <w:spacing w:after="0" w:line="240" w:lineRule="auto"/>
        <w:jc w:val="both"/>
        <w:rPr>
          <w:rFonts w:ascii="Times New Roman" w:hAnsi="Times New Roman" w:cs="Times New Roman"/>
          <w:b/>
        </w:rPr>
      </w:pPr>
      <w:r w:rsidRPr="00AC162D">
        <w:rPr>
          <w:rFonts w:ascii="Times New Roman" w:hAnsi="Times New Roman" w:cs="Times New Roman"/>
          <w:b/>
        </w:rPr>
        <w:t>Eğitimi Süresi</w:t>
      </w:r>
    </w:p>
    <w:p w14:paraId="0B4F49BF" w14:textId="77777777" w:rsidR="00F5341D" w:rsidRPr="00AC162D" w:rsidRDefault="00F5341D" w:rsidP="00F5341D">
      <w:pPr>
        <w:spacing w:after="0" w:line="240" w:lineRule="auto"/>
        <w:jc w:val="both"/>
        <w:rPr>
          <w:rFonts w:ascii="Times New Roman" w:hAnsi="Times New Roman" w:cs="Times New Roman"/>
        </w:rPr>
      </w:pPr>
      <w:r w:rsidRPr="00AC162D">
        <w:rPr>
          <w:rFonts w:ascii="Times New Roman" w:hAnsi="Times New Roman" w:cs="Times New Roman"/>
          <w:b/>
        </w:rPr>
        <w:t xml:space="preserve">MADDE 17 </w:t>
      </w:r>
      <w:r w:rsidRPr="00AC162D">
        <w:rPr>
          <w:rFonts w:ascii="Times New Roman" w:hAnsi="Times New Roman" w:cs="Times New Roman"/>
        </w:rPr>
        <w:t>–</w:t>
      </w:r>
      <w:r w:rsidR="00A91A34" w:rsidRPr="00AC162D">
        <w:rPr>
          <w:rFonts w:ascii="Times New Roman" w:hAnsi="Times New Roman" w:cs="Times New Roman"/>
        </w:rPr>
        <w:t xml:space="preserve"> (1)</w:t>
      </w:r>
      <w:r w:rsidR="002721F3" w:rsidRPr="00AC162D">
        <w:rPr>
          <w:rFonts w:ascii="Times New Roman" w:hAnsi="Times New Roman" w:cs="Times New Roman"/>
        </w:rPr>
        <w:t xml:space="preserve"> Eğitim süresi; güz ve bahar yarıyıllarından oluşan dört akademik yılı kapsar. </w:t>
      </w:r>
    </w:p>
    <w:p w14:paraId="7BCCEC64" w14:textId="77777777" w:rsidR="002721F3" w:rsidRPr="00AC162D" w:rsidRDefault="002721F3" w:rsidP="000D30A1">
      <w:pPr>
        <w:pStyle w:val="ListeParagraf"/>
        <w:numPr>
          <w:ilvl w:val="0"/>
          <w:numId w:val="11"/>
        </w:numPr>
        <w:spacing w:before="120" w:after="120" w:line="240" w:lineRule="auto"/>
        <w:ind w:left="714" w:hanging="357"/>
        <w:contextualSpacing w:val="0"/>
        <w:jc w:val="both"/>
        <w:rPr>
          <w:rFonts w:ascii="Times New Roman" w:hAnsi="Times New Roman" w:cs="Times New Roman"/>
        </w:rPr>
      </w:pPr>
      <w:r w:rsidRPr="00AC162D">
        <w:rPr>
          <w:rFonts w:ascii="Times New Roman" w:hAnsi="Times New Roman" w:cs="Times New Roman"/>
        </w:rPr>
        <w:t xml:space="preserve"> </w:t>
      </w:r>
      <w:r w:rsidRPr="00AC162D">
        <w:rPr>
          <w:rFonts w:ascii="Times New Roman" w:hAnsi="Times New Roman" w:cs="Times New Roman"/>
          <w:b/>
        </w:rPr>
        <w:t>Güz yarıyılı</w:t>
      </w:r>
      <w:r w:rsidRPr="00AC162D">
        <w:rPr>
          <w:rFonts w:ascii="Times New Roman" w:hAnsi="Times New Roman" w:cs="Times New Roman"/>
        </w:rPr>
        <w:t>: 12 haftalık bir eğitimi öğretim sürecini kapsar. Lisans programları başladıktan bir hafta sonra başlar ve lisans programları bitmeden bir hafta önce biter.</w:t>
      </w:r>
    </w:p>
    <w:p w14:paraId="7F95A785" w14:textId="77777777" w:rsidR="002721F3" w:rsidRPr="00AC162D" w:rsidRDefault="002721F3" w:rsidP="000D30A1">
      <w:pPr>
        <w:pStyle w:val="ListeParagraf"/>
        <w:numPr>
          <w:ilvl w:val="0"/>
          <w:numId w:val="11"/>
        </w:numPr>
        <w:spacing w:before="120" w:after="120" w:line="240" w:lineRule="auto"/>
        <w:ind w:left="714" w:hanging="357"/>
        <w:contextualSpacing w:val="0"/>
        <w:jc w:val="both"/>
        <w:rPr>
          <w:rFonts w:ascii="Times New Roman" w:hAnsi="Times New Roman" w:cs="Times New Roman"/>
        </w:rPr>
      </w:pPr>
      <w:r w:rsidRPr="00AC162D">
        <w:rPr>
          <w:rFonts w:ascii="Times New Roman" w:hAnsi="Times New Roman" w:cs="Times New Roman"/>
          <w:b/>
        </w:rPr>
        <w:t>Bahar yarıyılı:</w:t>
      </w:r>
      <w:r w:rsidRPr="00AC162D">
        <w:rPr>
          <w:rFonts w:ascii="Times New Roman" w:hAnsi="Times New Roman" w:cs="Times New Roman"/>
        </w:rPr>
        <w:t xml:space="preserve"> 12 haftalık bir eğitimi öğretim sürecini kapsar. Lisans programları başladıktan bir hafta sonra başlar ve lisans programları bitmeden bir hafta önce biter.</w:t>
      </w:r>
    </w:p>
    <w:p w14:paraId="2B488870" w14:textId="77777777" w:rsidR="002721F3" w:rsidRPr="002721F3" w:rsidRDefault="002721F3" w:rsidP="000D30A1">
      <w:pPr>
        <w:pStyle w:val="ListeParagraf"/>
        <w:numPr>
          <w:ilvl w:val="0"/>
          <w:numId w:val="11"/>
        </w:numPr>
        <w:spacing w:before="120" w:after="120" w:line="240" w:lineRule="auto"/>
        <w:contextualSpacing w:val="0"/>
        <w:jc w:val="both"/>
        <w:rPr>
          <w:rFonts w:ascii="Times New Roman" w:hAnsi="Times New Roman" w:cs="Times New Roman"/>
        </w:rPr>
      </w:pPr>
      <w:r w:rsidRPr="00AC162D">
        <w:rPr>
          <w:rFonts w:ascii="Times New Roman" w:hAnsi="Times New Roman" w:cs="Times New Roman"/>
          <w:b/>
        </w:rPr>
        <w:t>Yaz okulu:</w:t>
      </w:r>
      <w:r w:rsidRPr="00AC162D">
        <w:rPr>
          <w:rFonts w:ascii="Times New Roman" w:hAnsi="Times New Roman" w:cs="Times New Roman"/>
        </w:rPr>
        <w:t xml:space="preserve"> </w:t>
      </w:r>
      <w:r w:rsidR="000D30A1" w:rsidRPr="00AC162D">
        <w:rPr>
          <w:rFonts w:ascii="Times New Roman" w:hAnsi="Times New Roman" w:cs="Times New Roman"/>
        </w:rPr>
        <w:t xml:space="preserve">Programı yürüten yetkililerin ihtiyaç duyması durumunda yaz okulu açılır. </w:t>
      </w:r>
      <w:r w:rsidRPr="00AC162D">
        <w:rPr>
          <w:rFonts w:ascii="Times New Roman" w:hAnsi="Times New Roman" w:cs="Times New Roman"/>
        </w:rPr>
        <w:t>5 haftalık bir eğitim öğ</w:t>
      </w:r>
      <w:r w:rsidR="000D30A1" w:rsidRPr="00AC162D">
        <w:rPr>
          <w:rFonts w:ascii="Times New Roman" w:hAnsi="Times New Roman" w:cs="Times New Roman"/>
        </w:rPr>
        <w:t xml:space="preserve">retim sürecini kapsar. Programı yürüten </w:t>
      </w:r>
      <w:r w:rsidRPr="00AC162D">
        <w:rPr>
          <w:rFonts w:ascii="Times New Roman" w:hAnsi="Times New Roman" w:cs="Times New Roman"/>
        </w:rPr>
        <w:t>yetkilileri</w:t>
      </w:r>
      <w:r w:rsidR="000D30A1" w:rsidRPr="00AC162D">
        <w:rPr>
          <w:rFonts w:ascii="Times New Roman" w:hAnsi="Times New Roman" w:cs="Times New Roman"/>
        </w:rPr>
        <w:t>n belirlediği</w:t>
      </w:r>
      <w:r w:rsidRPr="00AC162D">
        <w:rPr>
          <w:rFonts w:ascii="Times New Roman" w:hAnsi="Times New Roman" w:cs="Times New Roman"/>
        </w:rPr>
        <w:t xml:space="preserve"> zaman (1 Hazir</w:t>
      </w:r>
      <w:r w:rsidR="000D30A1" w:rsidRPr="00AC162D">
        <w:rPr>
          <w:rFonts w:ascii="Times New Roman" w:hAnsi="Times New Roman" w:cs="Times New Roman"/>
        </w:rPr>
        <w:t xml:space="preserve">an - </w:t>
      </w:r>
      <w:r w:rsidRPr="00AC162D">
        <w:rPr>
          <w:rFonts w:ascii="Times New Roman" w:hAnsi="Times New Roman" w:cs="Times New Roman"/>
        </w:rPr>
        <w:t>30 Ağustos ) aralığında yapılır.</w:t>
      </w:r>
    </w:p>
    <w:p w14:paraId="18A6F28D" w14:textId="77777777" w:rsidR="000D30A1" w:rsidRPr="00AC162D" w:rsidRDefault="000D30A1" w:rsidP="000D30A1">
      <w:pPr>
        <w:spacing w:after="0" w:line="240" w:lineRule="auto"/>
        <w:jc w:val="both"/>
        <w:rPr>
          <w:rFonts w:ascii="Times New Roman" w:hAnsi="Times New Roman" w:cs="Times New Roman"/>
          <w:b/>
        </w:rPr>
      </w:pPr>
      <w:r w:rsidRPr="00AC162D">
        <w:rPr>
          <w:rFonts w:ascii="Times New Roman" w:hAnsi="Times New Roman" w:cs="Times New Roman"/>
          <w:b/>
        </w:rPr>
        <w:t>Ders Seçimi</w:t>
      </w:r>
    </w:p>
    <w:p w14:paraId="57B3D819" w14:textId="77777777" w:rsidR="00F5341D" w:rsidRPr="00AC162D" w:rsidRDefault="000D30A1" w:rsidP="000D30A1">
      <w:pPr>
        <w:spacing w:after="0" w:line="240" w:lineRule="auto"/>
        <w:jc w:val="both"/>
        <w:rPr>
          <w:rFonts w:ascii="Times New Roman" w:hAnsi="Times New Roman" w:cs="Times New Roman"/>
        </w:rPr>
      </w:pPr>
      <w:r w:rsidRPr="00AC162D">
        <w:rPr>
          <w:rFonts w:ascii="Times New Roman" w:hAnsi="Times New Roman" w:cs="Times New Roman"/>
          <w:b/>
        </w:rPr>
        <w:t xml:space="preserve">MADDE 18 </w:t>
      </w:r>
      <w:r w:rsidRPr="00AC162D">
        <w:rPr>
          <w:rFonts w:ascii="Times New Roman" w:hAnsi="Times New Roman" w:cs="Times New Roman"/>
        </w:rPr>
        <w:t xml:space="preserve">– (1) </w:t>
      </w:r>
      <w:r w:rsidR="00C06A45" w:rsidRPr="00AC162D">
        <w:rPr>
          <w:rFonts w:ascii="Times New Roman" w:hAnsi="Times New Roman" w:cs="Times New Roman"/>
        </w:rPr>
        <w:t>Programa k</w:t>
      </w:r>
      <w:r w:rsidRPr="00AC162D">
        <w:rPr>
          <w:rFonts w:ascii="Times New Roman" w:hAnsi="Times New Roman" w:cs="Times New Roman"/>
        </w:rPr>
        <w:t>aydı aktif olarak devam eden öğrenciler</w:t>
      </w:r>
      <w:r w:rsidR="00C06A45" w:rsidRPr="00AC162D">
        <w:rPr>
          <w:rFonts w:ascii="Times New Roman" w:hAnsi="Times New Roman" w:cs="Times New Roman"/>
        </w:rPr>
        <w:t>;</w:t>
      </w:r>
      <w:r w:rsidRPr="00AC162D">
        <w:rPr>
          <w:rFonts w:ascii="Times New Roman" w:hAnsi="Times New Roman" w:cs="Times New Roman"/>
        </w:rPr>
        <w:t xml:space="preserve"> güz ve bahar yarıyıllarında en az bir en fazla üç </w:t>
      </w:r>
      <w:r w:rsidR="00C06A45" w:rsidRPr="00AC162D">
        <w:rPr>
          <w:rFonts w:ascii="Times New Roman" w:hAnsi="Times New Roman" w:cs="Times New Roman"/>
        </w:rPr>
        <w:t xml:space="preserve">ders alır. </w:t>
      </w:r>
      <w:r w:rsidRPr="00AC162D">
        <w:rPr>
          <w:rFonts w:ascii="Times New Roman" w:hAnsi="Times New Roman" w:cs="Times New Roman"/>
        </w:rPr>
        <w:t xml:space="preserve"> </w:t>
      </w:r>
      <w:r w:rsidR="00C06A45" w:rsidRPr="00AC162D">
        <w:rPr>
          <w:rFonts w:ascii="Times New Roman" w:hAnsi="Times New Roman" w:cs="Times New Roman"/>
        </w:rPr>
        <w:t>Yaz okulunun açılması durumunda</w:t>
      </w:r>
      <w:r w:rsidRPr="00AC162D">
        <w:rPr>
          <w:rFonts w:ascii="Times New Roman" w:hAnsi="Times New Roman" w:cs="Times New Roman"/>
        </w:rPr>
        <w:t xml:space="preserve"> en fazla bir ders seçme hakları bulunur. Mezun ve misafir öğrenciler her dönem en fazla bir ders seçme hakları bulunur.</w:t>
      </w:r>
    </w:p>
    <w:p w14:paraId="29761EDC" w14:textId="77777777" w:rsidR="00C06A45" w:rsidRPr="00AC162D" w:rsidRDefault="00C06A45" w:rsidP="00C06A45">
      <w:pPr>
        <w:spacing w:before="120" w:after="0" w:line="240" w:lineRule="auto"/>
        <w:jc w:val="both"/>
        <w:rPr>
          <w:rFonts w:ascii="Times New Roman" w:hAnsi="Times New Roman" w:cs="Times New Roman"/>
          <w:b/>
        </w:rPr>
      </w:pPr>
      <w:r w:rsidRPr="00AC162D">
        <w:rPr>
          <w:rFonts w:ascii="Times New Roman" w:hAnsi="Times New Roman" w:cs="Times New Roman"/>
          <w:b/>
        </w:rPr>
        <w:t>Ders Kredi Durumu</w:t>
      </w:r>
    </w:p>
    <w:p w14:paraId="338AA75A" w14:textId="7BE24E8F" w:rsidR="00C06A45" w:rsidRPr="00AC162D" w:rsidRDefault="00C06A45" w:rsidP="00C06A45">
      <w:pPr>
        <w:spacing w:after="0" w:line="240" w:lineRule="auto"/>
        <w:jc w:val="both"/>
        <w:rPr>
          <w:rFonts w:ascii="Times New Roman" w:hAnsi="Times New Roman" w:cs="Times New Roman"/>
        </w:rPr>
      </w:pPr>
      <w:r w:rsidRPr="00AC162D">
        <w:rPr>
          <w:rFonts w:ascii="Times New Roman" w:hAnsi="Times New Roman" w:cs="Times New Roman"/>
          <w:b/>
        </w:rPr>
        <w:t xml:space="preserve">MADDE 19 </w:t>
      </w:r>
      <w:r w:rsidRPr="00AC162D">
        <w:rPr>
          <w:rFonts w:ascii="Times New Roman" w:hAnsi="Times New Roman" w:cs="Times New Roman"/>
        </w:rPr>
        <w:t>– (1) Programa da yer alan her bir ders uygulamalı veya teorik olduğuna bakılmaksızın 3 kredi (AKTS) olarak kabul edilir.</w:t>
      </w:r>
    </w:p>
    <w:p w14:paraId="694301D5" w14:textId="77777777" w:rsidR="00C06A45" w:rsidRPr="00AC162D" w:rsidRDefault="00C06A45" w:rsidP="00C06A45">
      <w:pPr>
        <w:spacing w:before="120" w:after="0" w:line="240" w:lineRule="auto"/>
        <w:jc w:val="both"/>
        <w:rPr>
          <w:rFonts w:ascii="Times New Roman" w:hAnsi="Times New Roman" w:cs="Times New Roman"/>
          <w:b/>
        </w:rPr>
      </w:pPr>
      <w:r w:rsidRPr="00AC162D">
        <w:rPr>
          <w:rFonts w:ascii="Times New Roman" w:hAnsi="Times New Roman" w:cs="Times New Roman"/>
          <w:b/>
        </w:rPr>
        <w:t>Ders Açma</w:t>
      </w:r>
    </w:p>
    <w:p w14:paraId="4AAA35EC" w14:textId="77777777" w:rsidR="003F6425" w:rsidRPr="00AC162D" w:rsidRDefault="00C06A45" w:rsidP="003F6425">
      <w:pPr>
        <w:spacing w:after="0" w:line="240" w:lineRule="auto"/>
        <w:jc w:val="both"/>
        <w:rPr>
          <w:rFonts w:ascii="Times New Roman" w:hAnsi="Times New Roman" w:cs="Times New Roman"/>
          <w:b/>
        </w:rPr>
      </w:pPr>
      <w:r w:rsidRPr="00AC162D">
        <w:rPr>
          <w:rFonts w:ascii="Times New Roman" w:hAnsi="Times New Roman" w:cs="Times New Roman"/>
          <w:b/>
        </w:rPr>
        <w:t xml:space="preserve">MADDE 20 </w:t>
      </w:r>
      <w:r w:rsidRPr="00AC162D">
        <w:rPr>
          <w:rFonts w:ascii="Times New Roman" w:hAnsi="Times New Roman" w:cs="Times New Roman"/>
        </w:rPr>
        <w:t xml:space="preserve">– (1) Programa yeni </w:t>
      </w:r>
      <w:r w:rsidRPr="00AC162D">
        <w:rPr>
          <w:rFonts w:ascii="Times New Roman" w:hAnsi="Times New Roman" w:cs="Times New Roman"/>
          <w:color w:val="000000"/>
        </w:rPr>
        <w:t>b</w:t>
      </w:r>
      <w:r w:rsidR="000D30A1" w:rsidRPr="00AC162D">
        <w:rPr>
          <w:rFonts w:ascii="Times New Roman" w:hAnsi="Times New Roman" w:cs="Times New Roman"/>
          <w:color w:val="000000"/>
        </w:rPr>
        <w:t xml:space="preserve">ir dersin </w:t>
      </w:r>
      <w:r w:rsidRPr="00AC162D">
        <w:rPr>
          <w:rFonts w:ascii="Times New Roman" w:hAnsi="Times New Roman" w:cs="Times New Roman"/>
          <w:color w:val="000000"/>
        </w:rPr>
        <w:t>eklenebilmesi için;  (uygulamalı</w:t>
      </w:r>
      <w:r w:rsidR="000D30A1" w:rsidRPr="00AC162D">
        <w:rPr>
          <w:rFonts w:ascii="Times New Roman" w:hAnsi="Times New Roman" w:cs="Times New Roman"/>
          <w:color w:val="000000"/>
        </w:rPr>
        <w:t xml:space="preserve"> </w:t>
      </w:r>
      <w:r w:rsidR="003F6425" w:rsidRPr="00AC162D">
        <w:rPr>
          <w:rFonts w:ascii="Times New Roman" w:hAnsi="Times New Roman" w:cs="Times New Roman"/>
          <w:color w:val="000000"/>
        </w:rPr>
        <w:t>dersler 10, teorik dersler</w:t>
      </w:r>
      <w:r w:rsidR="000D30A1" w:rsidRPr="00AC162D">
        <w:rPr>
          <w:rFonts w:ascii="Times New Roman" w:hAnsi="Times New Roman" w:cs="Times New Roman"/>
          <w:color w:val="000000"/>
        </w:rPr>
        <w:t xml:space="preserve"> 15</w:t>
      </w:r>
      <w:r w:rsidR="003F6425" w:rsidRPr="00AC162D">
        <w:rPr>
          <w:rFonts w:ascii="Times New Roman" w:hAnsi="Times New Roman" w:cs="Times New Roman"/>
          <w:color w:val="000000"/>
        </w:rPr>
        <w:t>)</w:t>
      </w:r>
      <w:r w:rsidR="000D30A1" w:rsidRPr="00AC162D">
        <w:rPr>
          <w:rFonts w:ascii="Times New Roman" w:hAnsi="Times New Roman" w:cs="Times New Roman"/>
          <w:color w:val="000000"/>
        </w:rPr>
        <w:t xml:space="preserve"> öğrenci taraf</w:t>
      </w:r>
      <w:r w:rsidR="003F6425" w:rsidRPr="00AC162D">
        <w:rPr>
          <w:rFonts w:ascii="Times New Roman" w:hAnsi="Times New Roman" w:cs="Times New Roman"/>
          <w:color w:val="000000"/>
        </w:rPr>
        <w:t>ından seçilmiş olması gerekir</w:t>
      </w:r>
    </w:p>
    <w:p w14:paraId="7EE38E00" w14:textId="77777777" w:rsidR="000D30A1" w:rsidRPr="00AC162D" w:rsidRDefault="000D30A1" w:rsidP="003F6425">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Ders Kapatma</w:t>
      </w:r>
    </w:p>
    <w:p w14:paraId="7ACB8C15" w14:textId="77777777" w:rsidR="003F6425" w:rsidRPr="00AC162D" w:rsidRDefault="003F6425" w:rsidP="000D30A1">
      <w:pPr>
        <w:pStyle w:val="NormalWeb"/>
        <w:shd w:val="clear" w:color="auto" w:fill="FFFFFF"/>
        <w:spacing w:before="0" w:beforeAutospacing="0" w:after="0" w:afterAutospacing="0"/>
        <w:jc w:val="both"/>
        <w:rPr>
          <w:color w:val="000000"/>
          <w:sz w:val="22"/>
          <w:szCs w:val="22"/>
        </w:rPr>
      </w:pPr>
      <w:r w:rsidRPr="00AC162D">
        <w:rPr>
          <w:b/>
          <w:color w:val="000000"/>
          <w:sz w:val="22"/>
          <w:szCs w:val="22"/>
        </w:rPr>
        <w:t>MADDE 21</w:t>
      </w:r>
      <w:r w:rsidRPr="00AC162D">
        <w:rPr>
          <w:color w:val="000000"/>
          <w:sz w:val="22"/>
          <w:szCs w:val="22"/>
        </w:rPr>
        <w:t xml:space="preserve"> – (1) Programda yer alan bir dersin yeterli öğrenci tarafından ( uygulamalı dersler 10, teorik dersler 15) seçilmemesi durumunda geçici olarak kapatılır.</w:t>
      </w:r>
    </w:p>
    <w:p w14:paraId="6DCA0C05" w14:textId="77777777" w:rsidR="003F6425" w:rsidRPr="00AC162D" w:rsidRDefault="003F6425" w:rsidP="003F6425">
      <w:pPr>
        <w:pStyle w:val="NormalWeb"/>
        <w:shd w:val="clear" w:color="auto" w:fill="FFFFFF"/>
        <w:spacing w:before="120" w:beforeAutospacing="0" w:after="0" w:afterAutospacing="0"/>
        <w:jc w:val="both"/>
        <w:rPr>
          <w:b/>
          <w:color w:val="000000"/>
          <w:sz w:val="22"/>
          <w:szCs w:val="22"/>
        </w:rPr>
      </w:pPr>
      <w:r w:rsidRPr="00AC162D">
        <w:rPr>
          <w:b/>
          <w:color w:val="000000"/>
          <w:sz w:val="22"/>
          <w:szCs w:val="22"/>
        </w:rPr>
        <w:t>Derse Devamlılık</w:t>
      </w:r>
    </w:p>
    <w:p w14:paraId="7B3C0889" w14:textId="77777777" w:rsidR="003F6425" w:rsidRPr="00AC162D" w:rsidRDefault="003F6425" w:rsidP="000D30A1">
      <w:pPr>
        <w:pStyle w:val="NormalWeb"/>
        <w:shd w:val="clear" w:color="auto" w:fill="FFFFFF"/>
        <w:spacing w:before="0" w:beforeAutospacing="0" w:after="0" w:afterAutospacing="0"/>
        <w:jc w:val="both"/>
        <w:rPr>
          <w:b/>
          <w:bCs/>
          <w:color w:val="000000"/>
          <w:sz w:val="22"/>
          <w:szCs w:val="22"/>
        </w:rPr>
      </w:pPr>
      <w:r w:rsidRPr="00AC162D">
        <w:rPr>
          <w:b/>
          <w:color w:val="000000"/>
          <w:sz w:val="22"/>
          <w:szCs w:val="22"/>
        </w:rPr>
        <w:t>MADDE 22</w:t>
      </w:r>
      <w:r w:rsidRPr="00AC162D">
        <w:rPr>
          <w:color w:val="000000"/>
          <w:sz w:val="22"/>
          <w:szCs w:val="22"/>
        </w:rPr>
        <w:t xml:space="preserve"> – (1) Programda yer alan tüm derslerin devamlılık zorunluluğu %70’tir.</w:t>
      </w:r>
    </w:p>
    <w:p w14:paraId="49205F30" w14:textId="77777777" w:rsidR="000D30A1" w:rsidRPr="00AC162D" w:rsidRDefault="000D30A1" w:rsidP="003F6425">
      <w:pPr>
        <w:pStyle w:val="NormalWeb"/>
        <w:shd w:val="clear" w:color="auto" w:fill="FFFFFF"/>
        <w:spacing w:before="120" w:beforeAutospacing="0" w:after="0" w:afterAutospacing="0"/>
        <w:jc w:val="both"/>
        <w:rPr>
          <w:color w:val="000000"/>
          <w:sz w:val="22"/>
          <w:szCs w:val="22"/>
        </w:rPr>
      </w:pPr>
      <w:r w:rsidRPr="00AC162D">
        <w:rPr>
          <w:b/>
          <w:bCs/>
          <w:color w:val="000000"/>
          <w:sz w:val="22"/>
          <w:szCs w:val="22"/>
        </w:rPr>
        <w:t>Ders Süresi</w:t>
      </w:r>
      <w:r w:rsidRPr="00AC162D">
        <w:rPr>
          <w:color w:val="000000"/>
          <w:sz w:val="22"/>
          <w:szCs w:val="22"/>
        </w:rPr>
        <w:t> </w:t>
      </w:r>
    </w:p>
    <w:p w14:paraId="79F0922B" w14:textId="77777777" w:rsidR="005072AF" w:rsidRPr="00AC162D" w:rsidRDefault="003F6425" w:rsidP="000D30A1">
      <w:pPr>
        <w:pStyle w:val="NormalWeb"/>
        <w:shd w:val="clear" w:color="auto" w:fill="FFFFFF"/>
        <w:spacing w:before="0" w:beforeAutospacing="0" w:after="0" w:afterAutospacing="0"/>
        <w:jc w:val="both"/>
        <w:rPr>
          <w:color w:val="000000"/>
          <w:sz w:val="22"/>
          <w:szCs w:val="22"/>
        </w:rPr>
      </w:pPr>
      <w:r w:rsidRPr="00AC162D">
        <w:rPr>
          <w:b/>
          <w:color w:val="000000"/>
          <w:sz w:val="22"/>
          <w:szCs w:val="22"/>
        </w:rPr>
        <w:t>MADDE 2</w:t>
      </w:r>
      <w:r w:rsidR="005072AF" w:rsidRPr="00AC162D">
        <w:rPr>
          <w:b/>
          <w:color w:val="000000"/>
          <w:sz w:val="22"/>
          <w:szCs w:val="22"/>
        </w:rPr>
        <w:t>3</w:t>
      </w:r>
      <w:r w:rsidRPr="00AC162D">
        <w:rPr>
          <w:color w:val="000000"/>
          <w:sz w:val="22"/>
          <w:szCs w:val="22"/>
        </w:rPr>
        <w:t xml:space="preserve"> – (1) Programda yer alan, t</w:t>
      </w:r>
      <w:r w:rsidR="000D30A1" w:rsidRPr="00AC162D">
        <w:rPr>
          <w:color w:val="000000"/>
          <w:sz w:val="22"/>
          <w:szCs w:val="22"/>
        </w:rPr>
        <w:t xml:space="preserve">eorik </w:t>
      </w:r>
      <w:r w:rsidRPr="00AC162D">
        <w:rPr>
          <w:color w:val="000000"/>
          <w:sz w:val="22"/>
          <w:szCs w:val="22"/>
        </w:rPr>
        <w:t xml:space="preserve">ve interaktif </w:t>
      </w:r>
      <w:r w:rsidR="000D30A1" w:rsidRPr="00AC162D">
        <w:rPr>
          <w:color w:val="000000"/>
          <w:sz w:val="22"/>
          <w:szCs w:val="22"/>
        </w:rPr>
        <w:t>dersler iki ders saati, uygulamalı dersl</w:t>
      </w:r>
      <w:r w:rsidRPr="00AC162D">
        <w:rPr>
          <w:color w:val="000000"/>
          <w:sz w:val="22"/>
          <w:szCs w:val="22"/>
        </w:rPr>
        <w:t xml:space="preserve">er 3 ders saati olarak verilir (Bir ders saati 40 dakikadır). </w:t>
      </w:r>
    </w:p>
    <w:p w14:paraId="1D2484BE" w14:textId="77777777" w:rsidR="000D30A1" w:rsidRPr="00AC162D" w:rsidRDefault="000D30A1" w:rsidP="005072AF">
      <w:pPr>
        <w:pStyle w:val="NormalWeb"/>
        <w:shd w:val="clear" w:color="auto" w:fill="FFFFFF"/>
        <w:spacing w:before="120" w:beforeAutospacing="0" w:after="0" w:afterAutospacing="0"/>
        <w:jc w:val="both"/>
        <w:rPr>
          <w:color w:val="000000"/>
          <w:sz w:val="22"/>
          <w:szCs w:val="22"/>
        </w:rPr>
      </w:pPr>
      <w:r w:rsidRPr="00AC162D">
        <w:rPr>
          <w:b/>
          <w:bCs/>
          <w:color w:val="000000"/>
          <w:sz w:val="22"/>
          <w:szCs w:val="22"/>
        </w:rPr>
        <w:t>Dersin Verileceği Yer</w:t>
      </w:r>
    </w:p>
    <w:p w14:paraId="1D053016" w14:textId="77777777" w:rsidR="002721F3" w:rsidRPr="00AC162D" w:rsidRDefault="005072AF" w:rsidP="00AA02C1">
      <w:pPr>
        <w:pStyle w:val="NormalWeb"/>
        <w:shd w:val="clear" w:color="auto" w:fill="FFFFFF"/>
        <w:spacing w:before="0" w:beforeAutospacing="0" w:after="0" w:afterAutospacing="0"/>
        <w:jc w:val="both"/>
        <w:rPr>
          <w:color w:val="000000"/>
          <w:sz w:val="22"/>
          <w:szCs w:val="22"/>
        </w:rPr>
      </w:pPr>
      <w:r w:rsidRPr="00AC162D">
        <w:rPr>
          <w:b/>
          <w:color w:val="000000"/>
          <w:sz w:val="22"/>
          <w:szCs w:val="22"/>
        </w:rPr>
        <w:t>MADDE 24</w:t>
      </w:r>
      <w:r w:rsidRPr="00AC162D">
        <w:rPr>
          <w:color w:val="000000"/>
          <w:sz w:val="22"/>
          <w:szCs w:val="22"/>
        </w:rPr>
        <w:t xml:space="preserve"> – (1) Program bünyesinde yürütülen dersler, program için tahsis edilmiş derslik ve atölyelerde yürütülür. Dersin söz konusu yerler dışında yürütülmesi durumunda program yetkililerince yer incelenir onay verilmesi üzerine belirlenen yerde ders işlenir. </w:t>
      </w:r>
    </w:p>
    <w:p w14:paraId="6B128545" w14:textId="77777777" w:rsidR="00F5341D" w:rsidRPr="00AC162D" w:rsidRDefault="00F5341D" w:rsidP="00775801">
      <w:pPr>
        <w:spacing w:after="0" w:line="240" w:lineRule="auto"/>
        <w:jc w:val="center"/>
        <w:rPr>
          <w:rFonts w:ascii="Times New Roman" w:hAnsi="Times New Roman" w:cs="Times New Roman"/>
          <w:b/>
        </w:rPr>
      </w:pPr>
    </w:p>
    <w:p w14:paraId="408F9AA2" w14:textId="77777777" w:rsidR="00F5341D" w:rsidRPr="00AC162D" w:rsidRDefault="00F5341D" w:rsidP="00775801">
      <w:pPr>
        <w:spacing w:after="0" w:line="240" w:lineRule="auto"/>
        <w:jc w:val="center"/>
        <w:rPr>
          <w:rFonts w:ascii="Times New Roman" w:hAnsi="Times New Roman" w:cs="Times New Roman"/>
          <w:b/>
        </w:rPr>
      </w:pPr>
      <w:r w:rsidRPr="00AC162D">
        <w:rPr>
          <w:rFonts w:ascii="Times New Roman" w:hAnsi="Times New Roman" w:cs="Times New Roman"/>
          <w:b/>
        </w:rPr>
        <w:t xml:space="preserve">ALTINCI BÖLÜM </w:t>
      </w:r>
    </w:p>
    <w:p w14:paraId="602C0859" w14:textId="2B0F0FEA" w:rsidR="00775801" w:rsidRPr="00AC162D" w:rsidRDefault="00F5341D" w:rsidP="00775801">
      <w:pPr>
        <w:spacing w:after="0" w:line="240" w:lineRule="auto"/>
        <w:jc w:val="center"/>
        <w:rPr>
          <w:rFonts w:ascii="Times New Roman" w:hAnsi="Times New Roman" w:cs="Times New Roman"/>
          <w:b/>
        </w:rPr>
      </w:pPr>
      <w:r w:rsidRPr="00AC162D">
        <w:rPr>
          <w:rFonts w:ascii="Times New Roman" w:hAnsi="Times New Roman" w:cs="Times New Roman"/>
          <w:b/>
        </w:rPr>
        <w:t xml:space="preserve">Ölçme ve </w:t>
      </w:r>
      <w:r w:rsidR="00775801" w:rsidRPr="00AC162D">
        <w:rPr>
          <w:rFonts w:ascii="Times New Roman" w:hAnsi="Times New Roman" w:cs="Times New Roman"/>
          <w:b/>
        </w:rPr>
        <w:t>D</w:t>
      </w:r>
      <w:r w:rsidRPr="00AC162D">
        <w:rPr>
          <w:rFonts w:ascii="Times New Roman" w:hAnsi="Times New Roman" w:cs="Times New Roman"/>
          <w:b/>
        </w:rPr>
        <w:t>eğerlendirme</w:t>
      </w:r>
    </w:p>
    <w:p w14:paraId="144933D3" w14:textId="77777777" w:rsidR="00775801" w:rsidRPr="00AC162D" w:rsidRDefault="00775801" w:rsidP="00775801">
      <w:pPr>
        <w:spacing w:after="0" w:line="240" w:lineRule="auto"/>
        <w:jc w:val="both"/>
        <w:rPr>
          <w:rFonts w:ascii="Times New Roman" w:hAnsi="Times New Roman" w:cs="Times New Roman"/>
          <w:b/>
        </w:rPr>
      </w:pPr>
    </w:p>
    <w:p w14:paraId="5755D1EF" w14:textId="77777777" w:rsidR="00775801" w:rsidRPr="00AC162D" w:rsidRDefault="004D0062" w:rsidP="00775801">
      <w:pPr>
        <w:spacing w:after="0" w:line="240" w:lineRule="auto"/>
        <w:jc w:val="both"/>
        <w:rPr>
          <w:rFonts w:ascii="Times New Roman" w:hAnsi="Times New Roman" w:cs="Times New Roman"/>
          <w:b/>
        </w:rPr>
      </w:pPr>
      <w:r w:rsidRPr="00AC162D">
        <w:rPr>
          <w:rFonts w:ascii="Times New Roman" w:hAnsi="Times New Roman" w:cs="Times New Roman"/>
          <w:b/>
        </w:rPr>
        <w:t>Derslere Devam</w:t>
      </w:r>
    </w:p>
    <w:p w14:paraId="1263A514" w14:textId="77777777" w:rsidR="00775801" w:rsidRPr="00AC162D" w:rsidRDefault="00AA02C1" w:rsidP="00775801">
      <w:pPr>
        <w:spacing w:after="0" w:line="240" w:lineRule="auto"/>
        <w:jc w:val="both"/>
        <w:rPr>
          <w:rFonts w:ascii="Times New Roman" w:hAnsi="Times New Roman" w:cs="Times New Roman"/>
        </w:rPr>
      </w:pPr>
      <w:r w:rsidRPr="00AC162D">
        <w:rPr>
          <w:rFonts w:ascii="Times New Roman" w:hAnsi="Times New Roman" w:cs="Times New Roman"/>
          <w:b/>
        </w:rPr>
        <w:t>MADDE 25</w:t>
      </w:r>
      <w:r w:rsidR="00775801" w:rsidRPr="00AC162D">
        <w:rPr>
          <w:rFonts w:ascii="Times New Roman" w:hAnsi="Times New Roman" w:cs="Times New Roman"/>
          <w:b/>
        </w:rPr>
        <w:t xml:space="preserve"> </w:t>
      </w:r>
      <w:r w:rsidR="00775801" w:rsidRPr="00AC162D">
        <w:rPr>
          <w:rFonts w:ascii="Times New Roman" w:hAnsi="Times New Roman" w:cs="Times New Roman"/>
        </w:rPr>
        <w:t>– (1) Derslere %70 oranında devam zorunluluğu vardır. Öğrenci, devamsızlık hakkını aştığında geçerli bir mazeret bildirmek ve belgelendirmek durumundadır. Devam şartını sağlayamayan öğrenci dersten başarısız sayılır.</w:t>
      </w:r>
    </w:p>
    <w:p w14:paraId="13C0AF49" w14:textId="77777777" w:rsidR="00775801" w:rsidRPr="00AC162D" w:rsidRDefault="00775801" w:rsidP="00775801">
      <w:pPr>
        <w:spacing w:after="0" w:line="240" w:lineRule="auto"/>
        <w:jc w:val="both"/>
        <w:rPr>
          <w:rFonts w:ascii="Times New Roman" w:hAnsi="Times New Roman" w:cs="Times New Roman"/>
        </w:rPr>
      </w:pPr>
    </w:p>
    <w:p w14:paraId="62112DC7" w14:textId="77777777" w:rsidR="00775801" w:rsidRPr="00AC162D" w:rsidRDefault="004D0062" w:rsidP="00775801">
      <w:pPr>
        <w:spacing w:after="0" w:line="240" w:lineRule="auto"/>
        <w:jc w:val="both"/>
        <w:rPr>
          <w:rFonts w:ascii="Times New Roman" w:hAnsi="Times New Roman" w:cs="Times New Roman"/>
          <w:b/>
        </w:rPr>
      </w:pPr>
      <w:r w:rsidRPr="00AC162D">
        <w:rPr>
          <w:rFonts w:ascii="Times New Roman" w:hAnsi="Times New Roman" w:cs="Times New Roman"/>
          <w:b/>
        </w:rPr>
        <w:t>Başarı Notu</w:t>
      </w:r>
    </w:p>
    <w:p w14:paraId="48161637" w14:textId="77777777" w:rsidR="00775801" w:rsidRPr="00AC162D" w:rsidRDefault="00AA02C1" w:rsidP="00775801">
      <w:pPr>
        <w:spacing w:after="0" w:line="240" w:lineRule="auto"/>
        <w:jc w:val="both"/>
        <w:rPr>
          <w:rFonts w:ascii="Times New Roman" w:hAnsi="Times New Roman" w:cs="Times New Roman"/>
        </w:rPr>
      </w:pPr>
      <w:r w:rsidRPr="00AC162D">
        <w:rPr>
          <w:rFonts w:ascii="Times New Roman" w:hAnsi="Times New Roman" w:cs="Times New Roman"/>
          <w:b/>
        </w:rPr>
        <w:t>MADDE 26</w:t>
      </w:r>
      <w:r w:rsidR="00775801" w:rsidRPr="00AC162D">
        <w:rPr>
          <w:rFonts w:ascii="Times New Roman" w:hAnsi="Times New Roman" w:cs="Times New Roman"/>
        </w:rPr>
        <w:t xml:space="preserve"> – (1) Bir dersin başarısının ölçülmesinde, sınav, sunum, ödevler ve atölye çalışmaları kullanılır. Sınav ve öğrenci çalışmalarının başarı notuna etkisi, dersi yürüten eğitmen tarafından belirlenir. Devamsızlık dışındaki bir nedenle tekrar alınan derslerde, devam zorunluluğu aranmaz. Öğrenci sınava girmek ve dersi yürüten öğretim üyesinin verdiği ödev, sunum benzeri çalışmaları yapmakla yükümlüdür.</w:t>
      </w:r>
    </w:p>
    <w:p w14:paraId="1BA40FB6" w14:textId="2F26C50E" w:rsidR="00285C4F" w:rsidRDefault="00775801" w:rsidP="00F47A09">
      <w:pPr>
        <w:spacing w:before="120" w:after="120" w:line="240" w:lineRule="auto"/>
        <w:jc w:val="both"/>
        <w:rPr>
          <w:rFonts w:ascii="Times New Roman" w:hAnsi="Times New Roman" w:cs="Times New Roman"/>
        </w:rPr>
      </w:pPr>
      <w:r w:rsidRPr="00AC162D">
        <w:rPr>
          <w:rFonts w:ascii="Times New Roman" w:hAnsi="Times New Roman" w:cs="Times New Roman"/>
        </w:rPr>
        <w:lastRenderedPageBreak/>
        <w:t xml:space="preserve">(2) </w:t>
      </w:r>
      <w:r w:rsidR="00285C4F">
        <w:rPr>
          <w:rFonts w:ascii="Times New Roman" w:hAnsi="Times New Roman" w:cs="Times New Roman"/>
        </w:rPr>
        <w:t>Dersten başarısız sayılması durumunda bir sonraki dönem veya bir sonraki akademik yılda aynı dersi almak zorunda değildir. Öğrenci başarısız dersinin yerine farklı ders alarak ders saydırma yapabilir.</w:t>
      </w:r>
    </w:p>
    <w:p w14:paraId="125F1D8A" w14:textId="3BBD148C" w:rsidR="00775801" w:rsidRPr="00AC162D" w:rsidRDefault="00285C4F" w:rsidP="00F47A09">
      <w:pPr>
        <w:spacing w:before="120" w:after="120" w:line="240" w:lineRule="auto"/>
        <w:jc w:val="both"/>
        <w:rPr>
          <w:rFonts w:ascii="Times New Roman" w:hAnsi="Times New Roman" w:cs="Times New Roman"/>
        </w:rPr>
      </w:pPr>
      <w:r>
        <w:rPr>
          <w:rFonts w:ascii="Times New Roman" w:hAnsi="Times New Roman" w:cs="Times New Roman"/>
        </w:rPr>
        <w:t xml:space="preserve">(3) </w:t>
      </w:r>
      <w:r w:rsidR="00775801" w:rsidRPr="00AC162D">
        <w:rPr>
          <w:rFonts w:ascii="Times New Roman" w:hAnsi="Times New Roman" w:cs="Times New Roman"/>
        </w:rPr>
        <w:t>Başarı notunun puan karşılığı aşağıdaki gibidir:</w:t>
      </w:r>
    </w:p>
    <w:tbl>
      <w:tblPr>
        <w:tblStyle w:val="TabloKlavuzu"/>
        <w:tblW w:w="0" w:type="auto"/>
        <w:tblLook w:val="04A0" w:firstRow="1" w:lastRow="0" w:firstColumn="1" w:lastColumn="0" w:noHBand="0" w:noVBand="1"/>
      </w:tblPr>
      <w:tblGrid>
        <w:gridCol w:w="3019"/>
        <w:gridCol w:w="3020"/>
        <w:gridCol w:w="3021"/>
      </w:tblGrid>
      <w:tr w:rsidR="00775801" w:rsidRPr="00AC162D" w14:paraId="5FB34426" w14:textId="77777777" w:rsidTr="00F06F05">
        <w:tc>
          <w:tcPr>
            <w:tcW w:w="3020" w:type="dxa"/>
          </w:tcPr>
          <w:p w14:paraId="65FCFDA3"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PUAN ARALIĞI</w:t>
            </w:r>
          </w:p>
        </w:tc>
        <w:tc>
          <w:tcPr>
            <w:tcW w:w="3021" w:type="dxa"/>
          </w:tcPr>
          <w:p w14:paraId="359B537F"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HARF</w:t>
            </w:r>
          </w:p>
        </w:tc>
        <w:tc>
          <w:tcPr>
            <w:tcW w:w="3021" w:type="dxa"/>
          </w:tcPr>
          <w:p w14:paraId="22DEFD97"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AÇIKLAMA</w:t>
            </w:r>
          </w:p>
        </w:tc>
      </w:tr>
      <w:tr w:rsidR="00775801" w:rsidRPr="00AC162D" w14:paraId="07A322C0" w14:textId="77777777" w:rsidTr="00F06F05">
        <w:tc>
          <w:tcPr>
            <w:tcW w:w="3020" w:type="dxa"/>
          </w:tcPr>
          <w:p w14:paraId="7B4A4BC7"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85-100</w:t>
            </w:r>
          </w:p>
        </w:tc>
        <w:tc>
          <w:tcPr>
            <w:tcW w:w="3021" w:type="dxa"/>
          </w:tcPr>
          <w:p w14:paraId="6C4A19A9"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AA</w:t>
            </w:r>
          </w:p>
        </w:tc>
        <w:tc>
          <w:tcPr>
            <w:tcW w:w="3021" w:type="dxa"/>
          </w:tcPr>
          <w:p w14:paraId="71C758B6"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ÇOK İYİ</w:t>
            </w:r>
          </w:p>
        </w:tc>
      </w:tr>
      <w:tr w:rsidR="00775801" w:rsidRPr="00AC162D" w14:paraId="2A03E622" w14:textId="77777777" w:rsidTr="00F06F05">
        <w:tc>
          <w:tcPr>
            <w:tcW w:w="3020" w:type="dxa"/>
          </w:tcPr>
          <w:p w14:paraId="1878D121"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70-84</w:t>
            </w:r>
          </w:p>
        </w:tc>
        <w:tc>
          <w:tcPr>
            <w:tcW w:w="3021" w:type="dxa"/>
          </w:tcPr>
          <w:p w14:paraId="6DFBAD5C"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BA</w:t>
            </w:r>
          </w:p>
        </w:tc>
        <w:tc>
          <w:tcPr>
            <w:tcW w:w="3021" w:type="dxa"/>
          </w:tcPr>
          <w:p w14:paraId="6B36A279"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İYİ</w:t>
            </w:r>
          </w:p>
        </w:tc>
      </w:tr>
      <w:tr w:rsidR="00775801" w:rsidRPr="00AC162D" w14:paraId="603EA4E3" w14:textId="77777777" w:rsidTr="00F06F05">
        <w:tc>
          <w:tcPr>
            <w:tcW w:w="3020" w:type="dxa"/>
          </w:tcPr>
          <w:p w14:paraId="72A068A9"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55-69</w:t>
            </w:r>
          </w:p>
        </w:tc>
        <w:tc>
          <w:tcPr>
            <w:tcW w:w="3021" w:type="dxa"/>
          </w:tcPr>
          <w:p w14:paraId="0EDC1216"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CB</w:t>
            </w:r>
          </w:p>
        </w:tc>
        <w:tc>
          <w:tcPr>
            <w:tcW w:w="3021" w:type="dxa"/>
          </w:tcPr>
          <w:p w14:paraId="2BAE7EAE"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ORTA</w:t>
            </w:r>
          </w:p>
        </w:tc>
      </w:tr>
      <w:tr w:rsidR="00775801" w:rsidRPr="00AC162D" w14:paraId="28EFB693" w14:textId="77777777" w:rsidTr="00F06F05">
        <w:tc>
          <w:tcPr>
            <w:tcW w:w="3020" w:type="dxa"/>
          </w:tcPr>
          <w:p w14:paraId="5E4883D6"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40-54</w:t>
            </w:r>
          </w:p>
        </w:tc>
        <w:tc>
          <w:tcPr>
            <w:tcW w:w="3021" w:type="dxa"/>
          </w:tcPr>
          <w:p w14:paraId="1EF68DBF"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CC</w:t>
            </w:r>
          </w:p>
        </w:tc>
        <w:tc>
          <w:tcPr>
            <w:tcW w:w="3021" w:type="dxa"/>
          </w:tcPr>
          <w:p w14:paraId="73A8AC87"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YETERLİ</w:t>
            </w:r>
          </w:p>
        </w:tc>
      </w:tr>
      <w:tr w:rsidR="00775801" w:rsidRPr="00AC162D" w14:paraId="39145037" w14:textId="77777777" w:rsidTr="00F06F05">
        <w:tc>
          <w:tcPr>
            <w:tcW w:w="3020" w:type="dxa"/>
          </w:tcPr>
          <w:p w14:paraId="0F3BDEE0"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30-39</w:t>
            </w:r>
          </w:p>
        </w:tc>
        <w:tc>
          <w:tcPr>
            <w:tcW w:w="3021" w:type="dxa"/>
          </w:tcPr>
          <w:p w14:paraId="06E1F711"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DC</w:t>
            </w:r>
          </w:p>
        </w:tc>
        <w:tc>
          <w:tcPr>
            <w:tcW w:w="3021" w:type="dxa"/>
          </w:tcPr>
          <w:p w14:paraId="25D009CA"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KOŞULLU BAŞARILI</w:t>
            </w:r>
          </w:p>
        </w:tc>
      </w:tr>
      <w:tr w:rsidR="00775801" w:rsidRPr="00AC162D" w14:paraId="002C70B7" w14:textId="77777777" w:rsidTr="00F06F05">
        <w:tc>
          <w:tcPr>
            <w:tcW w:w="3020" w:type="dxa"/>
          </w:tcPr>
          <w:p w14:paraId="5B5632E8"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0-29</w:t>
            </w:r>
          </w:p>
        </w:tc>
        <w:tc>
          <w:tcPr>
            <w:tcW w:w="3021" w:type="dxa"/>
          </w:tcPr>
          <w:p w14:paraId="14EBE1D3"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FF</w:t>
            </w:r>
          </w:p>
        </w:tc>
        <w:tc>
          <w:tcPr>
            <w:tcW w:w="3021" w:type="dxa"/>
          </w:tcPr>
          <w:p w14:paraId="38431293"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BAŞARISIZ</w:t>
            </w:r>
          </w:p>
        </w:tc>
      </w:tr>
      <w:tr w:rsidR="00775801" w:rsidRPr="00AC162D" w14:paraId="60831F7F" w14:textId="77777777" w:rsidTr="00F06F05">
        <w:tc>
          <w:tcPr>
            <w:tcW w:w="3020" w:type="dxa"/>
          </w:tcPr>
          <w:p w14:paraId="43ECD1C1"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DEVAMSIZ</w:t>
            </w:r>
          </w:p>
        </w:tc>
        <w:tc>
          <w:tcPr>
            <w:tcW w:w="3021" w:type="dxa"/>
          </w:tcPr>
          <w:p w14:paraId="6F37B892"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FG</w:t>
            </w:r>
          </w:p>
        </w:tc>
        <w:tc>
          <w:tcPr>
            <w:tcW w:w="3021" w:type="dxa"/>
          </w:tcPr>
          <w:p w14:paraId="47B0B100"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BAŞARISIZ</w:t>
            </w:r>
          </w:p>
        </w:tc>
      </w:tr>
      <w:tr w:rsidR="00775801" w:rsidRPr="00AC162D" w14:paraId="14D51311" w14:textId="77777777" w:rsidTr="00F06F05">
        <w:tc>
          <w:tcPr>
            <w:tcW w:w="3020" w:type="dxa"/>
          </w:tcPr>
          <w:p w14:paraId="215C2474"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GEÇER</w:t>
            </w:r>
          </w:p>
        </w:tc>
        <w:tc>
          <w:tcPr>
            <w:tcW w:w="3021" w:type="dxa"/>
          </w:tcPr>
          <w:p w14:paraId="66EF3D65"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G</w:t>
            </w:r>
          </w:p>
        </w:tc>
        <w:tc>
          <w:tcPr>
            <w:tcW w:w="3021" w:type="dxa"/>
          </w:tcPr>
          <w:p w14:paraId="031341EF" w14:textId="77777777" w:rsidR="00775801" w:rsidRPr="00AC162D" w:rsidRDefault="00775801" w:rsidP="00775801">
            <w:pPr>
              <w:jc w:val="center"/>
              <w:rPr>
                <w:rFonts w:ascii="Times New Roman" w:hAnsi="Times New Roman" w:cs="Times New Roman"/>
              </w:rPr>
            </w:pPr>
            <w:r w:rsidRPr="00AC162D">
              <w:rPr>
                <w:rFonts w:ascii="Times New Roman" w:hAnsi="Times New Roman" w:cs="Times New Roman"/>
              </w:rPr>
              <w:t>DERECELENDİRME DIŞI</w:t>
            </w:r>
          </w:p>
        </w:tc>
      </w:tr>
    </w:tbl>
    <w:p w14:paraId="4D493138" w14:textId="3A8FDA79" w:rsidR="00F5341D" w:rsidRPr="00AC162D" w:rsidRDefault="00775801" w:rsidP="00AA02C1">
      <w:pPr>
        <w:spacing w:before="120" w:after="0" w:line="240" w:lineRule="auto"/>
        <w:jc w:val="both"/>
        <w:rPr>
          <w:rFonts w:ascii="Times New Roman" w:hAnsi="Times New Roman" w:cs="Times New Roman"/>
        </w:rPr>
      </w:pPr>
      <w:r w:rsidRPr="00AC162D">
        <w:rPr>
          <w:rFonts w:ascii="Times New Roman" w:hAnsi="Times New Roman" w:cs="Times New Roman"/>
        </w:rPr>
        <w:t>(</w:t>
      </w:r>
      <w:r w:rsidR="00285C4F">
        <w:rPr>
          <w:rFonts w:ascii="Times New Roman" w:hAnsi="Times New Roman" w:cs="Times New Roman"/>
        </w:rPr>
        <w:t>4</w:t>
      </w:r>
      <w:r w:rsidRPr="00AC162D">
        <w:rPr>
          <w:rFonts w:ascii="Times New Roman" w:hAnsi="Times New Roman" w:cs="Times New Roman"/>
        </w:rPr>
        <w:t>) Harf notu karşılıklarına göre; AA, BA, CB, CC notu alan öğrenciler başarılı sayılır. DC notu alan ve koşullu notu alan öğrencinin başarılı sayılması için dersi yürüten öğretim üyesinin belirleyeceği ödev vb. tamamlayıcı çalışmaları yapması gerekir.</w:t>
      </w:r>
    </w:p>
    <w:p w14:paraId="0BF20B1D" w14:textId="77777777" w:rsidR="00F5341D" w:rsidRPr="00AC162D" w:rsidRDefault="00F5341D" w:rsidP="005576F0">
      <w:pPr>
        <w:pStyle w:val="NormalWeb"/>
        <w:shd w:val="clear" w:color="auto" w:fill="FFFFFF"/>
        <w:spacing w:before="0" w:beforeAutospacing="0" w:after="0" w:afterAutospacing="0"/>
        <w:jc w:val="center"/>
        <w:rPr>
          <w:b/>
          <w:bCs/>
          <w:color w:val="000000"/>
          <w:sz w:val="22"/>
          <w:szCs w:val="22"/>
        </w:rPr>
      </w:pPr>
    </w:p>
    <w:p w14:paraId="5FA0FBE0" w14:textId="77777777" w:rsidR="005576F0" w:rsidRPr="00AC162D" w:rsidRDefault="00AA02C1" w:rsidP="005576F0">
      <w:pPr>
        <w:pStyle w:val="NormalWeb"/>
        <w:shd w:val="clear" w:color="auto" w:fill="FFFFFF"/>
        <w:spacing w:before="0" w:beforeAutospacing="0" w:after="0" w:afterAutospacing="0"/>
        <w:jc w:val="center"/>
        <w:rPr>
          <w:b/>
          <w:bCs/>
          <w:color w:val="000000"/>
          <w:sz w:val="22"/>
          <w:szCs w:val="22"/>
        </w:rPr>
      </w:pPr>
      <w:r w:rsidRPr="00AC162D">
        <w:rPr>
          <w:b/>
          <w:bCs/>
          <w:color w:val="000000"/>
          <w:sz w:val="22"/>
          <w:szCs w:val="22"/>
        </w:rPr>
        <w:t>YEDİNCİ</w:t>
      </w:r>
      <w:r w:rsidR="005576F0" w:rsidRPr="00AC162D">
        <w:rPr>
          <w:b/>
          <w:bCs/>
          <w:color w:val="000000"/>
          <w:sz w:val="22"/>
          <w:szCs w:val="22"/>
        </w:rPr>
        <w:t xml:space="preserve"> BÖLÜM</w:t>
      </w:r>
    </w:p>
    <w:p w14:paraId="3DEB9DE3" w14:textId="77777777" w:rsidR="005576F0" w:rsidRPr="00AC162D" w:rsidRDefault="002A4D5A" w:rsidP="005576F0">
      <w:pPr>
        <w:pStyle w:val="NormalWeb"/>
        <w:shd w:val="clear" w:color="auto" w:fill="FFFFFF"/>
        <w:spacing w:before="0" w:beforeAutospacing="0" w:after="0" w:afterAutospacing="0"/>
        <w:jc w:val="center"/>
        <w:rPr>
          <w:b/>
          <w:bCs/>
          <w:color w:val="000000"/>
          <w:sz w:val="22"/>
          <w:szCs w:val="22"/>
        </w:rPr>
      </w:pPr>
      <w:r w:rsidRPr="00AC162D">
        <w:rPr>
          <w:b/>
          <w:bCs/>
          <w:color w:val="000000"/>
          <w:sz w:val="22"/>
          <w:szCs w:val="22"/>
        </w:rPr>
        <w:t>Mezuniyet</w:t>
      </w:r>
    </w:p>
    <w:p w14:paraId="1314DB52" w14:textId="77777777" w:rsidR="00AA02C1" w:rsidRPr="00AC162D" w:rsidRDefault="00AA02C1" w:rsidP="00AA02C1">
      <w:pPr>
        <w:spacing w:after="0" w:line="240" w:lineRule="auto"/>
        <w:jc w:val="both"/>
        <w:rPr>
          <w:rFonts w:ascii="Times New Roman" w:hAnsi="Times New Roman" w:cs="Times New Roman"/>
          <w:b/>
        </w:rPr>
      </w:pPr>
      <w:r w:rsidRPr="00AC162D">
        <w:rPr>
          <w:rFonts w:ascii="Times New Roman" w:hAnsi="Times New Roman" w:cs="Times New Roman"/>
          <w:b/>
        </w:rPr>
        <w:t>Mezuniyet</w:t>
      </w:r>
    </w:p>
    <w:p w14:paraId="222E81B4" w14:textId="77777777" w:rsidR="00AA02C1" w:rsidRPr="00AC162D" w:rsidRDefault="00AA02C1" w:rsidP="00AA02C1">
      <w:pPr>
        <w:spacing w:after="0" w:line="240" w:lineRule="auto"/>
        <w:jc w:val="both"/>
        <w:rPr>
          <w:rFonts w:ascii="Times New Roman" w:hAnsi="Times New Roman" w:cs="Times New Roman"/>
        </w:rPr>
      </w:pPr>
      <w:r w:rsidRPr="00AC162D">
        <w:rPr>
          <w:rFonts w:ascii="Times New Roman" w:hAnsi="Times New Roman" w:cs="Times New Roman"/>
          <w:b/>
        </w:rPr>
        <w:t xml:space="preserve">MADDE 27 </w:t>
      </w:r>
      <w:r w:rsidRPr="00AC162D">
        <w:rPr>
          <w:rFonts w:ascii="Times New Roman" w:hAnsi="Times New Roman" w:cs="Times New Roman"/>
        </w:rPr>
        <w:t>– (1) Dört yıl süresince aldığı tüm derslerden (72 Kredi) başarılı olan öğrenciler Tazelenme Üniversitesi katılım belgesi almaya hak kazanırlar.</w:t>
      </w:r>
    </w:p>
    <w:p w14:paraId="6D32909C" w14:textId="77777777" w:rsidR="005676E6" w:rsidRPr="00AC162D" w:rsidRDefault="005676E6" w:rsidP="00AA02C1">
      <w:pPr>
        <w:pStyle w:val="NormalWeb"/>
        <w:shd w:val="clear" w:color="auto" w:fill="FFFFFF"/>
        <w:spacing w:before="120" w:beforeAutospacing="0" w:after="0" w:afterAutospacing="0"/>
        <w:jc w:val="both"/>
        <w:rPr>
          <w:b/>
          <w:bCs/>
          <w:color w:val="000000"/>
          <w:sz w:val="22"/>
          <w:szCs w:val="22"/>
        </w:rPr>
      </w:pPr>
      <w:r w:rsidRPr="00AC162D">
        <w:rPr>
          <w:b/>
          <w:bCs/>
          <w:color w:val="000000"/>
          <w:sz w:val="22"/>
          <w:szCs w:val="22"/>
        </w:rPr>
        <w:t>Mezuniyet Belgesi </w:t>
      </w:r>
    </w:p>
    <w:p w14:paraId="47E28FAE" w14:textId="77777777" w:rsidR="00AA02C1" w:rsidRPr="00AC162D" w:rsidRDefault="00AA02C1" w:rsidP="00AA02C1">
      <w:pPr>
        <w:pStyle w:val="NormalWeb"/>
        <w:shd w:val="clear" w:color="auto" w:fill="FFFFFF"/>
        <w:spacing w:before="0" w:beforeAutospacing="0" w:after="0" w:afterAutospacing="0"/>
        <w:jc w:val="both"/>
        <w:rPr>
          <w:color w:val="000000"/>
          <w:sz w:val="22"/>
          <w:szCs w:val="22"/>
        </w:rPr>
      </w:pPr>
      <w:r w:rsidRPr="00AC162D">
        <w:rPr>
          <w:b/>
          <w:color w:val="000000"/>
          <w:sz w:val="22"/>
          <w:szCs w:val="22"/>
        </w:rPr>
        <w:t>MADDE 28</w:t>
      </w:r>
      <w:r w:rsidRPr="00AC162D">
        <w:rPr>
          <w:color w:val="000000"/>
          <w:sz w:val="22"/>
          <w:szCs w:val="22"/>
        </w:rPr>
        <w:t xml:space="preserve"> – (1) Programdan mezun olan öğrencilere Çanakkale </w:t>
      </w:r>
      <w:proofErr w:type="spellStart"/>
      <w:r w:rsidRPr="00AC162D">
        <w:rPr>
          <w:color w:val="000000"/>
          <w:sz w:val="22"/>
          <w:szCs w:val="22"/>
        </w:rPr>
        <w:t>Onzekiz</w:t>
      </w:r>
      <w:proofErr w:type="spellEnd"/>
      <w:r w:rsidRPr="00AC162D">
        <w:rPr>
          <w:color w:val="000000"/>
          <w:sz w:val="22"/>
          <w:szCs w:val="22"/>
        </w:rPr>
        <w:t xml:space="preserve"> Mart üniversitesi Tazelenme Üniversitesi Programı Mezuniyet Belgesi verilir. </w:t>
      </w:r>
    </w:p>
    <w:p w14:paraId="59AEEC56" w14:textId="77777777" w:rsidR="005676E6" w:rsidRPr="00AC162D" w:rsidRDefault="00AA02C1" w:rsidP="00AC162D">
      <w:pPr>
        <w:pStyle w:val="NormalWeb"/>
        <w:numPr>
          <w:ilvl w:val="0"/>
          <w:numId w:val="12"/>
        </w:numPr>
        <w:shd w:val="clear" w:color="auto" w:fill="FFFFFF"/>
        <w:spacing w:before="240" w:beforeAutospacing="0" w:after="120" w:afterAutospacing="0"/>
        <w:jc w:val="both"/>
        <w:rPr>
          <w:color w:val="000000"/>
          <w:sz w:val="22"/>
          <w:szCs w:val="22"/>
        </w:rPr>
      </w:pPr>
      <w:r w:rsidRPr="00AC162D">
        <w:rPr>
          <w:b/>
          <w:color w:val="000000"/>
          <w:sz w:val="22"/>
          <w:szCs w:val="22"/>
        </w:rPr>
        <w:t>Misafir öğrenci:</w:t>
      </w:r>
      <w:r w:rsidRPr="00AC162D">
        <w:rPr>
          <w:color w:val="000000"/>
          <w:sz w:val="22"/>
          <w:szCs w:val="22"/>
        </w:rPr>
        <w:t xml:space="preserve"> </w:t>
      </w:r>
      <w:r w:rsidR="00582D56" w:rsidRPr="00AC162D">
        <w:rPr>
          <w:color w:val="000000"/>
          <w:sz w:val="22"/>
          <w:szCs w:val="22"/>
        </w:rPr>
        <w:t>Misafir olarak ders alan öğrencilere pr</w:t>
      </w:r>
      <w:r w:rsidRPr="00AC162D">
        <w:rPr>
          <w:color w:val="000000"/>
          <w:sz w:val="22"/>
          <w:szCs w:val="22"/>
        </w:rPr>
        <w:t>ogram kapsamında aldıkları ders/</w:t>
      </w:r>
      <w:proofErr w:type="spellStart"/>
      <w:r w:rsidR="00582D56" w:rsidRPr="00AC162D">
        <w:rPr>
          <w:color w:val="000000"/>
          <w:sz w:val="22"/>
          <w:szCs w:val="22"/>
        </w:rPr>
        <w:t>ler</w:t>
      </w:r>
      <w:r w:rsidRPr="00AC162D">
        <w:rPr>
          <w:color w:val="000000"/>
          <w:sz w:val="22"/>
          <w:szCs w:val="22"/>
        </w:rPr>
        <w:t>e</w:t>
      </w:r>
      <w:proofErr w:type="spellEnd"/>
      <w:r w:rsidR="00582D56" w:rsidRPr="00AC162D">
        <w:rPr>
          <w:color w:val="000000"/>
          <w:sz w:val="22"/>
          <w:szCs w:val="22"/>
        </w:rPr>
        <w:t xml:space="preserve"> </w:t>
      </w:r>
      <w:r w:rsidRPr="00AC162D">
        <w:rPr>
          <w:color w:val="000000"/>
          <w:sz w:val="22"/>
          <w:szCs w:val="22"/>
        </w:rPr>
        <w:t>ilişkin katılım belgesi verilir.</w:t>
      </w:r>
    </w:p>
    <w:p w14:paraId="26AD8F30" w14:textId="77777777" w:rsidR="005676E6" w:rsidRPr="00AC162D" w:rsidRDefault="00AA02C1" w:rsidP="00AC162D">
      <w:pPr>
        <w:pStyle w:val="NormalWeb"/>
        <w:numPr>
          <w:ilvl w:val="0"/>
          <w:numId w:val="12"/>
        </w:numPr>
        <w:shd w:val="clear" w:color="auto" w:fill="FFFFFF"/>
        <w:spacing w:before="0" w:beforeAutospacing="0" w:after="0" w:afterAutospacing="0"/>
        <w:ind w:left="714" w:hanging="357"/>
        <w:jc w:val="both"/>
        <w:rPr>
          <w:color w:val="000000"/>
          <w:sz w:val="22"/>
          <w:szCs w:val="22"/>
        </w:rPr>
      </w:pPr>
      <w:r w:rsidRPr="00AC162D">
        <w:rPr>
          <w:b/>
          <w:color w:val="000000"/>
          <w:sz w:val="22"/>
          <w:szCs w:val="22"/>
        </w:rPr>
        <w:t>Mezun öğrenci:</w:t>
      </w:r>
      <w:r w:rsidRPr="00AC162D">
        <w:rPr>
          <w:color w:val="000000"/>
          <w:sz w:val="22"/>
          <w:szCs w:val="22"/>
        </w:rPr>
        <w:t xml:space="preserve">  Programdan m</w:t>
      </w:r>
      <w:r w:rsidR="00AC162D" w:rsidRPr="00AC162D">
        <w:rPr>
          <w:color w:val="000000"/>
          <w:sz w:val="22"/>
          <w:szCs w:val="22"/>
        </w:rPr>
        <w:t>ezun olan öğrenci</w:t>
      </w:r>
      <w:r w:rsidR="005676E6" w:rsidRPr="00AC162D">
        <w:rPr>
          <w:color w:val="000000"/>
          <w:sz w:val="22"/>
          <w:szCs w:val="22"/>
        </w:rPr>
        <w:t xml:space="preserve"> </w:t>
      </w:r>
      <w:r w:rsidR="00AC162D" w:rsidRPr="00AC162D">
        <w:rPr>
          <w:color w:val="000000"/>
          <w:sz w:val="22"/>
          <w:szCs w:val="22"/>
        </w:rPr>
        <w:t xml:space="preserve">gerekli resmi başvuruları yaparak </w:t>
      </w:r>
      <w:r w:rsidR="005676E6" w:rsidRPr="00AC162D">
        <w:rPr>
          <w:color w:val="000000"/>
          <w:sz w:val="22"/>
          <w:szCs w:val="22"/>
        </w:rPr>
        <w:t xml:space="preserve">mezun öğrenci statüsünde </w:t>
      </w:r>
      <w:r w:rsidR="00582D56" w:rsidRPr="00AC162D">
        <w:rPr>
          <w:color w:val="000000"/>
          <w:sz w:val="22"/>
          <w:szCs w:val="22"/>
        </w:rPr>
        <w:t>program</w:t>
      </w:r>
      <w:r w:rsidR="005676E6" w:rsidRPr="00AC162D">
        <w:rPr>
          <w:color w:val="000000"/>
          <w:sz w:val="22"/>
          <w:szCs w:val="22"/>
        </w:rPr>
        <w:t xml:space="preserve"> ile ilişiği devam eder. </w:t>
      </w:r>
    </w:p>
    <w:sectPr w:rsidR="005676E6" w:rsidRPr="00AC162D" w:rsidSect="00373E9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1418"/>
    <w:multiLevelType w:val="hybridMultilevel"/>
    <w:tmpl w:val="9FEC9798"/>
    <w:lvl w:ilvl="0" w:tplc="8A7E7B24">
      <w:start w:val="1"/>
      <w:numFmt w:val="lowerLetter"/>
      <w:lvlText w:val="%1)"/>
      <w:lvlJc w:val="left"/>
      <w:pPr>
        <w:ind w:left="420" w:hanging="360"/>
      </w:pPr>
      <w:rPr>
        <w:rFonts w:hint="default"/>
        <w:b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1C563C2F"/>
    <w:multiLevelType w:val="hybridMultilevel"/>
    <w:tmpl w:val="910014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8B435D"/>
    <w:multiLevelType w:val="hybridMultilevel"/>
    <w:tmpl w:val="6B2A81A8"/>
    <w:lvl w:ilvl="0" w:tplc="7114A79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2560A1"/>
    <w:multiLevelType w:val="hybridMultilevel"/>
    <w:tmpl w:val="BA3C37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B35FBE"/>
    <w:multiLevelType w:val="hybridMultilevel"/>
    <w:tmpl w:val="49B8A3B0"/>
    <w:lvl w:ilvl="0" w:tplc="244CEF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15346A"/>
    <w:multiLevelType w:val="hybridMultilevel"/>
    <w:tmpl w:val="438CDEF2"/>
    <w:lvl w:ilvl="0" w:tplc="806292D2">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E346CE"/>
    <w:multiLevelType w:val="hybridMultilevel"/>
    <w:tmpl w:val="320A27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333397"/>
    <w:multiLevelType w:val="hybridMultilevel"/>
    <w:tmpl w:val="8B5CC2CC"/>
    <w:lvl w:ilvl="0" w:tplc="98381BB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98266C"/>
    <w:multiLevelType w:val="hybridMultilevel"/>
    <w:tmpl w:val="1DEE79E2"/>
    <w:lvl w:ilvl="0" w:tplc="48C8B31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7A5243"/>
    <w:multiLevelType w:val="hybridMultilevel"/>
    <w:tmpl w:val="598255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A158FC"/>
    <w:multiLevelType w:val="hybridMultilevel"/>
    <w:tmpl w:val="ED2067CE"/>
    <w:lvl w:ilvl="0" w:tplc="A9B06E6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96281C"/>
    <w:multiLevelType w:val="hybridMultilevel"/>
    <w:tmpl w:val="E90C15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9"/>
  </w:num>
  <w:num w:numId="5">
    <w:abstractNumId w:val="2"/>
  </w:num>
  <w:num w:numId="6">
    <w:abstractNumId w:val="6"/>
  </w:num>
  <w:num w:numId="7">
    <w:abstractNumId w:val="0"/>
  </w:num>
  <w:num w:numId="8">
    <w:abstractNumId w:val="11"/>
  </w:num>
  <w:num w:numId="9">
    <w:abstractNumId w:val="5"/>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DC"/>
    <w:rsid w:val="00044990"/>
    <w:rsid w:val="0009559B"/>
    <w:rsid w:val="000D30A1"/>
    <w:rsid w:val="001E4DC4"/>
    <w:rsid w:val="002431B9"/>
    <w:rsid w:val="002548A1"/>
    <w:rsid w:val="002721F3"/>
    <w:rsid w:val="00285C4F"/>
    <w:rsid w:val="00286906"/>
    <w:rsid w:val="002A4C7D"/>
    <w:rsid w:val="002A4D5A"/>
    <w:rsid w:val="002A624A"/>
    <w:rsid w:val="003140EC"/>
    <w:rsid w:val="003312F3"/>
    <w:rsid w:val="00373E9B"/>
    <w:rsid w:val="00386A10"/>
    <w:rsid w:val="003A35F2"/>
    <w:rsid w:val="003D521E"/>
    <w:rsid w:val="003F6425"/>
    <w:rsid w:val="00416C97"/>
    <w:rsid w:val="00451ECB"/>
    <w:rsid w:val="004D0062"/>
    <w:rsid w:val="005072AF"/>
    <w:rsid w:val="005576F0"/>
    <w:rsid w:val="005676E6"/>
    <w:rsid w:val="00582D56"/>
    <w:rsid w:val="00586177"/>
    <w:rsid w:val="0059067C"/>
    <w:rsid w:val="0059198D"/>
    <w:rsid w:val="005B6FA9"/>
    <w:rsid w:val="005F0905"/>
    <w:rsid w:val="006671FE"/>
    <w:rsid w:val="00724A05"/>
    <w:rsid w:val="007358DC"/>
    <w:rsid w:val="007418A7"/>
    <w:rsid w:val="00775801"/>
    <w:rsid w:val="007951E2"/>
    <w:rsid w:val="007B1771"/>
    <w:rsid w:val="00831D03"/>
    <w:rsid w:val="00836B8B"/>
    <w:rsid w:val="00890C09"/>
    <w:rsid w:val="00914E1E"/>
    <w:rsid w:val="00A06FDE"/>
    <w:rsid w:val="00A0798B"/>
    <w:rsid w:val="00A455A6"/>
    <w:rsid w:val="00A91A34"/>
    <w:rsid w:val="00AA02C1"/>
    <w:rsid w:val="00AA4410"/>
    <w:rsid w:val="00AB5FE4"/>
    <w:rsid w:val="00AC162D"/>
    <w:rsid w:val="00AE655F"/>
    <w:rsid w:val="00B06B49"/>
    <w:rsid w:val="00C06A45"/>
    <w:rsid w:val="00C2279A"/>
    <w:rsid w:val="00C42DFE"/>
    <w:rsid w:val="00C91FC4"/>
    <w:rsid w:val="00D203AE"/>
    <w:rsid w:val="00D3360B"/>
    <w:rsid w:val="00D67307"/>
    <w:rsid w:val="00D72985"/>
    <w:rsid w:val="00DB3BB9"/>
    <w:rsid w:val="00E267A0"/>
    <w:rsid w:val="00E33427"/>
    <w:rsid w:val="00E41CA8"/>
    <w:rsid w:val="00F15B5C"/>
    <w:rsid w:val="00F217CD"/>
    <w:rsid w:val="00F372F4"/>
    <w:rsid w:val="00F47A09"/>
    <w:rsid w:val="00F5266C"/>
    <w:rsid w:val="00F5341D"/>
    <w:rsid w:val="00F54BF7"/>
    <w:rsid w:val="00F74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6CD4"/>
  <w15:chartTrackingRefBased/>
  <w15:docId w15:val="{ECBDDB15-F0D6-4BD2-8401-7FE28E49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7307"/>
    <w:pPr>
      <w:ind w:left="720"/>
      <w:contextualSpacing/>
    </w:pPr>
  </w:style>
  <w:style w:type="paragraph" w:styleId="NormalWeb">
    <w:name w:val="Normal (Web)"/>
    <w:basedOn w:val="Normal"/>
    <w:uiPriority w:val="99"/>
    <w:unhideWhenUsed/>
    <w:rsid w:val="005676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24A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4A05"/>
    <w:rPr>
      <w:rFonts w:ascii="Segoe UI" w:hAnsi="Segoe UI" w:cs="Segoe UI"/>
      <w:sz w:val="18"/>
      <w:szCs w:val="18"/>
    </w:rPr>
  </w:style>
  <w:style w:type="table" w:styleId="TabloKlavuzu">
    <w:name w:val="Table Grid"/>
    <w:basedOn w:val="NormalTablo"/>
    <w:uiPriority w:val="39"/>
    <w:rsid w:val="00775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9174-7822-4AEF-9BC5-3F376901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1465</Words>
  <Characters>8351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29</cp:revision>
  <cp:lastPrinted>2024-09-12T08:03:00Z</cp:lastPrinted>
  <dcterms:created xsi:type="dcterms:W3CDTF">2024-04-16T10:34:00Z</dcterms:created>
  <dcterms:modified xsi:type="dcterms:W3CDTF">2024-10-07T07:25:00Z</dcterms:modified>
</cp:coreProperties>
</file>