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7C" w:rsidRDefault="00FF3246" w:rsidP="002376FC">
      <w:r>
        <w:rPr>
          <w:noProof/>
          <w:lang w:eastAsia="tr-TR"/>
        </w:rPr>
        <w:pict>
          <v:rect id="_x0000_s1133" style="position:absolute;margin-left:26.75pt;margin-top:-101.8pt;width:381.85pt;height:33.15pt;z-index:251722752;mso-position-horizontal-relative:margin" strokecolor="white [3212]">
            <v:textbox>
              <w:txbxContent>
                <w:p w:rsidR="00FA7E5B" w:rsidRPr="00FF3246" w:rsidRDefault="00FA7E5B">
                  <w:pPr>
                    <w:rPr>
                      <w:b/>
                      <w:sz w:val="48"/>
                      <w:szCs w:val="48"/>
                    </w:rPr>
                  </w:pPr>
                  <w:r w:rsidRPr="00FF3246">
                    <w:rPr>
                      <w:b/>
                      <w:sz w:val="48"/>
                      <w:szCs w:val="48"/>
                    </w:rPr>
                    <w:t>ÜST KURULLAR ve YÖNETİM ŞEMASI</w:t>
                  </w:r>
                </w:p>
              </w:txbxContent>
            </v:textbox>
            <w10:wrap anchorx="margin"/>
          </v:rect>
        </w:pict>
      </w:r>
      <w:r w:rsidR="00BC2F04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-34.7pt;margin-top:249.2pt;width:3.25pt;height:0;flip:x;z-index:251697152" o:connectortype="straight"/>
        </w:pict>
      </w:r>
      <w:r w:rsidR="00BC2F04">
        <w:rPr>
          <w:noProof/>
          <w:lang w:eastAsia="tr-TR"/>
        </w:rPr>
        <w:pict>
          <v:shape id="_x0000_s1091" type="#_x0000_t32" style="position:absolute;margin-left:399.75pt;margin-top:610pt;width:19.4pt;height:0;flip:x;z-index:251715584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90" type="#_x0000_t32" style="position:absolute;margin-left:399.3pt;margin-top:558.9pt;width:19.85pt;height:0;flip:x;z-index:251714560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9" type="#_x0000_t32" style="position:absolute;margin-left:399.3pt;margin-top:508.35pt;width:19.85pt;height:0;flip:x;z-index:251713536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8" type="#_x0000_t32" style="position:absolute;margin-left:398.4pt;margin-top:459.8pt;width:19.15pt;height:0;flip:x;z-index:251712512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7" type="#_x0000_t32" style="position:absolute;margin-left:395.9pt;margin-top:408.3pt;width:21.65pt;height:0;flip:x;z-index:251711488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3" type="#_x0000_t32" style="position:absolute;margin-left:393.6pt;margin-top:196.8pt;width:22.8pt;height:0;flip:x;z-index:251707392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6" type="#_x0000_t32" style="position:absolute;margin-left:395.65pt;margin-top:354.7pt;width:21.15pt;height:0;flip:x;z-index:251710464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5" type="#_x0000_t32" style="position:absolute;margin-left:393.6pt;margin-top:298.45pt;width:22.8pt;height:0;flip:x;z-index:251709440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4" type="#_x0000_t32" style="position:absolute;margin-left:395.1pt;margin-top:250.5pt;width:21.3pt;height:0;flip:x;z-index:251708416" o:connectortype="straight">
            <v:stroke endarrow="block"/>
          </v:shape>
        </w:pict>
      </w:r>
      <w:r w:rsidR="00BC2F04">
        <w:rPr>
          <w:noProof/>
          <w:lang w:eastAsia="tr-TR"/>
        </w:rPr>
        <w:pict>
          <v:rect id="_x0000_s1067" style="position:absolute;margin-left:284.75pt;margin-top:627.05pt;width:115pt;height:39.75pt;z-index:251694080" fillcolor="#69f">
            <v:shadow on="t" color="#deeaf6 [660]" opacity=".5" offset="6pt,-6pt"/>
            <v:textbox style="mso-next-textbox:#_x0000_s1067">
              <w:txbxContent>
                <w:p w:rsidR="00C128B3" w:rsidRDefault="00C128B3" w:rsidP="00C128B3">
                  <w:pPr>
                    <w:spacing w:before="140"/>
                    <w:jc w:val="center"/>
                  </w:pPr>
                  <w:r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Etik Kurul</w:t>
                  </w:r>
                </w:p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65" style="position:absolute;margin-left:284.75pt;margin-top:577.65pt;width:115pt;height:39.75pt;z-index:251693056" fillcolor="#69f">
            <v:shadow on="t" color="#deeaf6 [660]" opacity=".5" offset="6pt,-6pt"/>
            <v:textbox style="mso-next-textbox:#_x0000_s1065">
              <w:txbxContent>
                <w:p w:rsidR="00C128B3" w:rsidRPr="00A21253" w:rsidRDefault="00C128B3" w:rsidP="00C128B3">
                  <w:pPr>
                    <w:spacing w:before="140" w:after="0" w:line="240" w:lineRule="auto"/>
                    <w:jc w:val="center"/>
                    <w:rPr>
                      <w:rFonts w:ascii="Adobe Caslon Pro" w:hAnsi="Adobe Caslon Pro"/>
                      <w:b/>
                      <w:sz w:val="20"/>
                      <w:szCs w:val="20"/>
                    </w:rPr>
                  </w:pPr>
                  <w:r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Burs Komisyonu</w:t>
                  </w:r>
                </w:p>
                <w:p w:rsidR="00C128B3" w:rsidRDefault="00C128B3" w:rsidP="00C128B3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60" style="position:absolute;margin-left:284.3pt;margin-top:527.25pt;width:115pt;height:39.75pt;z-index:251688960" fillcolor="#69f">
            <v:shadow on="t" color="#deeaf6 [660]" opacity=".5" offset="6pt,-6pt"/>
            <v:textbox style="mso-next-textbox:#_x0000_s1060">
              <w:txbxContent>
                <w:p w:rsidR="00A21253" w:rsidRPr="00A21253" w:rsidRDefault="00A21253" w:rsidP="00A21253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sz w:val="20"/>
                      <w:szCs w:val="20"/>
                    </w:rPr>
                  </w:pPr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Atama Kriter Komisyonu</w:t>
                  </w:r>
                </w:p>
                <w:p w:rsidR="00A21253" w:rsidRDefault="00A21253" w:rsidP="00A21253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9" style="position:absolute;margin-left:283.4pt;margin-top:475.35pt;width:115pt;height:39.75pt;z-index:251687936" fillcolor="#69f">
            <v:shadow on="t" color="#deeaf6 [660]" opacity=".5" offset="6pt,-6pt"/>
            <v:textbox style="mso-next-textbox:#_x0000_s1059">
              <w:txbxContent>
                <w:p w:rsidR="00A21253" w:rsidRPr="00A21253" w:rsidRDefault="00A21253" w:rsidP="00A21253">
                  <w:pPr>
                    <w:spacing w:before="140" w:after="0" w:line="240" w:lineRule="auto"/>
                    <w:jc w:val="center"/>
                    <w:rPr>
                      <w:rFonts w:ascii="Adobe Caslon Pro" w:hAnsi="Adobe Caslon Pro"/>
                      <w:b/>
                      <w:sz w:val="20"/>
                      <w:szCs w:val="20"/>
                    </w:rPr>
                  </w:pPr>
                  <w:proofErr w:type="spellStart"/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Laboratuvar</w:t>
                  </w:r>
                  <w:proofErr w:type="spellEnd"/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 xml:space="preserve"> Komisyonu</w:t>
                  </w:r>
                </w:p>
                <w:p w:rsidR="00A21253" w:rsidRDefault="00A21253" w:rsidP="00A21253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8" style="position:absolute;margin-left:282.5pt;margin-top:423.75pt;width:115pt;height:39.75pt;z-index:251686912" fillcolor="#69f">
            <v:shadow on="t" color="#deeaf6 [660]" opacity=".5" offset="6pt,-6pt"/>
            <v:textbox style="mso-next-textbox:#_x0000_s1058">
              <w:txbxContent>
                <w:p w:rsidR="00697509" w:rsidRPr="00697509" w:rsidRDefault="00697509" w:rsidP="00697509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sz w:val="20"/>
                      <w:szCs w:val="20"/>
                    </w:rPr>
                  </w:pPr>
                  <w:r w:rsidRPr="00697509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Tıp Dergisi ve Yayın Komisyonu</w:t>
                  </w:r>
                </w:p>
                <w:p w:rsidR="00697509" w:rsidRDefault="00697509" w:rsidP="00697509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42" style="position:absolute;margin-left:263.8pt;margin-top:162.45pt;width:211.25pt;height:39.75pt;z-index:251672576" fillcolor="#39f">
            <v:shadow on="t" color="#deeaf6 [660]" opacity=".5" offset="6pt,-6pt"/>
            <v:textbox style="mso-next-textbox:#_x0000_s1042">
              <w:txbxContent>
                <w:p w:rsidR="009B15E7" w:rsidRPr="00832A92" w:rsidRDefault="00496FCD" w:rsidP="00832A92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32A92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 xml:space="preserve">DEKAN YARDIMCISI </w:t>
                  </w:r>
                  <w:r w:rsidR="00832A92" w:rsidRPr="00832A92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>(SATINALMA</w:t>
                  </w:r>
                  <w:r w:rsidR="00832A92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>,</w:t>
                  </w:r>
                  <w:r w:rsidR="00832A92" w:rsidRPr="00832A92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 xml:space="preserve"> BÜTÇE</w:t>
                  </w:r>
                  <w:r w:rsidR="00832A92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>, AKADEMİK ve İDARİ KADRO TALEPLERİ</w:t>
                  </w:r>
                  <w:r w:rsidR="00832A92" w:rsidRPr="00832A92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>)</w:t>
                  </w:r>
                </w:p>
                <w:p w:rsidR="009B15E7" w:rsidRDefault="009B15E7" w:rsidP="00496FCD">
                  <w:pPr>
                    <w:spacing w:after="0"/>
                  </w:pPr>
                </w:p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shape id="_x0000_s1081" type="#_x0000_t32" style="position:absolute;margin-left:416.4pt;margin-top:163.95pt;width:2.75pt;height:446.05pt;z-index:251706368" o:connectortype="straight"/>
        </w:pict>
      </w:r>
      <w:r w:rsidR="00BC2F04">
        <w:rPr>
          <w:noProof/>
          <w:lang w:eastAsia="tr-TR"/>
        </w:rPr>
        <w:pict>
          <v:rect id="_x0000_s1057" style="position:absolute;margin-left:281.6pt;margin-top:371.4pt;width:115pt;height:39.75pt;z-index:251685888" fillcolor="#69f">
            <v:shadow on="t" color="#deeaf6 [660]" opacity=".5" offset="6pt,-6pt"/>
            <v:textbox style="mso-next-textbox:#_x0000_s1057">
              <w:txbxContent>
                <w:p w:rsidR="00697509" w:rsidRPr="00697509" w:rsidRDefault="00697509" w:rsidP="00697509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sz w:val="20"/>
                      <w:szCs w:val="20"/>
                    </w:rPr>
                  </w:pPr>
                  <w:r w:rsidRPr="00697509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Sağlıkta Bilinç, İletişim ve Medya</w:t>
                  </w:r>
                </w:p>
                <w:p w:rsidR="00697509" w:rsidRDefault="00697509" w:rsidP="00697509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6" style="position:absolute;margin-left:280.25pt;margin-top:318.75pt;width:115pt;height:39.75pt;z-index:251684864" fillcolor="#69f">
            <v:shadow on="t" color="#deeaf6 [660]" opacity=".5" offset="6pt,-6pt"/>
            <v:textbox style="mso-next-textbox:#_x0000_s1056">
              <w:txbxContent>
                <w:p w:rsidR="00697509" w:rsidRPr="00697509" w:rsidRDefault="00697509" w:rsidP="00697509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sz w:val="18"/>
                      <w:szCs w:val="18"/>
                    </w:rPr>
                  </w:pPr>
                  <w:r w:rsidRPr="00697509">
                    <w:rPr>
                      <w:rFonts w:ascii="Adobe Caslon Pro" w:hAnsi="Adobe Caslon Pro"/>
                      <w:b/>
                      <w:sz w:val="18"/>
                      <w:szCs w:val="18"/>
                    </w:rPr>
                    <w:t>Sürekli Mesleki Gelişim ve Yaşam Boyu Öğrenme</w:t>
                  </w:r>
                </w:p>
                <w:p w:rsidR="00697509" w:rsidRDefault="00697509" w:rsidP="00697509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5" style="position:absolute;margin-left:280.1pt;margin-top:267pt;width:115pt;height:39.75pt;z-index:251683840" fillcolor="#69f">
            <v:shadow on="t" color="#deeaf6 [660]" opacity=".5" offset="6pt,-6pt"/>
            <v:textbox style="mso-next-textbox:#_x0000_s1055">
              <w:txbxContent>
                <w:p w:rsidR="00697509" w:rsidRPr="00496FCD" w:rsidRDefault="00697509" w:rsidP="00697509">
                  <w:pPr>
                    <w:spacing w:before="140"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>Kalite Geliştirme</w:t>
                  </w:r>
                </w:p>
                <w:p w:rsidR="00697509" w:rsidRDefault="00697509" w:rsidP="00697509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4" style="position:absolute;margin-left:278.6pt;margin-top:3in;width:115pt;height:39.75pt;z-index:251682816" fillcolor="#69f">
            <v:shadow on="t" color="#deeaf6 [660]" opacity=".5" offset="6pt,-6pt"/>
            <v:textbox style="mso-next-textbox:#_x0000_s1054">
              <w:txbxContent>
                <w:p w:rsidR="00697509" w:rsidRPr="00496FCD" w:rsidRDefault="00697509" w:rsidP="00697509">
                  <w:pPr>
                    <w:spacing w:before="140"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>Araştırma Geliştirme</w:t>
                  </w:r>
                </w:p>
                <w:p w:rsidR="00697509" w:rsidRDefault="00697509" w:rsidP="00697509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61" style="position:absolute;margin-left:-17.7pt;margin-top:431.9pt;width:182.5pt;height:22.5pt;z-index:251689984" fillcolor="#69f">
            <v:shadow on="t" color="#deeaf6 [660]" opacity=".5" offset="6pt,-6pt"/>
            <v:textbox style="mso-next-textbox:#_x0000_s1061">
              <w:txbxContent>
                <w:p w:rsidR="00A21253" w:rsidRDefault="00A21253" w:rsidP="00A21253">
                  <w:r>
                    <w:rPr>
                      <w:rFonts w:ascii="Adobe Caslon Pro" w:hAnsi="Adobe Caslon Pro"/>
                      <w:b/>
                    </w:rPr>
                    <w:t>Akademik Danışmanlık Komisyonu</w:t>
                  </w:r>
                </w:p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3" style="position:absolute;margin-left:-17.7pt;margin-top:552.55pt;width:182.5pt;height:22.5pt;z-index:251681792" fillcolor="#69f">
            <v:shadow on="t" color="#deeaf6 [660]" opacity=".5" offset="6pt,-6pt"/>
            <v:textbox style="mso-next-textbox:#_x0000_s1053">
              <w:txbxContent>
                <w:p w:rsidR="00697509" w:rsidRPr="00496FCD" w:rsidRDefault="00697509" w:rsidP="00697509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>Eğitim Etkinlikleri Kurulları</w:t>
                  </w:r>
                </w:p>
                <w:p w:rsidR="00697509" w:rsidRDefault="00697509" w:rsidP="00697509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2" style="position:absolute;margin-left:-17.7pt;margin-top:399.2pt;width:182.5pt;height:22.5pt;z-index:251680768" fillcolor="#69f">
            <v:shadow on="t" color="#deeaf6 [660]" opacity=".5" offset="6pt,-6pt"/>
            <v:textbox style="mso-next-textbox:#_x0000_s1052">
              <w:txbxContent>
                <w:p w:rsidR="00697509" w:rsidRPr="00496FCD" w:rsidRDefault="00697509" w:rsidP="00697509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>Dönem Koordinasyon Kuralları</w:t>
                  </w:r>
                </w:p>
                <w:p w:rsidR="00697509" w:rsidRDefault="00697509" w:rsidP="00697509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1" style="position:absolute;margin-left:-17.7pt;margin-top:354.55pt;width:182.5pt;height:33.75pt;z-index:251679744" fillcolor="#69f">
            <v:shadow on="t" color="#deeaf6 [660]" opacity=".5" offset="6pt,-6pt"/>
            <v:textbox style="mso-next-textbox:#_x0000_s1051">
              <w:txbxContent>
                <w:p w:rsidR="00496FCD" w:rsidRPr="00697509" w:rsidRDefault="00496FCD" w:rsidP="00496FCD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sz w:val="18"/>
                      <w:szCs w:val="18"/>
                    </w:rPr>
                  </w:pPr>
                  <w:r w:rsidRPr="00697509">
                    <w:rPr>
                      <w:rFonts w:ascii="Adobe Caslon Pro" w:hAnsi="Adobe Caslon Pro"/>
                      <w:b/>
                      <w:sz w:val="18"/>
                      <w:szCs w:val="18"/>
                    </w:rPr>
                    <w:t>Mezuniyet Öncesi Ölçme ve Değerlendirme Komisyonu</w:t>
                  </w:r>
                </w:p>
                <w:p w:rsidR="00496FCD" w:rsidRDefault="00496FCD" w:rsidP="00496FCD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50" style="position:absolute;margin-left:-17.7pt;margin-top:321.1pt;width:182.5pt;height:22.5pt;z-index:251678720" fillcolor="#69f">
            <v:shadow on="t" color="#deeaf6 [660]" opacity=".5" offset="6pt,-6pt"/>
            <v:textbox style="mso-next-textbox:#_x0000_s1050">
              <w:txbxContent>
                <w:p w:rsidR="00496FCD" w:rsidRPr="00496FCD" w:rsidRDefault="00496FCD" w:rsidP="00496FCD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>Program Değerlendirme Komisyonu</w:t>
                  </w:r>
                </w:p>
                <w:p w:rsidR="00496FCD" w:rsidRDefault="00496FCD" w:rsidP="00496FCD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shape id="_x0000_s1094" type="#_x0000_t32" style="position:absolute;margin-left:129.1pt;margin-top:163.65pt;width:0;height:13.05pt;z-index:251717632" o:connectortype="straight">
            <v:stroke endarrow="block"/>
          </v:shape>
        </w:pict>
      </w:r>
      <w:r w:rsidR="00BC2F04">
        <w:rPr>
          <w:noProof/>
          <w:lang w:eastAsia="tr-TR"/>
        </w:rPr>
        <w:pict>
          <v:rect id="_x0000_s1093" style="position:absolute;margin-left:76.55pt;margin-top:215.3pt;width:105.25pt;height:39.75pt;z-index:251716608" fillcolor="#69f">
            <v:shadow on="t" color="#deeaf6 [660]" opacity=".5" offset="6pt,-6pt"/>
            <v:textbox style="mso-next-textbox:#_x0000_s1093">
              <w:txbxContent>
                <w:p w:rsidR="000A0CB6" w:rsidRPr="000A0CB6" w:rsidRDefault="000A0CB6" w:rsidP="000A0CB6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 w:rsidRPr="000A0CB6">
                    <w:rPr>
                      <w:rFonts w:ascii="Adobe Caslon Pro" w:hAnsi="Adobe Caslon Pro"/>
                      <w:b/>
                    </w:rPr>
                    <w:t>Uzmanlık Eğitim Komisyonu</w:t>
                  </w:r>
                </w:p>
                <w:p w:rsidR="000A0CB6" w:rsidRDefault="000A0CB6" w:rsidP="000A0CB6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49" style="position:absolute;margin-left:-31.45pt;margin-top:265.9pt;width:105.25pt;height:39.75pt;z-index:251677696" fillcolor="#69f">
            <v:shadow on="t" color="#deeaf6 [660]" opacity=".5" offset="6pt,-6pt"/>
            <v:textbox style="mso-next-textbox:#_x0000_s1049">
              <w:txbxContent>
                <w:p w:rsidR="00496FCD" w:rsidRPr="00496FCD" w:rsidRDefault="00496FCD" w:rsidP="00496FCD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 xml:space="preserve">Eğitim </w:t>
                  </w:r>
                  <w:proofErr w:type="spellStart"/>
                  <w:r>
                    <w:rPr>
                      <w:rFonts w:ascii="Adobe Caslon Pro" w:hAnsi="Adobe Caslon Pro"/>
                      <w:b/>
                    </w:rPr>
                    <w:t>Başkoordinatörü</w:t>
                  </w:r>
                  <w:proofErr w:type="spellEnd"/>
                </w:p>
                <w:p w:rsidR="00496FCD" w:rsidRDefault="00496FCD" w:rsidP="00496FCD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47" style="position:absolute;margin-left:-31.45pt;margin-top:214.6pt;width:105.25pt;height:39.75pt;z-index:251675648" fillcolor="#69f">
            <v:shadow on="t" color="#deeaf6 [660]" opacity=".5" offset="6pt,-6pt"/>
            <v:textbox style="mso-next-textbox:#_x0000_s1047">
              <w:txbxContent>
                <w:p w:rsidR="00496FCD" w:rsidRPr="00496FCD" w:rsidRDefault="00496FCD" w:rsidP="00496FCD">
                  <w:pPr>
                    <w:spacing w:before="140"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>Eğitim Komisyonu</w:t>
                  </w:r>
                </w:p>
                <w:p w:rsidR="00496FCD" w:rsidRDefault="00496FCD" w:rsidP="00496FCD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39" style="position:absolute;margin-left:-39.55pt;margin-top:161.8pt;width:213.35pt;height:39.75pt;z-index:251670528" fillcolor="#39f">
            <v:shadow on="t" color="#deeaf6 [660]" opacity=".5" offset="6pt,-6pt"/>
            <v:textbox style="mso-next-textbox:#_x0000_s1039">
              <w:txbxContent>
                <w:p w:rsidR="009B15E7" w:rsidRPr="009B15E7" w:rsidRDefault="009B15E7" w:rsidP="009B15E7">
                  <w:pPr>
                    <w:spacing w:after="30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B15E7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>DEKAN YARDIMCISI (MEZUNİYET</w:t>
                  </w:r>
                  <w:r w:rsidR="00496FCD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 xml:space="preserve"> ÖNCESİ ve</w:t>
                  </w:r>
                  <w:r w:rsidRPr="009B15E7">
                    <w:rPr>
                      <w:rFonts w:ascii="Adobe Caslon Pro" w:hAnsi="Adobe Caslon Pro"/>
                      <w:b/>
                      <w:color w:val="FFFFFF" w:themeColor="background1"/>
                      <w:sz w:val="18"/>
                      <w:szCs w:val="18"/>
                    </w:rPr>
                    <w:t xml:space="preserve"> SONRASI EĞİTİMDEN SORUMLU)</w:t>
                  </w:r>
                </w:p>
                <w:p w:rsidR="009B15E7" w:rsidRDefault="009B15E7" w:rsidP="009B15E7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shape id="_x0000_s1069" type="#_x0000_t32" style="position:absolute;margin-left:28.05pt;margin-top:216.8pt;width:0;height:11.55pt;z-index:251696128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68" type="#_x0000_t32" style="position:absolute;margin-left:31.95pt;margin-top:164pt;width:0;height:13.05pt;z-index:251695104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80" type="#_x0000_t32" style="position:absolute;margin-left:-34.7pt;margin-top:525.5pt;width:17pt;height:0;z-index:251705344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79" type="#_x0000_t32" style="position:absolute;margin-left:-34.7pt;margin-top:483.5pt;width:17pt;height:.35pt;z-index:251704320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78" type="#_x0000_t32" style="position:absolute;margin-left:-34.7pt;margin-top:439.25pt;width:17pt;height:0;z-index:251703296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77" type="#_x0000_t32" style="position:absolute;margin-left:-34.7pt;margin-top:404.35pt;width:17pt;height:0;z-index:251702272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76" type="#_x0000_t32" style="position:absolute;margin-left:-34.7pt;margin-top:372.1pt;width:17pt;height:0;z-index:251701248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75" type="#_x0000_t32" style="position:absolute;margin-left:-34.7pt;margin-top:333.1pt;width:17pt;height:.75pt;z-index:251700224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74" type="#_x0000_t32" style="position:absolute;margin-left:-34.7pt;margin-top:294.5pt;width:17pt;height:0;z-index:251699200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73" type="#_x0000_t32" style="position:absolute;margin-left:-34.7pt;margin-top:248.95pt;width:0;height:276.55pt;z-index:251698176" o:connectortype="straight"/>
        </w:pict>
      </w:r>
      <w:r w:rsidR="00BC2F04">
        <w:rPr>
          <w:noProof/>
          <w:lang w:eastAsia="tr-TR"/>
        </w:rPr>
        <w:pict>
          <v:rect id="_x0000_s1063" style="position:absolute;margin-left:-17.7pt;margin-top:499.2pt;width:182.5pt;height:42.75pt;z-index:251692032" fillcolor="#69f">
            <v:shadow on="t" color="#deeaf6 [660]" opacity=".5" offset="6pt,-6pt"/>
            <v:textbox style="mso-next-textbox:#_x0000_s1063">
              <w:txbxContent>
                <w:p w:rsidR="00A21253" w:rsidRPr="00A21253" w:rsidRDefault="00A21253" w:rsidP="00A21253">
                  <w:pPr>
                    <w:spacing w:before="40" w:after="0"/>
                    <w:jc w:val="center"/>
                    <w:rPr>
                      <w:sz w:val="20"/>
                      <w:szCs w:val="20"/>
                    </w:rPr>
                  </w:pPr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 xml:space="preserve">Bologna- </w:t>
                  </w:r>
                  <w:proofErr w:type="spellStart"/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Erasmus</w:t>
                  </w:r>
                  <w:proofErr w:type="spellEnd"/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Farabi</w:t>
                  </w:r>
                  <w:proofErr w:type="spellEnd"/>
                  <w:r w:rsidRPr="00A21253">
                    <w:rPr>
                      <w:rFonts w:ascii="Adobe Caslon Pro" w:hAnsi="Adobe Caslon Pro"/>
                      <w:b/>
                      <w:sz w:val="20"/>
                      <w:szCs w:val="20"/>
                    </w:rPr>
                    <w:t>- Mevlana Komisyonu</w:t>
                  </w:r>
                </w:p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62" style="position:absolute;margin-left:-17.7pt;margin-top:465.45pt;width:182.5pt;height:22.5pt;z-index:251691008" fillcolor="#69f">
            <v:shadow on="t" color="#deeaf6 [660]" opacity=".5" offset="6pt,-6pt"/>
            <v:textbox style="mso-next-textbox:#_x0000_s1062">
              <w:txbxContent>
                <w:p w:rsidR="00A21253" w:rsidRPr="00496FCD" w:rsidRDefault="00A21253" w:rsidP="00A21253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</w:rPr>
                  </w:pPr>
                  <w:r>
                    <w:rPr>
                      <w:rFonts w:ascii="Adobe Caslon Pro" w:hAnsi="Adobe Caslon Pro"/>
                      <w:b/>
                    </w:rPr>
                    <w:t>Yatay Geçiş Komisyonu</w:t>
                  </w:r>
                </w:p>
                <w:p w:rsidR="00A21253" w:rsidRDefault="00A21253" w:rsidP="00A21253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shape id="_x0000_s1131" type="#_x0000_t32" style="position:absolute;margin-left:131.35pt;margin-top:64.75pt;width:24.3pt;height:.6pt;flip:x;z-index:251721728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130" type="#_x0000_t32" style="position:absolute;margin-left:131.35pt;margin-top:27.8pt;width:24.3pt;height:0;flip:x;z-index:251720704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129" type="#_x0000_t32" style="position:absolute;margin-left:215.65pt;margin-top:74.15pt;width:0;height:31.9pt;flip:y;z-index:251719680" o:connectortype="straight"/>
        </w:pict>
      </w:r>
      <w:r w:rsidR="00BC2F04">
        <w:rPr>
          <w:noProof/>
          <w:lang w:eastAsia="tr-TR"/>
        </w:rPr>
        <w:pict>
          <v:shape id="_x0000_s1040" type="#_x0000_t32" style="position:absolute;margin-left:58.55pt;margin-top:105.55pt;width:0;height:18pt;z-index:251671552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43" type="#_x0000_t32" style="position:absolute;margin-left:378pt;margin-top:106.05pt;width:0;height:18pt;z-index:251673600" o:connectortype="straight">
            <v:stroke endarrow="block"/>
          </v:shape>
        </w:pict>
      </w:r>
      <w:r w:rsidR="00BC2F04">
        <w:rPr>
          <w:noProof/>
          <w:lang w:eastAsia="tr-TR"/>
        </w:rPr>
        <w:pict>
          <v:shape id="_x0000_s1036" type="#_x0000_t32" style="position:absolute;margin-left:58.55pt;margin-top:106.05pt;width:319.45pt;height:0;z-index:251667456" o:connectortype="straight"/>
        </w:pict>
      </w:r>
      <w:r w:rsidR="00BC2F04">
        <w:rPr>
          <w:noProof/>
          <w:lang w:eastAsia="tr-TR"/>
        </w:rPr>
        <w:pict>
          <v:rect id="_x0000_s1028" style="position:absolute;margin-left:155.65pt;margin-top:57.4pt;width:121.5pt;height:55pt;z-index:251659264" fillcolor="#00c">
            <v:shadow on="t" color="#deeaf6 [660]" opacity=".5" offset="6pt,-6pt"/>
            <v:textbox style="mso-next-textbox:#_x0000_s1028">
              <w:txbxContent>
                <w:p w:rsidR="00EA167C" w:rsidRPr="00BF2260" w:rsidRDefault="00EA167C" w:rsidP="00BF2260">
                  <w:pPr>
                    <w:spacing w:before="200" w:line="720" w:lineRule="auto"/>
                    <w:jc w:val="center"/>
                    <w:rPr>
                      <w:rFonts w:ascii="Adobe Caslon Pro" w:hAnsi="Adobe Caslon Pro"/>
                      <w:b/>
                      <w:sz w:val="36"/>
                      <w:szCs w:val="36"/>
                    </w:rPr>
                  </w:pPr>
                  <w:r w:rsidRPr="00BF2260">
                    <w:rPr>
                      <w:rFonts w:ascii="Adobe Caslon Pro" w:hAnsi="Adobe Caslon Pro"/>
                      <w:b/>
                      <w:sz w:val="36"/>
                      <w:szCs w:val="36"/>
                    </w:rPr>
                    <w:t>DEKAN</w:t>
                  </w:r>
                </w:p>
                <w:p w:rsidR="00EA167C" w:rsidRDefault="00EA167C" w:rsidP="00EA167C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26" style="position:absolute;margin-left:155.65pt;margin-top:-15.35pt;width:121.5pt;height:52.5pt;z-index:251658240" fillcolor="#009">
            <v:shadow on="t" color="#deeaf6 [660]" opacity=".5" offset="6pt,-6pt"/>
            <v:textbox style="mso-next-textbox:#_x0000_s1026">
              <w:txbxContent>
                <w:p w:rsidR="00EA167C" w:rsidRPr="00BF2260" w:rsidRDefault="00EA167C" w:rsidP="00BF2260">
                  <w:pPr>
                    <w:spacing w:before="140" w:line="720" w:lineRule="auto"/>
                    <w:jc w:val="center"/>
                    <w:rPr>
                      <w:rFonts w:ascii="Adobe Caslon Pro" w:hAnsi="Adobe Caslon Pro"/>
                      <w:b/>
                      <w:sz w:val="40"/>
                      <w:szCs w:val="40"/>
                    </w:rPr>
                  </w:pPr>
                  <w:r w:rsidRPr="00BF2260">
                    <w:rPr>
                      <w:rFonts w:ascii="Adobe Caslon Pro" w:hAnsi="Adobe Caslon Pro"/>
                      <w:b/>
                      <w:sz w:val="40"/>
                      <w:szCs w:val="40"/>
                    </w:rPr>
                    <w:t>REKTÖR</w:t>
                  </w:r>
                </w:p>
                <w:p w:rsidR="00EA167C" w:rsidRDefault="00EA167C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30" style="position:absolute;margin-left:-39.25pt;margin-top:82.35pt;width:170.6pt;height:51.95pt;z-index:251661312" fillcolor="#33f">
            <v:shadow on="t" color="#deeaf6 [660]" opacity=".5" offset="6pt,-6pt"/>
            <v:textbox style="mso-next-textbox:#_x0000_s1030">
              <w:txbxContent>
                <w:p w:rsidR="00BF2260" w:rsidRPr="00BF2260" w:rsidRDefault="00EA167C" w:rsidP="00BF2260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F2260"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 xml:space="preserve">FAKÜLTE YÖNETİM </w:t>
                  </w:r>
                </w:p>
                <w:p w:rsidR="00EA167C" w:rsidRPr="00BF2260" w:rsidRDefault="00EA167C" w:rsidP="00BF2260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F2260"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KURULU</w:t>
                  </w:r>
                </w:p>
                <w:p w:rsidR="00EA167C" w:rsidRDefault="00EA167C" w:rsidP="00EA167C"/>
              </w:txbxContent>
            </v:textbox>
            <w10:wrap type="topAndBottom"/>
          </v:rect>
        </w:pict>
      </w:r>
      <w:r w:rsidR="00BC2F04">
        <w:rPr>
          <w:noProof/>
          <w:lang w:eastAsia="tr-TR"/>
        </w:rPr>
        <w:pict>
          <v:rect id="_x0000_s1029" style="position:absolute;margin-left:-38.9pt;margin-top:50.4pt;width:170.25pt;height:25.5pt;z-index:251660288" fillcolor="#33f">
            <v:shadow on="t" color="#deeaf6 [660]" opacity=".5" offset="6pt,-6pt"/>
            <v:textbox style="mso-next-textbox:#_x0000_s1029">
              <w:txbxContent>
                <w:p w:rsidR="00EA167C" w:rsidRPr="00EA167C" w:rsidRDefault="00EA167C" w:rsidP="00EA167C">
                  <w:pPr>
                    <w:spacing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EA167C"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  <w:t>FAKÜLTE KURULU</w:t>
                  </w:r>
                </w:p>
                <w:p w:rsidR="00EA167C" w:rsidRDefault="00EA167C" w:rsidP="00EA167C"/>
              </w:txbxContent>
            </v:textbox>
            <w10:wrap type="topAndBottom"/>
          </v:rect>
        </w:pict>
      </w:r>
      <w:bookmarkStart w:id="0" w:name="_GoBack"/>
      <w:bookmarkEnd w:id="0"/>
      <w:r w:rsidR="00BC2F04">
        <w:rPr>
          <w:noProof/>
          <w:lang w:eastAsia="tr-TR"/>
        </w:rPr>
        <w:pict>
          <v:shape id="_x0000_s1031" type="#_x0000_t32" style="position:absolute;margin-left:215.65pt;margin-top:-.75pt;width:.75pt;height:20.25pt;z-index:251662336" o:connectortype="straight">
            <v:stroke endarrow="block"/>
          </v:shape>
        </w:pict>
      </w:r>
    </w:p>
    <w:sectPr w:rsidR="00EA167C" w:rsidSect="00FA7E5B">
      <w:pgSz w:w="11906" w:h="16838"/>
      <w:pgMar w:top="1985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9B8"/>
    <w:rsid w:val="00004220"/>
    <w:rsid w:val="00006962"/>
    <w:rsid w:val="000A0CB6"/>
    <w:rsid w:val="000E6105"/>
    <w:rsid w:val="00146432"/>
    <w:rsid w:val="00171342"/>
    <w:rsid w:val="001957BD"/>
    <w:rsid w:val="00222C3E"/>
    <w:rsid w:val="002376FC"/>
    <w:rsid w:val="003148B2"/>
    <w:rsid w:val="003C7619"/>
    <w:rsid w:val="00450E9F"/>
    <w:rsid w:val="00496FCD"/>
    <w:rsid w:val="004A63A2"/>
    <w:rsid w:val="005152E1"/>
    <w:rsid w:val="005C4048"/>
    <w:rsid w:val="006950A3"/>
    <w:rsid w:val="00697509"/>
    <w:rsid w:val="00727CDD"/>
    <w:rsid w:val="007949B8"/>
    <w:rsid w:val="007B6D7E"/>
    <w:rsid w:val="007E402C"/>
    <w:rsid w:val="00832A92"/>
    <w:rsid w:val="008C5249"/>
    <w:rsid w:val="00967B7D"/>
    <w:rsid w:val="009B15E7"/>
    <w:rsid w:val="00A21253"/>
    <w:rsid w:val="00A9372A"/>
    <w:rsid w:val="00AC42D6"/>
    <w:rsid w:val="00AF3BD2"/>
    <w:rsid w:val="00B804F0"/>
    <w:rsid w:val="00BC2F04"/>
    <w:rsid w:val="00BF2260"/>
    <w:rsid w:val="00C128B3"/>
    <w:rsid w:val="00CC3BF4"/>
    <w:rsid w:val="00D05158"/>
    <w:rsid w:val="00D91439"/>
    <w:rsid w:val="00EA167C"/>
    <w:rsid w:val="00EA4D02"/>
    <w:rsid w:val="00EA78A8"/>
    <w:rsid w:val="00F02962"/>
    <w:rsid w:val="00F360D2"/>
    <w:rsid w:val="00FA7E5B"/>
    <w:rsid w:val="00FD54BD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9,#00c,#33f,#39f,#6ff,#69f"/>
      <o:colormenu v:ext="edit" fillcolor="#69f" strokecolor="none [3212]" shadowcolor="none [660]"/>
    </o:shapedefaults>
    <o:shapelayout v:ext="edit">
      <o:idmap v:ext="edit" data="1"/>
      <o:rules v:ext="edit">
        <o:r id="V:Rule30" type="connector" idref="#_x0000_s1080"/>
        <o:r id="V:Rule31" type="connector" idref="#_x0000_s1075"/>
        <o:r id="V:Rule32" type="connector" idref="#_x0000_s1084"/>
        <o:r id="V:Rule33" type="connector" idref="#_x0000_s1091"/>
        <o:r id="V:Rule34" type="connector" idref="#_x0000_s1071"/>
        <o:r id="V:Rule35" type="connector" idref="#_x0000_s1129"/>
        <o:r id="V:Rule36" type="connector" idref="#_x0000_s1085"/>
        <o:r id="V:Rule37" type="connector" idref="#_x0000_s1040"/>
        <o:r id="V:Rule38" type="connector" idref="#_x0000_s1036"/>
        <o:r id="V:Rule39" type="connector" idref="#_x0000_s1088"/>
        <o:r id="V:Rule40" type="connector" idref="#_x0000_s1090"/>
        <o:r id="V:Rule41" type="connector" idref="#_x0000_s1069"/>
        <o:r id="V:Rule42" type="connector" idref="#_x0000_s1043"/>
        <o:r id="V:Rule43" type="connector" idref="#_x0000_s1079"/>
        <o:r id="V:Rule44" type="connector" idref="#_x0000_s1076"/>
        <o:r id="V:Rule45" type="connector" idref="#_x0000_s1094"/>
        <o:r id="V:Rule46" type="connector" idref="#_x0000_s1131"/>
        <o:r id="V:Rule47" type="connector" idref="#_x0000_s1073"/>
        <o:r id="V:Rule48" type="connector" idref="#_x0000_s1081"/>
        <o:r id="V:Rule49" type="connector" idref="#_x0000_s1078"/>
        <o:r id="V:Rule50" type="connector" idref="#_x0000_s1087"/>
        <o:r id="V:Rule51" type="connector" idref="#_x0000_s1130"/>
        <o:r id="V:Rule52" type="connector" idref="#_x0000_s1074"/>
        <o:r id="V:Rule53" type="connector" idref="#_x0000_s1083"/>
        <o:r id="V:Rule54" type="connector" idref="#_x0000_s1031"/>
        <o:r id="V:Rule55" type="connector" idref="#_x0000_s1068"/>
        <o:r id="V:Rule56" type="connector" idref="#_x0000_s1089"/>
        <o:r id="V:Rule57" type="connector" idref="#_x0000_s1086"/>
        <o:r id="V:Rule5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44F4-C189-4054-8D87-7922B59A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Samet Ünal</cp:lastModifiedBy>
  <cp:revision>17</cp:revision>
  <cp:lastPrinted>2022-05-11T13:48:00Z</cp:lastPrinted>
  <dcterms:created xsi:type="dcterms:W3CDTF">2022-05-09T08:38:00Z</dcterms:created>
  <dcterms:modified xsi:type="dcterms:W3CDTF">2022-05-12T12:40:00Z</dcterms:modified>
</cp:coreProperties>
</file>