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14" w:rsidRPr="00D55714" w:rsidRDefault="00264618" w:rsidP="00D55714">
      <w:pPr>
        <w:pStyle w:val="isselectedend"/>
        <w:jc w:val="both"/>
      </w:pPr>
      <w:bookmarkStart w:id="0" w:name="_GoBack"/>
      <w:bookmarkEnd w:id="0"/>
      <w:r>
        <w:rPr>
          <w:rStyle w:val="Gl"/>
        </w:rPr>
        <w:t xml:space="preserve">1. Who can benefit from food </w:t>
      </w:r>
      <w:r w:rsidR="00D55714" w:rsidRPr="00D55714">
        <w:rPr>
          <w:rStyle w:val="Gl"/>
        </w:rPr>
        <w:t>services at our University?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ÇOMÜ students, staff, and other </w:t>
      </w:r>
      <w:r w:rsidR="00264618">
        <w:t>individuals</w:t>
      </w:r>
      <w:r w:rsidRPr="00D55714">
        <w:t xml:space="preserve"> who are permitted to use the </w:t>
      </w:r>
      <w:r w:rsidR="00264618">
        <w:t>food</w:t>
      </w:r>
      <w:r w:rsidRPr="00D55714">
        <w:t xml:space="preserve"> services (such as guests and temporary employees) may benefit from the dining services provided at our University dining halls by paying the applicable fees determined by the University Executive Board.</w:t>
      </w:r>
    </w:p>
    <w:p w:rsidR="00D55714" w:rsidRPr="00D55714" w:rsidRDefault="00D55714" w:rsidP="00D55714">
      <w:pPr>
        <w:pStyle w:val="isselectedend"/>
        <w:jc w:val="both"/>
      </w:pPr>
      <w:r w:rsidRPr="00D55714">
        <w:rPr>
          <w:rStyle w:val="Gl"/>
        </w:rPr>
        <w:t>2. How are meal prices determined at our University dining halls?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The meal prices applicable at </w:t>
      </w:r>
      <w:r w:rsidR="00264618">
        <w:t>refectories</w:t>
      </w:r>
      <w:r w:rsidRPr="00D55714">
        <w:t xml:space="preserve"> are determined by the ÇOMÜ Executive Board, taking into consideration the relevant legislation and the contract signed with the company providing the </w:t>
      </w:r>
      <w:r w:rsidR="00264618">
        <w:t>food</w:t>
      </w:r>
      <w:r w:rsidRPr="00D55714">
        <w:t xml:space="preserve"> services, and are announced before the </w:t>
      </w:r>
      <w:r w:rsidR="00264618">
        <w:t>begining</w:t>
      </w:r>
      <w:r w:rsidRPr="00D55714">
        <w:t xml:space="preserve"> of the academic calendar. For the 2026–2027 academic year, the student meal fee will be </w:t>
      </w:r>
      <w:r w:rsidRPr="00D55714">
        <w:rPr>
          <w:rStyle w:val="Gl"/>
        </w:rPr>
        <w:t>45 TL</w:t>
      </w:r>
      <w:r w:rsidRPr="00D55714">
        <w:t xml:space="preserve">, the administrative staff meal fee will be </w:t>
      </w:r>
      <w:r w:rsidRPr="00D55714">
        <w:rPr>
          <w:rStyle w:val="Gl"/>
        </w:rPr>
        <w:t>92 TL</w:t>
      </w:r>
      <w:r w:rsidRPr="00D55714">
        <w:t xml:space="preserve">, the academic staff meal fee will be </w:t>
      </w:r>
      <w:r w:rsidRPr="00D55714">
        <w:rPr>
          <w:rStyle w:val="Gl"/>
        </w:rPr>
        <w:t>115 TL</w:t>
      </w:r>
      <w:r w:rsidRPr="00D55714">
        <w:t xml:space="preserve">, and the guest meal fee will be </w:t>
      </w:r>
      <w:r w:rsidRPr="00D55714">
        <w:rPr>
          <w:rStyle w:val="Gl"/>
        </w:rPr>
        <w:t>184 TL</w:t>
      </w:r>
      <w:r w:rsidRPr="00D55714">
        <w:t xml:space="preserve">. One meal per day will be provided to our members through ÇOMÜ institutional cards at the rates specified above. For multiple uses on the same day, </w:t>
      </w:r>
      <w:r w:rsidRPr="00D55714">
        <w:rPr>
          <w:rStyle w:val="Gl"/>
        </w:rPr>
        <w:t>184 TL</w:t>
      </w:r>
      <w:r w:rsidRPr="00D55714">
        <w:t xml:space="preserve"> will be charged to the ID card</w:t>
      </w:r>
      <w:r w:rsidR="00264618">
        <w:t xml:space="preserve"> for each expenses</w:t>
      </w:r>
      <w:r w:rsidRPr="00D55714">
        <w:t>.</w:t>
      </w:r>
    </w:p>
    <w:p w:rsidR="00D55714" w:rsidRPr="00D55714" w:rsidRDefault="00D55714" w:rsidP="00D55714">
      <w:pPr>
        <w:pStyle w:val="isselectedend"/>
        <w:jc w:val="both"/>
      </w:pPr>
      <w:r w:rsidRPr="00D55714">
        <w:rPr>
          <w:rStyle w:val="Gl"/>
        </w:rPr>
        <w:t>3. Can I</w:t>
      </w:r>
      <w:r w:rsidR="00264618">
        <w:rPr>
          <w:rStyle w:val="Gl"/>
        </w:rPr>
        <w:t xml:space="preserve"> have more than one meal at refectories</w:t>
      </w:r>
      <w:r w:rsidRPr="00D55714">
        <w:rPr>
          <w:rStyle w:val="Gl"/>
        </w:rPr>
        <w:t xml:space="preserve"> on the same day?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Lunch is served at all </w:t>
      </w:r>
      <w:r w:rsidR="00264618">
        <w:t>refectories</w:t>
      </w:r>
      <w:r w:rsidRPr="00D55714">
        <w:t xml:space="preserve"> of our University, while dinner is served only at the </w:t>
      </w:r>
      <w:r w:rsidR="00264618">
        <w:t>refectories</w:t>
      </w:r>
      <w:r w:rsidRPr="00D55714">
        <w:t xml:space="preserve"> located at </w:t>
      </w:r>
      <w:r w:rsidRPr="00D55714">
        <w:rPr>
          <w:rStyle w:val="Gl"/>
        </w:rPr>
        <w:t>ÖSEM, the Faculty of Education, the Faculty of Theology, and Biga Ağaköy Campus</w:t>
      </w:r>
      <w:r w:rsidRPr="00D55714">
        <w:t>. Students enrolled in first-shift programs and most of our staff are entitled to have lunch at the discounted rate, while students enrolled in second-shift programs and staff who work after regular working hours are entitled to have dinner at the discounted rate.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A fee of </w:t>
      </w:r>
      <w:r w:rsidRPr="00D55714">
        <w:rPr>
          <w:rStyle w:val="Gl"/>
        </w:rPr>
        <w:t>184 TL</w:t>
      </w:r>
      <w:r w:rsidRPr="00D55714">
        <w:t xml:space="preserve"> will be charged for dinners consumed by students enrolled in first-shift programs, lunches consumed by students enrolled in second-shift programs, and meals consumed by staff who are not entitled to dinner.</w:t>
      </w:r>
    </w:p>
    <w:p w:rsidR="00D55714" w:rsidRPr="00D55714" w:rsidRDefault="00D55714" w:rsidP="00D55714">
      <w:pPr>
        <w:pStyle w:val="isselectedend"/>
        <w:jc w:val="both"/>
      </w:pPr>
      <w:r w:rsidRPr="00D55714">
        <w:rPr>
          <w:rStyle w:val="Gl"/>
        </w:rPr>
        <w:t>4. How can I pay for my meal?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Within the scope of the </w:t>
      </w:r>
      <w:r w:rsidRPr="00D55714">
        <w:rPr>
          <w:rStyle w:val="Gl"/>
        </w:rPr>
        <w:t>ÇOMÜ e-Campus Project</w:t>
      </w:r>
      <w:r w:rsidRPr="00D55714">
        <w:t xml:space="preserve">, until </w:t>
      </w:r>
      <w:r w:rsidRPr="00D55714">
        <w:rPr>
          <w:rStyle w:val="Gl"/>
        </w:rPr>
        <w:t>3 October 2026</w:t>
      </w:r>
      <w:r w:rsidRPr="00D55714">
        <w:t xml:space="preserve">, meal fees may be paid using meal vouchers, the balance loaded onto ÇOMÜ institutional ID cards, or payment methods provided by </w:t>
      </w:r>
      <w:r w:rsidRPr="00D55714">
        <w:rPr>
          <w:rStyle w:val="Gl"/>
        </w:rPr>
        <w:t>Yapı Kredi Bank</w:t>
      </w:r>
      <w:r w:rsidRPr="00D55714">
        <w:t xml:space="preserve"> (credit card, debit card, or the QR code generated through the Yapı Kredi Bank mobile application).</w:t>
      </w:r>
    </w:p>
    <w:p w:rsidR="00D55714" w:rsidRPr="00D55714" w:rsidRDefault="00D55714" w:rsidP="00D55714">
      <w:pPr>
        <w:pStyle w:val="isselectedend"/>
        <w:jc w:val="both"/>
      </w:pPr>
      <w:r w:rsidRPr="00D55714">
        <w:rPr>
          <w:rStyle w:val="Gl"/>
        </w:rPr>
        <w:t>5. If I have both a Yapı Kredi Bank account and a ÇOMÜ student card, which one should I use?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Until </w:t>
      </w:r>
      <w:r w:rsidRPr="00D55714">
        <w:rPr>
          <w:rStyle w:val="Gl"/>
        </w:rPr>
        <w:t>3 October 2026</w:t>
      </w:r>
      <w:r w:rsidRPr="00D55714">
        <w:t>, you may use either payment method. However, more than one payment method cannot be used for the same meal.</w:t>
      </w:r>
    </w:p>
    <w:p w:rsidR="00D55714" w:rsidRPr="00D55714" w:rsidRDefault="00D55714" w:rsidP="00D55714">
      <w:pPr>
        <w:pStyle w:val="isselectedend"/>
        <w:jc w:val="both"/>
      </w:pPr>
      <w:r w:rsidRPr="00D55714">
        <w:rPr>
          <w:rStyle w:val="Gl"/>
        </w:rPr>
        <w:t xml:space="preserve">6. Can I use the </w:t>
      </w:r>
      <w:r w:rsidR="00264618">
        <w:rPr>
          <w:rStyle w:val="Gl"/>
        </w:rPr>
        <w:t>refectories</w:t>
      </w:r>
      <w:r w:rsidRPr="00D55714">
        <w:rPr>
          <w:rStyle w:val="Gl"/>
        </w:rPr>
        <w:t xml:space="preserve"> </w:t>
      </w:r>
      <w:r w:rsidR="00264618">
        <w:rPr>
          <w:rStyle w:val="Gl"/>
        </w:rPr>
        <w:t xml:space="preserve">even </w:t>
      </w:r>
      <w:r w:rsidRPr="00D55714">
        <w:rPr>
          <w:rStyle w:val="Gl"/>
        </w:rPr>
        <w:t>if I do not have an account with Yapı Kredi Bank?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Yes. Until </w:t>
      </w:r>
      <w:r w:rsidRPr="00D55714">
        <w:rPr>
          <w:rStyle w:val="Gl"/>
        </w:rPr>
        <w:t>3 October 2026</w:t>
      </w:r>
      <w:r w:rsidRPr="00D55714">
        <w:t xml:space="preserve">, you can use your </w:t>
      </w:r>
      <w:r w:rsidRPr="00D55714">
        <w:rPr>
          <w:rStyle w:val="Gl"/>
        </w:rPr>
        <w:t>ÇOMÜ student card</w:t>
      </w:r>
      <w:r w:rsidRPr="00D55714">
        <w:t xml:space="preserve"> to benefit from the </w:t>
      </w:r>
      <w:r w:rsidR="00264618">
        <w:t>food</w:t>
      </w:r>
      <w:r w:rsidRPr="00D55714">
        <w:t xml:space="preserve"> services.</w:t>
      </w:r>
    </w:p>
    <w:p w:rsidR="00D55714" w:rsidRPr="00D55714" w:rsidRDefault="00D55714" w:rsidP="00D55714">
      <w:pPr>
        <w:pStyle w:val="isselectedend"/>
        <w:jc w:val="both"/>
      </w:pPr>
      <w:r w:rsidRPr="00D55714">
        <w:rPr>
          <w:rStyle w:val="Gl"/>
        </w:rPr>
        <w:t>7. I have newly enrolled at Çanakkale Onsekiz Mart University, but my student card has not yet bee</w:t>
      </w:r>
      <w:r w:rsidR="00264618">
        <w:rPr>
          <w:rStyle w:val="Gl"/>
        </w:rPr>
        <w:t>n delivered. Can I still use refectories</w:t>
      </w:r>
      <w:r w:rsidRPr="00D55714">
        <w:rPr>
          <w:rStyle w:val="Gl"/>
        </w:rPr>
        <w:t>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Yes. To ensure that students whose cards have not yet been printed or delivered are not deprived of </w:t>
      </w:r>
      <w:r w:rsidR="00264618">
        <w:t>food</w:t>
      </w:r>
      <w:r w:rsidRPr="00D55714">
        <w:t xml:space="preserve"> services, a sufficient </w:t>
      </w:r>
      <w:r w:rsidR="00264618">
        <w:t>amount</w:t>
      </w:r>
      <w:r w:rsidRPr="00D55714">
        <w:t xml:space="preserve"> of </w:t>
      </w:r>
      <w:r w:rsidRPr="00D55714">
        <w:rPr>
          <w:rStyle w:val="Gl"/>
        </w:rPr>
        <w:t>student meal vouchers</w:t>
      </w:r>
      <w:r w:rsidRPr="00D55714">
        <w:t xml:space="preserve"> has been provided to our </w:t>
      </w:r>
      <w:r w:rsidR="00264618">
        <w:t>refectories</w:t>
      </w:r>
      <w:r w:rsidRPr="00D55714">
        <w:t>.</w:t>
      </w:r>
    </w:p>
    <w:p w:rsidR="00D55714" w:rsidRPr="00D55714" w:rsidRDefault="00D55714" w:rsidP="00D55714">
      <w:pPr>
        <w:pStyle w:val="NormalWeb"/>
        <w:jc w:val="both"/>
      </w:pPr>
      <w:r w:rsidRPr="00D55714">
        <w:t xml:space="preserve">Students may obtain these meal vouchers by paying the fee determined for the relevant academic year </w:t>
      </w:r>
      <w:r w:rsidRPr="00D55714">
        <w:rPr>
          <w:rStyle w:val="Gl"/>
        </w:rPr>
        <w:t>in cash</w:t>
      </w:r>
      <w:r w:rsidR="00676006">
        <w:rPr>
          <w:rStyle w:val="Gl"/>
        </w:rPr>
        <w:t xml:space="preserve"> in Turkish Lira</w:t>
      </w:r>
      <w:r w:rsidRPr="00D55714">
        <w:t xml:space="preserve">. Alternatively, students may become customers of </w:t>
      </w:r>
      <w:r w:rsidRPr="00D55714">
        <w:rPr>
          <w:rStyle w:val="Gl"/>
        </w:rPr>
        <w:t>Yapı Kredi Bank</w:t>
      </w:r>
      <w:r w:rsidRPr="00D55714">
        <w:t xml:space="preserve"> and use the University </w:t>
      </w:r>
      <w:r w:rsidR="00676006">
        <w:t>refectories</w:t>
      </w:r>
      <w:r w:rsidRPr="00D55714">
        <w:t xml:space="preserve"> with the meal fee charged to their Yapı Kredi Bank account.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b/>
          <w:bCs/>
          <w:sz w:val="24"/>
          <w:szCs w:val="24"/>
          <w:lang w:eastAsia="tr-TR"/>
        </w:rPr>
        <w:lastRenderedPageBreak/>
        <w:t>8. What is a student meal voucher?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A student meal voucher is a temporary arrangement that allows </w:t>
      </w:r>
      <w:r w:rsidR="00676006">
        <w:rPr>
          <w:rFonts w:eastAsia="Times New Roman"/>
          <w:sz w:val="24"/>
          <w:szCs w:val="24"/>
          <w:lang w:eastAsia="tr-TR"/>
        </w:rPr>
        <w:t>freshmen</w:t>
      </w:r>
      <w:r w:rsidRPr="00D55714">
        <w:rPr>
          <w:rFonts w:eastAsia="Times New Roman"/>
          <w:sz w:val="24"/>
          <w:szCs w:val="24"/>
          <w:lang w:eastAsia="tr-TR"/>
        </w:rPr>
        <w:t xml:space="preserve"> whose student cards have not yet been printed to benefit from student </w:t>
      </w:r>
      <w:r w:rsidR="00676006">
        <w:rPr>
          <w:rFonts w:eastAsia="Times New Roman"/>
          <w:sz w:val="24"/>
          <w:szCs w:val="24"/>
          <w:lang w:eastAsia="tr-TR"/>
        </w:rPr>
        <w:t>refectories</w:t>
      </w:r>
      <w:r w:rsidRPr="00D55714">
        <w:rPr>
          <w:rFonts w:eastAsia="Times New Roman"/>
          <w:sz w:val="24"/>
          <w:szCs w:val="24"/>
          <w:lang w:eastAsia="tr-TR"/>
        </w:rPr>
        <w:t xml:space="preserve"> at our University dining halls until their cards are delivered.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b/>
          <w:bCs/>
          <w:sz w:val="24"/>
          <w:szCs w:val="24"/>
          <w:lang w:eastAsia="tr-TR"/>
        </w:rPr>
        <w:t xml:space="preserve">9. Which </w:t>
      </w:r>
      <w:r w:rsidR="00676006">
        <w:rPr>
          <w:rFonts w:eastAsia="Times New Roman"/>
          <w:b/>
          <w:bCs/>
          <w:sz w:val="24"/>
          <w:szCs w:val="24"/>
          <w:lang w:eastAsia="tr-TR"/>
        </w:rPr>
        <w:t>refectories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 xml:space="preserve"> can I use with a student meal voucher?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Student meal vouchers can be used at the </w:t>
      </w:r>
      <w:r w:rsidR="00676006">
        <w:rPr>
          <w:rFonts w:eastAsia="Times New Roman"/>
          <w:sz w:val="24"/>
          <w:szCs w:val="24"/>
          <w:lang w:eastAsia="tr-TR"/>
        </w:rPr>
        <w:t>refectories</w:t>
      </w:r>
      <w:r w:rsidRPr="00D55714">
        <w:rPr>
          <w:rFonts w:eastAsia="Times New Roman"/>
          <w:sz w:val="24"/>
          <w:szCs w:val="24"/>
          <w:lang w:eastAsia="tr-TR"/>
        </w:rPr>
        <w:t xml:space="preserve"> where student dining services are provided by our University</w:t>
      </w:r>
      <w:r w:rsidR="00676006">
        <w:rPr>
          <w:rFonts w:eastAsia="Times New Roman"/>
          <w:sz w:val="24"/>
          <w:szCs w:val="24"/>
          <w:lang w:eastAsia="tr-TR"/>
        </w:rPr>
        <w:t>, that is in practice in almost all of them</w:t>
      </w:r>
      <w:r w:rsidRPr="00D55714">
        <w:rPr>
          <w:rFonts w:eastAsia="Times New Roman"/>
          <w:sz w:val="24"/>
          <w:szCs w:val="24"/>
          <w:lang w:eastAsia="tr-TR"/>
        </w:rPr>
        <w:t>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b/>
          <w:bCs/>
          <w:sz w:val="24"/>
          <w:szCs w:val="24"/>
          <w:lang w:eastAsia="tr-TR"/>
        </w:rPr>
        <w:t>10. How many meals is a student meal voucher valid for?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Each student meal voucher can be used for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one student meal</w:t>
      </w:r>
      <w:r w:rsidRPr="00D55714">
        <w:rPr>
          <w:rFonts w:eastAsia="Times New Roman"/>
          <w:sz w:val="24"/>
          <w:szCs w:val="24"/>
          <w:lang w:eastAsia="tr-TR"/>
        </w:rPr>
        <w:t>, in accordance with the terms and conditions of use specified on the voucher.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b/>
          <w:bCs/>
          <w:sz w:val="24"/>
          <w:szCs w:val="24"/>
          <w:lang w:eastAsia="tr-TR"/>
        </w:rPr>
        <w:t>11. Can I continue to use the meal voucher after my student card has been delivered?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The meal voucher arrangement at our University </w:t>
      </w:r>
      <w:r w:rsidR="00676006">
        <w:rPr>
          <w:rFonts w:eastAsia="Times New Roman"/>
          <w:sz w:val="24"/>
          <w:szCs w:val="24"/>
          <w:lang w:eastAsia="tr-TR"/>
        </w:rPr>
        <w:t>refectories</w:t>
      </w:r>
      <w:r w:rsidRPr="00D55714">
        <w:rPr>
          <w:rFonts w:eastAsia="Times New Roman"/>
          <w:sz w:val="24"/>
          <w:szCs w:val="24"/>
          <w:lang w:eastAsia="tr-TR"/>
        </w:rPr>
        <w:t xml:space="preserve"> is a temporary measure </w:t>
      </w:r>
      <w:r w:rsidR="00676006">
        <w:rPr>
          <w:rFonts w:eastAsia="Times New Roman"/>
          <w:sz w:val="24"/>
          <w:szCs w:val="24"/>
          <w:lang w:eastAsia="tr-TR"/>
        </w:rPr>
        <w:t>implemented</w:t>
      </w:r>
      <w:r w:rsidRPr="00D55714">
        <w:rPr>
          <w:rFonts w:eastAsia="Times New Roman"/>
          <w:sz w:val="24"/>
          <w:szCs w:val="24"/>
          <w:lang w:eastAsia="tr-TR"/>
        </w:rPr>
        <w:t xml:space="preserve"> for students whose student cards have not yet been delivered. The distribution of meal vouchers at our University </w:t>
      </w:r>
      <w:r w:rsidR="00676006">
        <w:rPr>
          <w:rFonts w:eastAsia="Times New Roman"/>
          <w:sz w:val="24"/>
          <w:szCs w:val="24"/>
          <w:lang w:eastAsia="tr-TR"/>
        </w:rPr>
        <w:t>refectories</w:t>
      </w:r>
      <w:r w:rsidRPr="00D55714">
        <w:rPr>
          <w:rFonts w:eastAsia="Times New Roman"/>
          <w:sz w:val="24"/>
          <w:szCs w:val="24"/>
          <w:lang w:eastAsia="tr-TR"/>
        </w:rPr>
        <w:t xml:space="preserve"> will end as of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3 October 2026</w:t>
      </w:r>
      <w:r w:rsidRPr="00D55714">
        <w:rPr>
          <w:rFonts w:eastAsia="Times New Roman"/>
          <w:sz w:val="24"/>
          <w:szCs w:val="24"/>
          <w:lang w:eastAsia="tr-TR"/>
        </w:rPr>
        <w:t xml:space="preserve">, by which date the delivery of ID cards to </w:t>
      </w:r>
      <w:r w:rsidR="00676006">
        <w:rPr>
          <w:rFonts w:eastAsia="Times New Roman"/>
          <w:sz w:val="24"/>
          <w:szCs w:val="24"/>
          <w:lang w:eastAsia="tr-TR"/>
        </w:rPr>
        <w:t>freshmen</w:t>
      </w:r>
      <w:r w:rsidRPr="00D55714">
        <w:rPr>
          <w:rFonts w:eastAsia="Times New Roman"/>
          <w:sz w:val="24"/>
          <w:szCs w:val="24"/>
          <w:lang w:eastAsia="tr-TR"/>
        </w:rPr>
        <w:t xml:space="preserve"> is expected to have been completed.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b/>
          <w:bCs/>
          <w:sz w:val="24"/>
          <w:szCs w:val="24"/>
          <w:lang w:eastAsia="tr-TR"/>
        </w:rPr>
        <w:t xml:space="preserve">12. How can I </w:t>
      </w:r>
      <w:r w:rsidR="00676006">
        <w:rPr>
          <w:rFonts w:eastAsia="Times New Roman"/>
          <w:b/>
          <w:bCs/>
          <w:sz w:val="24"/>
          <w:szCs w:val="24"/>
          <w:lang w:eastAsia="tr-TR"/>
        </w:rPr>
        <w:t>load money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 xml:space="preserve"> to my University ID card?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To carry out transactions related to University ID cards, our members must first have a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 xml:space="preserve">ÇOMÜ Single Account </w:t>
      </w:r>
      <w:r w:rsidRPr="00D55714">
        <w:rPr>
          <w:rFonts w:eastAsia="Times New Roman"/>
          <w:sz w:val="24"/>
          <w:szCs w:val="24"/>
          <w:lang w:eastAsia="tr-TR"/>
        </w:rPr>
        <w:t xml:space="preserve">created by the ÇOMÜ Department of Information Technology. Once this process has been completed, balance can be loaded onto ÇOMÜ ID cards until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25 September 2026</w:t>
      </w:r>
      <w:r w:rsidRPr="00D55714">
        <w:rPr>
          <w:rFonts w:eastAsia="Times New Roman"/>
          <w:sz w:val="24"/>
          <w:szCs w:val="24"/>
          <w:lang w:eastAsia="tr-TR"/>
        </w:rPr>
        <w:t xml:space="preserve">, on weekdays between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06:30 and 20:00</w:t>
      </w:r>
      <w:r w:rsidRPr="00D55714">
        <w:rPr>
          <w:rFonts w:eastAsia="Times New Roman"/>
          <w:sz w:val="24"/>
          <w:szCs w:val="24"/>
          <w:lang w:eastAsia="tr-TR"/>
        </w:rPr>
        <w:t xml:space="preserve">, by accessing </w:t>
      </w:r>
      <w:hyperlink r:id="rId8" w:history="1">
        <w:r w:rsidRPr="00D55714">
          <w:rPr>
            <w:rFonts w:eastAsia="Times New Roman"/>
            <w:color w:val="0000FF"/>
            <w:sz w:val="24"/>
            <w:szCs w:val="24"/>
            <w:u w:val="single"/>
            <w:lang w:eastAsia="tr-TR"/>
          </w:rPr>
          <w:t>www.odeme.comu.edu.tr</w:t>
        </w:r>
      </w:hyperlink>
      <w:r w:rsidR="00676006">
        <w:rPr>
          <w:rFonts w:eastAsia="Times New Roman"/>
          <w:color w:val="0000FF"/>
          <w:sz w:val="24"/>
          <w:szCs w:val="24"/>
          <w:u w:val="single"/>
          <w:lang w:eastAsia="tr-TR"/>
        </w:rPr>
        <w:t xml:space="preserve"> </w:t>
      </w:r>
      <w:r w:rsidR="00676006" w:rsidRPr="00676006">
        <w:rPr>
          <w:rFonts w:eastAsia="Times New Roman"/>
          <w:sz w:val="24"/>
          <w:szCs w:val="24"/>
          <w:lang w:eastAsia="tr-TR"/>
        </w:rPr>
        <w:t>(Currently only in Turkish)</w:t>
      </w:r>
      <w:r w:rsidRPr="00D55714">
        <w:rPr>
          <w:rFonts w:eastAsia="Times New Roman"/>
          <w:sz w:val="24"/>
          <w:szCs w:val="24"/>
          <w:lang w:eastAsia="tr-TR"/>
        </w:rPr>
        <w:t>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>By following the instructions provided on the relevant website, balance</w:t>
      </w:r>
      <w:r w:rsidR="00676006">
        <w:rPr>
          <w:rFonts w:eastAsia="Times New Roman"/>
          <w:sz w:val="24"/>
          <w:szCs w:val="24"/>
          <w:lang w:eastAsia="tr-TR"/>
        </w:rPr>
        <w:t xml:space="preserve"> (in Turkish Lira)</w:t>
      </w:r>
      <w:r w:rsidRPr="00D55714">
        <w:rPr>
          <w:rFonts w:eastAsia="Times New Roman"/>
          <w:sz w:val="24"/>
          <w:szCs w:val="24"/>
          <w:lang w:eastAsia="tr-TR"/>
        </w:rPr>
        <w:t xml:space="preserve"> can be transferred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without any commission</w:t>
      </w:r>
      <w:r w:rsidRPr="00D55714">
        <w:rPr>
          <w:rFonts w:eastAsia="Times New Roman"/>
          <w:sz w:val="24"/>
          <w:szCs w:val="24"/>
          <w:lang w:eastAsia="tr-TR"/>
        </w:rPr>
        <w:t xml:space="preserve"> from cards linked to accounts held with banks or financial institutions operating in Türkiye, provided that the cards have been enabled by their users for online payments.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b/>
          <w:bCs/>
          <w:sz w:val="24"/>
          <w:szCs w:val="24"/>
          <w:lang w:eastAsia="tr-TR"/>
        </w:rPr>
        <w:t>13. Which payment method will be used after 3 October 2026?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Following the specified date and until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31 August 2029</w:t>
      </w:r>
      <w:r w:rsidRPr="00D55714">
        <w:rPr>
          <w:rFonts w:eastAsia="Times New Roman"/>
          <w:sz w:val="24"/>
          <w:szCs w:val="24"/>
          <w:lang w:eastAsia="tr-TR"/>
        </w:rPr>
        <w:t xml:space="preserve">, meal payments at our University </w:t>
      </w:r>
      <w:r w:rsidR="00676006">
        <w:rPr>
          <w:rFonts w:eastAsia="Times New Roman"/>
          <w:sz w:val="24"/>
          <w:szCs w:val="24"/>
          <w:lang w:eastAsia="tr-TR"/>
        </w:rPr>
        <w:t>refectories</w:t>
      </w:r>
      <w:r w:rsidRPr="00D55714">
        <w:rPr>
          <w:rFonts w:eastAsia="Times New Roman"/>
          <w:sz w:val="24"/>
          <w:szCs w:val="24"/>
          <w:lang w:eastAsia="tr-TR"/>
        </w:rPr>
        <w:t xml:space="preserve"> may be made using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Yapı Kredi Bank payment methods</w:t>
      </w:r>
      <w:r w:rsidRPr="00D55714">
        <w:rPr>
          <w:rFonts w:eastAsia="Times New Roman"/>
          <w:sz w:val="24"/>
          <w:szCs w:val="24"/>
          <w:lang w:eastAsia="tr-TR"/>
        </w:rPr>
        <w:t xml:space="preserve"> (credit card, debit card, or the QR code generated through the Yapı Kredi Bank mobile application) or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Joker Cards</w:t>
      </w:r>
      <w:r w:rsidRPr="00D55714">
        <w:rPr>
          <w:rFonts w:eastAsia="Times New Roman"/>
          <w:sz w:val="24"/>
          <w:szCs w:val="24"/>
          <w:lang w:eastAsia="tr-TR"/>
        </w:rPr>
        <w:t xml:space="preserve"> issued and delivered by our University to eligible users.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b/>
          <w:bCs/>
          <w:sz w:val="24"/>
          <w:szCs w:val="24"/>
          <w:lang w:eastAsia="tr-TR"/>
        </w:rPr>
        <w:t>14. Is it mandatory to open an account with Yapı Kredi Bank?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No. Within the scope of the cooperation referred to as the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e-Campus Project</w:t>
      </w:r>
      <w:r w:rsidRPr="00D55714">
        <w:rPr>
          <w:rFonts w:eastAsia="Times New Roman"/>
          <w:sz w:val="24"/>
          <w:szCs w:val="24"/>
          <w:lang w:eastAsia="tr-TR"/>
        </w:rPr>
        <w:t xml:space="preserve">, members of our University who cannot or do not wish to open an account with Yapı Kredi Bank may also use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Joker Cards</w:t>
      </w:r>
      <w:r w:rsidRPr="00D55714">
        <w:rPr>
          <w:rFonts w:eastAsia="Times New Roman"/>
          <w:sz w:val="24"/>
          <w:szCs w:val="24"/>
          <w:lang w:eastAsia="tr-TR"/>
        </w:rPr>
        <w:t>, which will be issued under the coordination of the ÇOMÜ Department of Information Technology and delivered to eligible users.</w:t>
      </w:r>
    </w:p>
    <w:p w:rsidR="00D55714" w:rsidRPr="00D55714" w:rsidRDefault="00D55714" w:rsidP="00D55714">
      <w:pPr>
        <w:widowControl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tr-TR"/>
        </w:rPr>
      </w:pPr>
      <w:r w:rsidRPr="00D55714">
        <w:rPr>
          <w:rFonts w:eastAsia="Times New Roman"/>
          <w:sz w:val="24"/>
          <w:szCs w:val="24"/>
          <w:lang w:eastAsia="tr-TR"/>
        </w:rPr>
        <w:t xml:space="preserve">However, only students and staff who have an account with Yapı Kredi Bank will be eligible to benefit from the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“Suspended</w:t>
      </w:r>
      <w:r w:rsidR="00676006">
        <w:rPr>
          <w:rFonts w:eastAsia="Times New Roman"/>
          <w:b/>
          <w:bCs/>
          <w:sz w:val="24"/>
          <w:szCs w:val="24"/>
          <w:lang w:eastAsia="tr-TR"/>
        </w:rPr>
        <w:t>/Pending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 xml:space="preserve"> Meal Campaign”</w:t>
      </w:r>
      <w:r w:rsidRPr="00D55714">
        <w:rPr>
          <w:rFonts w:eastAsia="Times New Roman"/>
          <w:sz w:val="24"/>
          <w:szCs w:val="24"/>
          <w:lang w:eastAsia="tr-TR"/>
        </w:rPr>
        <w:t xml:space="preserve"> and the </w:t>
      </w:r>
      <w:r w:rsidRPr="00D55714">
        <w:rPr>
          <w:rFonts w:eastAsia="Times New Roman"/>
          <w:b/>
          <w:bCs/>
          <w:sz w:val="24"/>
          <w:szCs w:val="24"/>
          <w:lang w:eastAsia="tr-TR"/>
        </w:rPr>
        <w:t>“Every Fifth Meal Free Campaign”</w:t>
      </w:r>
      <w:r w:rsidRPr="00D55714">
        <w:rPr>
          <w:rFonts w:eastAsia="Times New Roman"/>
          <w:sz w:val="24"/>
          <w:szCs w:val="24"/>
          <w:lang w:eastAsia="tr-TR"/>
        </w:rPr>
        <w:t xml:space="preserve"> to be implemented within the scope of the e-Campus Project.</w:t>
      </w:r>
    </w:p>
    <w:p w:rsidR="00477567" w:rsidRDefault="00477567" w:rsidP="00D55714">
      <w:pPr>
        <w:pStyle w:val="isselectedend"/>
        <w:jc w:val="both"/>
        <w:rPr>
          <w:rStyle w:val="Gl"/>
        </w:rPr>
      </w:pPr>
    </w:p>
    <w:p w:rsidR="00D55714" w:rsidRPr="00D55714" w:rsidRDefault="009B6800" w:rsidP="00D55714">
      <w:pPr>
        <w:pStyle w:val="isselectedend"/>
        <w:jc w:val="both"/>
      </w:pPr>
      <w:r>
        <w:rPr>
          <w:rStyle w:val="Gl"/>
        </w:rPr>
        <w:t>15</w:t>
      </w:r>
      <w:r w:rsidR="00D55714" w:rsidRPr="00D55714">
        <w:rPr>
          <w:rStyle w:val="Gl"/>
        </w:rPr>
        <w:t>. What is a Joker Card?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Within the scope of the e-Campus Project, </w:t>
      </w:r>
      <w:r w:rsidRPr="00D55714">
        <w:rPr>
          <w:rStyle w:val="Gl"/>
        </w:rPr>
        <w:t>Joker Cards</w:t>
      </w:r>
      <w:r w:rsidRPr="00D55714">
        <w:t xml:space="preserve"> are personalized cards issued for a period of one year to enable members of our University to use the University </w:t>
      </w:r>
      <w:r w:rsidR="009B6800">
        <w:t>refectories</w:t>
      </w:r>
      <w:r w:rsidRPr="00D55714">
        <w:t xml:space="preserve"> if they cannot open an account with Yapı Kredi Bank for various reasons (such as being an international, being under the age of 18, being a convicted person, being in a financial risk group, etc.), if their account-opening application is not accepted by the Bank, or if they do not wish to open an account with the Bank.</w:t>
      </w:r>
    </w:p>
    <w:p w:rsidR="00D55714" w:rsidRPr="00D55714" w:rsidRDefault="009B6800" w:rsidP="00D55714">
      <w:pPr>
        <w:pStyle w:val="isselectedend"/>
        <w:jc w:val="both"/>
      </w:pPr>
      <w:r>
        <w:rPr>
          <w:rStyle w:val="Gl"/>
        </w:rPr>
        <w:t>16</w:t>
      </w:r>
      <w:r w:rsidR="00D55714" w:rsidRPr="00D55714">
        <w:rPr>
          <w:rStyle w:val="Gl"/>
        </w:rPr>
        <w:t>. How can I apply for a Joker Card and how can I receive my card?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To apply for a Joker Card, the relevant member must first have a </w:t>
      </w:r>
      <w:r w:rsidRPr="00D55714">
        <w:rPr>
          <w:rStyle w:val="Gl"/>
        </w:rPr>
        <w:t xml:space="preserve">ÇOMÜ Single Account </w:t>
      </w:r>
      <w:r w:rsidRPr="00D55714">
        <w:t xml:space="preserve">created by the ÇOMÜ Department of Information Technology. Once this process has been completed, the applicant should access </w:t>
      </w:r>
      <w:r w:rsidRPr="00D55714">
        <w:rPr>
          <w:rStyle w:val="Gl"/>
        </w:rPr>
        <w:t>hesap.comu.edu.tr</w:t>
      </w:r>
      <w:r w:rsidR="009B6800">
        <w:rPr>
          <w:rStyle w:val="Gl"/>
        </w:rPr>
        <w:t xml:space="preserve"> </w:t>
      </w:r>
      <w:r w:rsidR="009B6800">
        <w:rPr>
          <w:rStyle w:val="Gl"/>
          <w:b w:val="0"/>
        </w:rPr>
        <w:t>(c</w:t>
      </w:r>
      <w:r w:rsidR="009B6800" w:rsidRPr="009B6800">
        <w:rPr>
          <w:rStyle w:val="Gl"/>
          <w:b w:val="0"/>
        </w:rPr>
        <w:t>urrently only avaliable in Turkish)</w:t>
      </w:r>
      <w:r w:rsidRPr="00D55714">
        <w:t xml:space="preserve">, log in to the system, and select the </w:t>
      </w:r>
      <w:r w:rsidRPr="00D55714">
        <w:rPr>
          <w:rStyle w:val="Gl"/>
        </w:rPr>
        <w:t>“Joker Card”</w:t>
      </w:r>
      <w:r w:rsidRPr="00D55714">
        <w:t xml:space="preserve"> tab on the left-hand side of the screen. After completing the required information, the application form must be approved.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Based on approved applications, Joker Cards will be issued under the coordination of the ÇOMÜ Department of Information Technology within a maximum of </w:t>
      </w:r>
      <w:r w:rsidRPr="00D55714">
        <w:rPr>
          <w:rStyle w:val="Gl"/>
        </w:rPr>
        <w:t>10 (ten) business days</w:t>
      </w:r>
      <w:r w:rsidRPr="00D55714">
        <w:t xml:space="preserve">. At the </w:t>
      </w:r>
      <w:r w:rsidRPr="00D55714">
        <w:rPr>
          <w:rStyle w:val="Gl"/>
        </w:rPr>
        <w:t>Terzioğlu Campus</w:t>
      </w:r>
      <w:r w:rsidRPr="00D55714">
        <w:t xml:space="preserve">, the cards will be delivered at the </w:t>
      </w:r>
      <w:r w:rsidRPr="00D55714">
        <w:rPr>
          <w:rStyle w:val="Gl"/>
        </w:rPr>
        <w:t>ÖSEM building</w:t>
      </w:r>
      <w:r w:rsidRPr="00D55714">
        <w:t xml:space="preserve">. At other campuses, the cards will be delivered to the eligible person by the secretary’s office of the relevant </w:t>
      </w:r>
      <w:r w:rsidRPr="00D55714">
        <w:rPr>
          <w:rStyle w:val="Gl"/>
        </w:rPr>
        <w:t>faculty, institute, vocational school, or school of higher education</w:t>
      </w:r>
      <w:r w:rsidRPr="00D55714">
        <w:t>.</w:t>
      </w:r>
    </w:p>
    <w:p w:rsidR="00D55714" w:rsidRPr="00D55714" w:rsidRDefault="00D55714" w:rsidP="00D55714">
      <w:pPr>
        <w:pStyle w:val="isselectedend"/>
        <w:jc w:val="both"/>
      </w:pPr>
      <w:r w:rsidRPr="00D55714">
        <w:rPr>
          <w:rStyle w:val="Gl"/>
        </w:rPr>
        <w:t>1</w:t>
      </w:r>
      <w:r w:rsidR="009B6800">
        <w:rPr>
          <w:rStyle w:val="Gl"/>
        </w:rPr>
        <w:t>7</w:t>
      </w:r>
      <w:r w:rsidRPr="00D55714">
        <w:rPr>
          <w:rStyle w:val="Gl"/>
        </w:rPr>
        <w:t xml:space="preserve">. How can I </w:t>
      </w:r>
      <w:r w:rsidR="009B6800">
        <w:rPr>
          <w:rStyle w:val="Gl"/>
        </w:rPr>
        <w:t>load money</w:t>
      </w:r>
      <w:r w:rsidRPr="00D55714">
        <w:rPr>
          <w:rStyle w:val="Gl"/>
        </w:rPr>
        <w:t xml:space="preserve"> to my Joker Card?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Starting from </w:t>
      </w:r>
      <w:r w:rsidRPr="00D55714">
        <w:rPr>
          <w:rStyle w:val="Gl"/>
        </w:rPr>
        <w:t>5 October 2026</w:t>
      </w:r>
      <w:r w:rsidRPr="00D55714">
        <w:t xml:space="preserve">, balance can be loaded onto Joker Cards in </w:t>
      </w:r>
      <w:r w:rsidRPr="00D55714">
        <w:rPr>
          <w:rStyle w:val="Gl"/>
        </w:rPr>
        <w:t>Turkish Lira</w:t>
      </w:r>
      <w:r w:rsidRPr="00D55714">
        <w:t>, without any additional cost or commission, through the balance-loading interface available in the mobile application</w:t>
      </w:r>
      <w:r w:rsidR="009B6800">
        <w:t xml:space="preserve"> of our University which will be named </w:t>
      </w:r>
      <w:r w:rsidR="009B6800" w:rsidRPr="00D55714">
        <w:rPr>
          <w:rStyle w:val="Gl"/>
        </w:rPr>
        <w:t>ÇOMÜ Mobil</w:t>
      </w:r>
      <w:r w:rsidR="009B6800">
        <w:rPr>
          <w:rStyle w:val="Gl"/>
        </w:rPr>
        <w:t xml:space="preserve"> </w:t>
      </w:r>
      <w:r w:rsidR="009B6800">
        <w:rPr>
          <w:rStyle w:val="Gl"/>
          <w:b w:val="0"/>
        </w:rPr>
        <w:t>which will be available for downlad from all three mobile app markets (App Store, Google Store, AppGallery)</w:t>
      </w:r>
      <w:r w:rsidRPr="00D55714">
        <w:t>.</w:t>
      </w:r>
      <w:r w:rsidR="009B6800">
        <w:t xml:space="preserve"> </w:t>
      </w:r>
      <w:r w:rsidRPr="00D55714">
        <w:t xml:space="preserve">Users can access the application using their </w:t>
      </w:r>
      <w:r w:rsidRPr="00D55714">
        <w:rPr>
          <w:rStyle w:val="Gl"/>
        </w:rPr>
        <w:t xml:space="preserve">ÇOMÜ Single Account </w:t>
      </w:r>
      <w:r w:rsidRPr="00D55714">
        <w:t>credentials.</w:t>
      </w:r>
    </w:p>
    <w:p w:rsidR="00D55714" w:rsidRPr="00D55714" w:rsidRDefault="009B6800" w:rsidP="00D55714">
      <w:pPr>
        <w:pStyle w:val="isselectedend"/>
        <w:jc w:val="both"/>
      </w:pPr>
      <w:r>
        <w:rPr>
          <w:rStyle w:val="Gl"/>
        </w:rPr>
        <w:t>18</w:t>
      </w:r>
      <w:r w:rsidR="00D55714" w:rsidRPr="00D55714">
        <w:rPr>
          <w:rStyle w:val="Gl"/>
        </w:rPr>
        <w:t>. What should I do if I can no longer use my Joker Card for any reason?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Joker Cards will be delivered to eligible users </w:t>
      </w:r>
      <w:r w:rsidRPr="00D55714">
        <w:rPr>
          <w:rStyle w:val="Gl"/>
        </w:rPr>
        <w:t>free of charge</w:t>
      </w:r>
      <w:r w:rsidRPr="00D55714">
        <w:t>. At the end of the one-year validity period, the period of use may be renewed upon request.</w:t>
      </w:r>
    </w:p>
    <w:p w:rsidR="00D55714" w:rsidRPr="00D55714" w:rsidRDefault="00D55714" w:rsidP="00D55714">
      <w:pPr>
        <w:pStyle w:val="isselectedend"/>
        <w:jc w:val="both"/>
      </w:pPr>
      <w:r w:rsidRPr="00D55714">
        <w:t xml:space="preserve">In cases of loss, theft, wear, damage, or similar circumstances during the validity period, a fee determined by the </w:t>
      </w:r>
      <w:r w:rsidRPr="00D55714">
        <w:rPr>
          <w:rStyle w:val="Gl"/>
        </w:rPr>
        <w:t>University Executive Board</w:t>
      </w:r>
      <w:r w:rsidRPr="00D55714">
        <w:t xml:space="preserve"> will be charged to the cardholder.</w:t>
      </w:r>
    </w:p>
    <w:sectPr w:rsidR="00D55714" w:rsidRPr="00D55714" w:rsidSect="00883D2B">
      <w:footerReference w:type="default" r:id="rId9"/>
      <w:pgSz w:w="11906" w:h="16838"/>
      <w:pgMar w:top="1134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DF8" w:rsidRDefault="00D91DF8" w:rsidP="00707217">
      <w:r>
        <w:separator/>
      </w:r>
    </w:p>
  </w:endnote>
  <w:endnote w:type="continuationSeparator" w:id="0">
    <w:p w:rsidR="00D91DF8" w:rsidRDefault="00D91DF8" w:rsidP="0070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534414"/>
      <w:docPartObj>
        <w:docPartGallery w:val="Page Numbers (Bottom of Page)"/>
        <w:docPartUnique/>
      </w:docPartObj>
    </w:sdtPr>
    <w:sdtEndPr>
      <w:rPr>
        <w:b/>
        <w:sz w:val="24"/>
      </w:rPr>
    </w:sdtEndPr>
    <w:sdtContent>
      <w:p w:rsidR="002A394F" w:rsidRPr="00707217" w:rsidRDefault="002A394F" w:rsidP="00707217">
        <w:pPr>
          <w:pStyle w:val="Altbilgi"/>
          <w:jc w:val="center"/>
          <w:rPr>
            <w:b/>
            <w:sz w:val="24"/>
          </w:rPr>
        </w:pPr>
        <w:r w:rsidRPr="00707217">
          <w:rPr>
            <w:b/>
            <w:sz w:val="24"/>
          </w:rPr>
          <w:fldChar w:fldCharType="begin"/>
        </w:r>
        <w:r w:rsidRPr="00707217">
          <w:rPr>
            <w:b/>
            <w:sz w:val="24"/>
          </w:rPr>
          <w:instrText>PAGE   \* MERGEFORMAT</w:instrText>
        </w:r>
        <w:r w:rsidRPr="00707217">
          <w:rPr>
            <w:b/>
            <w:sz w:val="24"/>
          </w:rPr>
          <w:fldChar w:fldCharType="separate"/>
        </w:r>
        <w:r w:rsidR="00DD6EFA">
          <w:rPr>
            <w:b/>
            <w:noProof/>
            <w:sz w:val="24"/>
          </w:rPr>
          <w:t>2</w:t>
        </w:r>
        <w:r w:rsidRPr="00707217">
          <w:rPr>
            <w:b/>
            <w:sz w:val="24"/>
          </w:rPr>
          <w:fldChar w:fldCharType="end"/>
        </w:r>
        <w:r w:rsidR="009B6800">
          <w:rPr>
            <w:b/>
            <w:sz w:val="24"/>
          </w:rPr>
          <w:t>/3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DF8" w:rsidRDefault="00D91DF8" w:rsidP="00707217">
      <w:r>
        <w:separator/>
      </w:r>
    </w:p>
  </w:footnote>
  <w:footnote w:type="continuationSeparator" w:id="0">
    <w:p w:rsidR="00D91DF8" w:rsidRDefault="00D91DF8" w:rsidP="00707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44C7"/>
    <w:multiLevelType w:val="hybridMultilevel"/>
    <w:tmpl w:val="A0520402"/>
    <w:lvl w:ilvl="0" w:tplc="9A1EDBA6">
      <w:start w:val="1"/>
      <w:numFmt w:val="decimal"/>
      <w:pStyle w:val="Balk2"/>
      <w:lvlText w:val="%1.1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8F3F73"/>
    <w:multiLevelType w:val="hybridMultilevel"/>
    <w:tmpl w:val="A3209806"/>
    <w:lvl w:ilvl="0" w:tplc="0DE21446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FD"/>
    <w:rsid w:val="000165FD"/>
    <w:rsid w:val="00090D32"/>
    <w:rsid w:val="00115E60"/>
    <w:rsid w:val="00264618"/>
    <w:rsid w:val="002A394F"/>
    <w:rsid w:val="002C2B09"/>
    <w:rsid w:val="00364EBB"/>
    <w:rsid w:val="00397DB6"/>
    <w:rsid w:val="00456DB6"/>
    <w:rsid w:val="00477567"/>
    <w:rsid w:val="00520DBA"/>
    <w:rsid w:val="00521D5E"/>
    <w:rsid w:val="00554782"/>
    <w:rsid w:val="005E32D0"/>
    <w:rsid w:val="006717A9"/>
    <w:rsid w:val="00676006"/>
    <w:rsid w:val="00707217"/>
    <w:rsid w:val="00732B0B"/>
    <w:rsid w:val="007D43E7"/>
    <w:rsid w:val="00883D2B"/>
    <w:rsid w:val="008D43FA"/>
    <w:rsid w:val="009B6800"/>
    <w:rsid w:val="009F6718"/>
    <w:rsid w:val="00A43D3E"/>
    <w:rsid w:val="00BC7E10"/>
    <w:rsid w:val="00BD2A6C"/>
    <w:rsid w:val="00C22993"/>
    <w:rsid w:val="00C87116"/>
    <w:rsid w:val="00D55714"/>
    <w:rsid w:val="00D91DF8"/>
    <w:rsid w:val="00D92A36"/>
    <w:rsid w:val="00DD6EFA"/>
    <w:rsid w:val="00E70BF1"/>
    <w:rsid w:val="00E7345D"/>
    <w:rsid w:val="00F4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0D32"/>
    <w:pPr>
      <w:widowControl w:val="0"/>
      <w:autoSpaceDE w:val="0"/>
      <w:autoSpaceDN w:val="0"/>
    </w:pPr>
    <w:rPr>
      <w:sz w:val="22"/>
      <w:szCs w:val="22"/>
    </w:rPr>
  </w:style>
  <w:style w:type="paragraph" w:styleId="Balk1">
    <w:name w:val="heading 1"/>
    <w:basedOn w:val="Normal"/>
    <w:link w:val="Balk1Char"/>
    <w:uiPriority w:val="9"/>
    <w:qFormat/>
    <w:rsid w:val="00090D32"/>
    <w:pPr>
      <w:spacing w:before="62"/>
      <w:ind w:left="1943" w:right="2016"/>
      <w:jc w:val="center"/>
      <w:outlineLvl w:val="0"/>
    </w:pPr>
    <w:rPr>
      <w:rFonts w:eastAsia="Times New Roman"/>
      <w:b/>
      <w:bCs/>
      <w:sz w:val="24"/>
      <w:szCs w:val="24"/>
    </w:rPr>
  </w:style>
  <w:style w:type="paragraph" w:styleId="Balk2">
    <w:name w:val="heading 2"/>
    <w:basedOn w:val="Normal"/>
    <w:link w:val="Balk2Char"/>
    <w:autoRedefine/>
    <w:uiPriority w:val="9"/>
    <w:qFormat/>
    <w:rsid w:val="00090D32"/>
    <w:pPr>
      <w:numPr>
        <w:numId w:val="2"/>
      </w:numPr>
      <w:spacing w:line="360" w:lineRule="auto"/>
      <w:contextualSpacing/>
      <w:outlineLvl w:val="1"/>
    </w:pPr>
    <w:rPr>
      <w:rFonts w:eastAsia="Times New Roman"/>
      <w:b/>
      <w:bCs/>
      <w:sz w:val="24"/>
      <w:szCs w:val="24"/>
    </w:rPr>
  </w:style>
  <w:style w:type="paragraph" w:styleId="Balk3">
    <w:name w:val="heading 3"/>
    <w:basedOn w:val="Normal"/>
    <w:link w:val="Balk3Char"/>
    <w:uiPriority w:val="9"/>
    <w:qFormat/>
    <w:rsid w:val="000165FD"/>
    <w:pPr>
      <w:widowControl/>
      <w:autoSpaceDE/>
      <w:autoSpaceDN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90D32"/>
    <w:rPr>
      <w:rFonts w:eastAsia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90D32"/>
    <w:rPr>
      <w:rFonts w:eastAsia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090D32"/>
    <w:rPr>
      <w:rFonts w:eastAsia="Times New Roman"/>
      <w:b/>
      <w:bCs/>
      <w:sz w:val="24"/>
      <w:szCs w:val="24"/>
    </w:rPr>
  </w:style>
  <w:style w:type="paragraph" w:styleId="T1">
    <w:name w:val="toc 1"/>
    <w:basedOn w:val="Normal"/>
    <w:uiPriority w:val="1"/>
    <w:qFormat/>
    <w:rsid w:val="00090D32"/>
    <w:pPr>
      <w:spacing w:before="140"/>
      <w:ind w:left="682" w:hanging="420"/>
    </w:pPr>
    <w:rPr>
      <w:rFonts w:eastAsia="Times New Roman"/>
      <w:sz w:val="24"/>
      <w:szCs w:val="24"/>
    </w:rPr>
  </w:style>
  <w:style w:type="paragraph" w:styleId="T2">
    <w:name w:val="toc 2"/>
    <w:basedOn w:val="Normal"/>
    <w:uiPriority w:val="1"/>
    <w:qFormat/>
    <w:rsid w:val="00090D32"/>
    <w:pPr>
      <w:spacing w:before="140"/>
      <w:ind w:left="1315" w:hanging="600"/>
    </w:pPr>
    <w:rPr>
      <w:rFonts w:eastAsia="Times New Roman"/>
      <w:sz w:val="24"/>
      <w:szCs w:val="24"/>
    </w:rPr>
  </w:style>
  <w:style w:type="paragraph" w:styleId="T3">
    <w:name w:val="toc 3"/>
    <w:basedOn w:val="Normal"/>
    <w:link w:val="T3Char"/>
    <w:uiPriority w:val="1"/>
    <w:qFormat/>
    <w:rsid w:val="00090D32"/>
    <w:pPr>
      <w:spacing w:before="552"/>
      <w:ind w:left="1941" w:right="2016"/>
      <w:jc w:val="center"/>
    </w:pPr>
    <w:rPr>
      <w:rFonts w:eastAsia="Times New Roman"/>
      <w:sz w:val="24"/>
      <w:szCs w:val="24"/>
    </w:rPr>
  </w:style>
  <w:style w:type="character" w:customStyle="1" w:styleId="T3Char">
    <w:name w:val="İÇT 3 Char"/>
    <w:link w:val="T3"/>
    <w:uiPriority w:val="1"/>
    <w:qFormat/>
    <w:rsid w:val="00090D32"/>
    <w:rPr>
      <w:rFonts w:eastAsia="Times New Roman"/>
      <w:sz w:val="24"/>
      <w:szCs w:val="24"/>
    </w:rPr>
  </w:style>
  <w:style w:type="paragraph" w:styleId="T4">
    <w:name w:val="toc 4"/>
    <w:basedOn w:val="Normal"/>
    <w:uiPriority w:val="1"/>
    <w:qFormat/>
    <w:rsid w:val="00090D32"/>
    <w:pPr>
      <w:spacing w:before="127"/>
      <w:ind w:left="3152"/>
    </w:pPr>
    <w:rPr>
      <w:rFonts w:eastAsia="Times New Roman"/>
      <w:sz w:val="24"/>
      <w:szCs w:val="24"/>
    </w:rPr>
  </w:style>
  <w:style w:type="paragraph" w:styleId="T5">
    <w:name w:val="toc 5"/>
    <w:basedOn w:val="Normal"/>
    <w:link w:val="T5Char"/>
    <w:uiPriority w:val="1"/>
    <w:qFormat/>
    <w:rsid w:val="00090D32"/>
    <w:pPr>
      <w:spacing w:before="97"/>
      <w:ind w:left="3317"/>
    </w:pPr>
    <w:rPr>
      <w:rFonts w:eastAsia="Times New Roman"/>
      <w:sz w:val="24"/>
      <w:szCs w:val="24"/>
    </w:rPr>
  </w:style>
  <w:style w:type="character" w:customStyle="1" w:styleId="T5Char">
    <w:name w:val="İÇT 5 Char"/>
    <w:link w:val="T5"/>
    <w:uiPriority w:val="1"/>
    <w:rsid w:val="00090D32"/>
    <w:rPr>
      <w:rFonts w:eastAsia="Times New Roman"/>
      <w:sz w:val="24"/>
      <w:szCs w:val="24"/>
    </w:rPr>
  </w:style>
  <w:style w:type="paragraph" w:styleId="T6">
    <w:name w:val="toc 6"/>
    <w:basedOn w:val="Normal"/>
    <w:link w:val="T6Char"/>
    <w:uiPriority w:val="1"/>
    <w:qFormat/>
    <w:rsid w:val="00090D32"/>
    <w:pPr>
      <w:spacing w:before="116"/>
      <w:ind w:left="3435"/>
    </w:pPr>
    <w:rPr>
      <w:rFonts w:eastAsia="Times New Roman"/>
      <w:sz w:val="24"/>
      <w:szCs w:val="24"/>
    </w:rPr>
  </w:style>
  <w:style w:type="character" w:customStyle="1" w:styleId="T6Char">
    <w:name w:val="İÇT 6 Char"/>
    <w:link w:val="T6"/>
    <w:uiPriority w:val="1"/>
    <w:qFormat/>
    <w:rsid w:val="00090D32"/>
    <w:rPr>
      <w:rFonts w:eastAsia="Times New Roman"/>
      <w:sz w:val="24"/>
      <w:szCs w:val="24"/>
    </w:rPr>
  </w:style>
  <w:style w:type="paragraph" w:styleId="T7">
    <w:name w:val="toc 7"/>
    <w:basedOn w:val="Normal"/>
    <w:link w:val="T7Char"/>
    <w:uiPriority w:val="1"/>
    <w:qFormat/>
    <w:rsid w:val="00090D32"/>
    <w:pPr>
      <w:spacing w:before="552"/>
      <w:ind w:left="3512"/>
    </w:pPr>
    <w:rPr>
      <w:rFonts w:eastAsia="Times New Roman"/>
      <w:sz w:val="24"/>
      <w:szCs w:val="24"/>
    </w:rPr>
  </w:style>
  <w:style w:type="character" w:customStyle="1" w:styleId="T7Char">
    <w:name w:val="İÇT 7 Char"/>
    <w:link w:val="T7"/>
    <w:uiPriority w:val="1"/>
    <w:qFormat/>
    <w:rsid w:val="00090D32"/>
    <w:rPr>
      <w:rFonts w:eastAsia="Times New Roman"/>
      <w:sz w:val="24"/>
      <w:szCs w:val="24"/>
    </w:rPr>
  </w:style>
  <w:style w:type="paragraph" w:styleId="T8">
    <w:name w:val="toc 8"/>
    <w:basedOn w:val="Normal"/>
    <w:link w:val="T8Char"/>
    <w:uiPriority w:val="1"/>
    <w:qFormat/>
    <w:rsid w:val="00090D32"/>
    <w:pPr>
      <w:spacing w:before="62"/>
      <w:ind w:left="3685"/>
    </w:pPr>
    <w:rPr>
      <w:rFonts w:eastAsia="Times New Roman"/>
      <w:sz w:val="24"/>
      <w:szCs w:val="24"/>
    </w:rPr>
  </w:style>
  <w:style w:type="character" w:customStyle="1" w:styleId="T8Char">
    <w:name w:val="İÇT 8 Char"/>
    <w:link w:val="T8"/>
    <w:uiPriority w:val="1"/>
    <w:qFormat/>
    <w:rsid w:val="00090D32"/>
    <w:rPr>
      <w:rFonts w:eastAsia="Times New Roman"/>
      <w:sz w:val="24"/>
      <w:szCs w:val="24"/>
    </w:rPr>
  </w:style>
  <w:style w:type="paragraph" w:styleId="T9">
    <w:name w:val="toc 9"/>
    <w:basedOn w:val="Normal"/>
    <w:uiPriority w:val="1"/>
    <w:qFormat/>
    <w:rsid w:val="00090D32"/>
    <w:pPr>
      <w:spacing w:before="57"/>
      <w:ind w:left="4342"/>
    </w:pPr>
    <w:rPr>
      <w:rFonts w:eastAsia="Times New Roman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090D32"/>
    <w:rPr>
      <w:rFonts w:eastAsia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90D32"/>
    <w:rPr>
      <w:rFonts w:eastAsia="Times New Roman"/>
      <w:sz w:val="24"/>
      <w:szCs w:val="24"/>
    </w:rPr>
  </w:style>
  <w:style w:type="character" w:styleId="Kpr">
    <w:name w:val="Hyperlink"/>
    <w:basedOn w:val="VarsaylanParagrafYazTipi"/>
    <w:qFormat/>
    <w:rsid w:val="00090D32"/>
    <w:rPr>
      <w:color w:val="0000FF"/>
      <w:u w:val="single"/>
    </w:rPr>
  </w:style>
  <w:style w:type="paragraph" w:styleId="AralkYok">
    <w:name w:val="No Spacing"/>
    <w:uiPriority w:val="1"/>
    <w:qFormat/>
    <w:rsid w:val="00090D32"/>
    <w:rPr>
      <w:rFonts w:asciiTheme="minorHAnsi" w:hAnsiTheme="minorHAnsi" w:cstheme="minorBidi"/>
      <w:sz w:val="22"/>
      <w:szCs w:val="22"/>
    </w:rPr>
  </w:style>
  <w:style w:type="paragraph" w:styleId="ListeParagraf">
    <w:name w:val="List Paragraph"/>
    <w:basedOn w:val="Normal"/>
    <w:uiPriority w:val="34"/>
    <w:qFormat/>
    <w:rsid w:val="00090D32"/>
    <w:pPr>
      <w:ind w:left="682" w:hanging="420"/>
    </w:pPr>
    <w:rPr>
      <w:rFonts w:eastAsia="Times New Roman"/>
    </w:rPr>
  </w:style>
  <w:style w:type="character" w:customStyle="1" w:styleId="Balk3Char">
    <w:name w:val="Başlık 3 Char"/>
    <w:basedOn w:val="VarsaylanParagrafYazTipi"/>
    <w:link w:val="Balk3"/>
    <w:uiPriority w:val="9"/>
    <w:rsid w:val="000165FD"/>
    <w:rPr>
      <w:rFonts w:eastAsia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165FD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165FD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7072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07217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7072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07217"/>
    <w:rPr>
      <w:sz w:val="22"/>
      <w:szCs w:val="22"/>
    </w:rPr>
  </w:style>
  <w:style w:type="paragraph" w:customStyle="1" w:styleId="isselectedend">
    <w:name w:val="isselectedend"/>
    <w:basedOn w:val="Normal"/>
    <w:rsid w:val="00D55714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0D32"/>
    <w:pPr>
      <w:widowControl w:val="0"/>
      <w:autoSpaceDE w:val="0"/>
      <w:autoSpaceDN w:val="0"/>
    </w:pPr>
    <w:rPr>
      <w:sz w:val="22"/>
      <w:szCs w:val="22"/>
    </w:rPr>
  </w:style>
  <w:style w:type="paragraph" w:styleId="Balk1">
    <w:name w:val="heading 1"/>
    <w:basedOn w:val="Normal"/>
    <w:link w:val="Balk1Char"/>
    <w:uiPriority w:val="9"/>
    <w:qFormat/>
    <w:rsid w:val="00090D32"/>
    <w:pPr>
      <w:spacing w:before="62"/>
      <w:ind w:left="1943" w:right="2016"/>
      <w:jc w:val="center"/>
      <w:outlineLvl w:val="0"/>
    </w:pPr>
    <w:rPr>
      <w:rFonts w:eastAsia="Times New Roman"/>
      <w:b/>
      <w:bCs/>
      <w:sz w:val="24"/>
      <w:szCs w:val="24"/>
    </w:rPr>
  </w:style>
  <w:style w:type="paragraph" w:styleId="Balk2">
    <w:name w:val="heading 2"/>
    <w:basedOn w:val="Normal"/>
    <w:link w:val="Balk2Char"/>
    <w:autoRedefine/>
    <w:uiPriority w:val="9"/>
    <w:qFormat/>
    <w:rsid w:val="00090D32"/>
    <w:pPr>
      <w:numPr>
        <w:numId w:val="2"/>
      </w:numPr>
      <w:spacing w:line="360" w:lineRule="auto"/>
      <w:contextualSpacing/>
      <w:outlineLvl w:val="1"/>
    </w:pPr>
    <w:rPr>
      <w:rFonts w:eastAsia="Times New Roman"/>
      <w:b/>
      <w:bCs/>
      <w:sz w:val="24"/>
      <w:szCs w:val="24"/>
    </w:rPr>
  </w:style>
  <w:style w:type="paragraph" w:styleId="Balk3">
    <w:name w:val="heading 3"/>
    <w:basedOn w:val="Normal"/>
    <w:link w:val="Balk3Char"/>
    <w:uiPriority w:val="9"/>
    <w:qFormat/>
    <w:rsid w:val="000165FD"/>
    <w:pPr>
      <w:widowControl/>
      <w:autoSpaceDE/>
      <w:autoSpaceDN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90D32"/>
    <w:rPr>
      <w:rFonts w:eastAsia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90D32"/>
    <w:rPr>
      <w:rFonts w:eastAsia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090D32"/>
    <w:rPr>
      <w:rFonts w:eastAsia="Times New Roman"/>
      <w:b/>
      <w:bCs/>
      <w:sz w:val="24"/>
      <w:szCs w:val="24"/>
    </w:rPr>
  </w:style>
  <w:style w:type="paragraph" w:styleId="T1">
    <w:name w:val="toc 1"/>
    <w:basedOn w:val="Normal"/>
    <w:uiPriority w:val="1"/>
    <w:qFormat/>
    <w:rsid w:val="00090D32"/>
    <w:pPr>
      <w:spacing w:before="140"/>
      <w:ind w:left="682" w:hanging="420"/>
    </w:pPr>
    <w:rPr>
      <w:rFonts w:eastAsia="Times New Roman"/>
      <w:sz w:val="24"/>
      <w:szCs w:val="24"/>
    </w:rPr>
  </w:style>
  <w:style w:type="paragraph" w:styleId="T2">
    <w:name w:val="toc 2"/>
    <w:basedOn w:val="Normal"/>
    <w:uiPriority w:val="1"/>
    <w:qFormat/>
    <w:rsid w:val="00090D32"/>
    <w:pPr>
      <w:spacing w:before="140"/>
      <w:ind w:left="1315" w:hanging="600"/>
    </w:pPr>
    <w:rPr>
      <w:rFonts w:eastAsia="Times New Roman"/>
      <w:sz w:val="24"/>
      <w:szCs w:val="24"/>
    </w:rPr>
  </w:style>
  <w:style w:type="paragraph" w:styleId="T3">
    <w:name w:val="toc 3"/>
    <w:basedOn w:val="Normal"/>
    <w:link w:val="T3Char"/>
    <w:uiPriority w:val="1"/>
    <w:qFormat/>
    <w:rsid w:val="00090D32"/>
    <w:pPr>
      <w:spacing w:before="552"/>
      <w:ind w:left="1941" w:right="2016"/>
      <w:jc w:val="center"/>
    </w:pPr>
    <w:rPr>
      <w:rFonts w:eastAsia="Times New Roman"/>
      <w:sz w:val="24"/>
      <w:szCs w:val="24"/>
    </w:rPr>
  </w:style>
  <w:style w:type="character" w:customStyle="1" w:styleId="T3Char">
    <w:name w:val="İÇT 3 Char"/>
    <w:link w:val="T3"/>
    <w:uiPriority w:val="1"/>
    <w:qFormat/>
    <w:rsid w:val="00090D32"/>
    <w:rPr>
      <w:rFonts w:eastAsia="Times New Roman"/>
      <w:sz w:val="24"/>
      <w:szCs w:val="24"/>
    </w:rPr>
  </w:style>
  <w:style w:type="paragraph" w:styleId="T4">
    <w:name w:val="toc 4"/>
    <w:basedOn w:val="Normal"/>
    <w:uiPriority w:val="1"/>
    <w:qFormat/>
    <w:rsid w:val="00090D32"/>
    <w:pPr>
      <w:spacing w:before="127"/>
      <w:ind w:left="3152"/>
    </w:pPr>
    <w:rPr>
      <w:rFonts w:eastAsia="Times New Roman"/>
      <w:sz w:val="24"/>
      <w:szCs w:val="24"/>
    </w:rPr>
  </w:style>
  <w:style w:type="paragraph" w:styleId="T5">
    <w:name w:val="toc 5"/>
    <w:basedOn w:val="Normal"/>
    <w:link w:val="T5Char"/>
    <w:uiPriority w:val="1"/>
    <w:qFormat/>
    <w:rsid w:val="00090D32"/>
    <w:pPr>
      <w:spacing w:before="97"/>
      <w:ind w:left="3317"/>
    </w:pPr>
    <w:rPr>
      <w:rFonts w:eastAsia="Times New Roman"/>
      <w:sz w:val="24"/>
      <w:szCs w:val="24"/>
    </w:rPr>
  </w:style>
  <w:style w:type="character" w:customStyle="1" w:styleId="T5Char">
    <w:name w:val="İÇT 5 Char"/>
    <w:link w:val="T5"/>
    <w:uiPriority w:val="1"/>
    <w:rsid w:val="00090D32"/>
    <w:rPr>
      <w:rFonts w:eastAsia="Times New Roman"/>
      <w:sz w:val="24"/>
      <w:szCs w:val="24"/>
    </w:rPr>
  </w:style>
  <w:style w:type="paragraph" w:styleId="T6">
    <w:name w:val="toc 6"/>
    <w:basedOn w:val="Normal"/>
    <w:link w:val="T6Char"/>
    <w:uiPriority w:val="1"/>
    <w:qFormat/>
    <w:rsid w:val="00090D32"/>
    <w:pPr>
      <w:spacing w:before="116"/>
      <w:ind w:left="3435"/>
    </w:pPr>
    <w:rPr>
      <w:rFonts w:eastAsia="Times New Roman"/>
      <w:sz w:val="24"/>
      <w:szCs w:val="24"/>
    </w:rPr>
  </w:style>
  <w:style w:type="character" w:customStyle="1" w:styleId="T6Char">
    <w:name w:val="İÇT 6 Char"/>
    <w:link w:val="T6"/>
    <w:uiPriority w:val="1"/>
    <w:qFormat/>
    <w:rsid w:val="00090D32"/>
    <w:rPr>
      <w:rFonts w:eastAsia="Times New Roman"/>
      <w:sz w:val="24"/>
      <w:szCs w:val="24"/>
    </w:rPr>
  </w:style>
  <w:style w:type="paragraph" w:styleId="T7">
    <w:name w:val="toc 7"/>
    <w:basedOn w:val="Normal"/>
    <w:link w:val="T7Char"/>
    <w:uiPriority w:val="1"/>
    <w:qFormat/>
    <w:rsid w:val="00090D32"/>
    <w:pPr>
      <w:spacing w:before="552"/>
      <w:ind w:left="3512"/>
    </w:pPr>
    <w:rPr>
      <w:rFonts w:eastAsia="Times New Roman"/>
      <w:sz w:val="24"/>
      <w:szCs w:val="24"/>
    </w:rPr>
  </w:style>
  <w:style w:type="character" w:customStyle="1" w:styleId="T7Char">
    <w:name w:val="İÇT 7 Char"/>
    <w:link w:val="T7"/>
    <w:uiPriority w:val="1"/>
    <w:qFormat/>
    <w:rsid w:val="00090D32"/>
    <w:rPr>
      <w:rFonts w:eastAsia="Times New Roman"/>
      <w:sz w:val="24"/>
      <w:szCs w:val="24"/>
    </w:rPr>
  </w:style>
  <w:style w:type="paragraph" w:styleId="T8">
    <w:name w:val="toc 8"/>
    <w:basedOn w:val="Normal"/>
    <w:link w:val="T8Char"/>
    <w:uiPriority w:val="1"/>
    <w:qFormat/>
    <w:rsid w:val="00090D32"/>
    <w:pPr>
      <w:spacing w:before="62"/>
      <w:ind w:left="3685"/>
    </w:pPr>
    <w:rPr>
      <w:rFonts w:eastAsia="Times New Roman"/>
      <w:sz w:val="24"/>
      <w:szCs w:val="24"/>
    </w:rPr>
  </w:style>
  <w:style w:type="character" w:customStyle="1" w:styleId="T8Char">
    <w:name w:val="İÇT 8 Char"/>
    <w:link w:val="T8"/>
    <w:uiPriority w:val="1"/>
    <w:qFormat/>
    <w:rsid w:val="00090D32"/>
    <w:rPr>
      <w:rFonts w:eastAsia="Times New Roman"/>
      <w:sz w:val="24"/>
      <w:szCs w:val="24"/>
    </w:rPr>
  </w:style>
  <w:style w:type="paragraph" w:styleId="T9">
    <w:name w:val="toc 9"/>
    <w:basedOn w:val="Normal"/>
    <w:uiPriority w:val="1"/>
    <w:qFormat/>
    <w:rsid w:val="00090D32"/>
    <w:pPr>
      <w:spacing w:before="57"/>
      <w:ind w:left="4342"/>
    </w:pPr>
    <w:rPr>
      <w:rFonts w:eastAsia="Times New Roman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090D32"/>
    <w:rPr>
      <w:rFonts w:eastAsia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90D32"/>
    <w:rPr>
      <w:rFonts w:eastAsia="Times New Roman"/>
      <w:sz w:val="24"/>
      <w:szCs w:val="24"/>
    </w:rPr>
  </w:style>
  <w:style w:type="character" w:styleId="Kpr">
    <w:name w:val="Hyperlink"/>
    <w:basedOn w:val="VarsaylanParagrafYazTipi"/>
    <w:qFormat/>
    <w:rsid w:val="00090D32"/>
    <w:rPr>
      <w:color w:val="0000FF"/>
      <w:u w:val="single"/>
    </w:rPr>
  </w:style>
  <w:style w:type="paragraph" w:styleId="AralkYok">
    <w:name w:val="No Spacing"/>
    <w:uiPriority w:val="1"/>
    <w:qFormat/>
    <w:rsid w:val="00090D32"/>
    <w:rPr>
      <w:rFonts w:asciiTheme="minorHAnsi" w:hAnsiTheme="minorHAnsi" w:cstheme="minorBidi"/>
      <w:sz w:val="22"/>
      <w:szCs w:val="22"/>
    </w:rPr>
  </w:style>
  <w:style w:type="paragraph" w:styleId="ListeParagraf">
    <w:name w:val="List Paragraph"/>
    <w:basedOn w:val="Normal"/>
    <w:uiPriority w:val="34"/>
    <w:qFormat/>
    <w:rsid w:val="00090D32"/>
    <w:pPr>
      <w:ind w:left="682" w:hanging="420"/>
    </w:pPr>
    <w:rPr>
      <w:rFonts w:eastAsia="Times New Roman"/>
    </w:rPr>
  </w:style>
  <w:style w:type="character" w:customStyle="1" w:styleId="Balk3Char">
    <w:name w:val="Başlık 3 Char"/>
    <w:basedOn w:val="VarsaylanParagrafYazTipi"/>
    <w:link w:val="Balk3"/>
    <w:uiPriority w:val="9"/>
    <w:rsid w:val="000165FD"/>
    <w:rPr>
      <w:rFonts w:eastAsia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165FD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165FD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7072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07217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7072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07217"/>
    <w:rPr>
      <w:sz w:val="22"/>
      <w:szCs w:val="22"/>
    </w:rPr>
  </w:style>
  <w:style w:type="paragraph" w:customStyle="1" w:styleId="isselectedend">
    <w:name w:val="isselectedend"/>
    <w:basedOn w:val="Normal"/>
    <w:rsid w:val="00D55714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eme.comu.edu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</dc:creator>
  <cp:lastModifiedBy>COMU</cp:lastModifiedBy>
  <cp:revision>2</cp:revision>
  <dcterms:created xsi:type="dcterms:W3CDTF">2026-09-14T07:17:00Z</dcterms:created>
  <dcterms:modified xsi:type="dcterms:W3CDTF">2026-09-14T07:17:00Z</dcterms:modified>
</cp:coreProperties>
</file>