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06" w:rsidRDefault="001A23A8">
      <w:pPr>
        <w:spacing w:line="360" w:lineRule="auto"/>
        <w:jc w:val="center"/>
        <w:rPr>
          <w:b/>
        </w:rPr>
      </w:pPr>
      <w:r>
        <w:rPr>
          <w:b/>
        </w:rPr>
        <w:t>Dönem VI Ön Hekimlik</w:t>
      </w:r>
    </w:p>
    <w:p w:rsidR="00F00506" w:rsidRDefault="001A23A8">
      <w:pPr>
        <w:spacing w:line="360" w:lineRule="auto"/>
        <w:jc w:val="center"/>
      </w:pPr>
      <w:r>
        <w:rPr>
          <w:b/>
        </w:rPr>
        <w:t>Enfeksiyon Hastalıkları ve Klinik Mikrobiyoloji  Uygulama Dilimi Eğitim Programı</w:t>
      </w:r>
    </w:p>
    <w:p w:rsidR="00F00506" w:rsidRDefault="00F00506">
      <w:pPr>
        <w:spacing w:after="240" w:line="276" w:lineRule="auto"/>
        <w:jc w:val="center"/>
        <w:rPr>
          <w:rFonts w:ascii="Calibri" w:hAnsi="Calibri"/>
          <w:b/>
        </w:rPr>
      </w:pPr>
    </w:p>
    <w:p w:rsidR="00F00506" w:rsidRDefault="001A23A8">
      <w:pPr>
        <w:spacing w:after="240" w:line="276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="Calibri" w:hAnsi="Calibri"/>
          <w:b/>
          <w:bCs/>
        </w:rPr>
        <w:t>Eğitim Başkoordinatörü:</w:t>
      </w:r>
      <w:r>
        <w:rPr>
          <w:rFonts w:ascii="Calibri" w:hAnsi="Calibri"/>
        </w:rPr>
        <w:t xml:space="preserve"> Prof. Dr. </w:t>
      </w:r>
      <w:r>
        <w:rPr>
          <w:rFonts w:asciiTheme="minorHAnsi" w:eastAsia="Calibri" w:hAnsiTheme="minorHAnsi" w:cstheme="minorHAnsi"/>
        </w:rPr>
        <w:t>Mesut Abdülkerim Ünsal</w:t>
      </w:r>
    </w:p>
    <w:p w:rsidR="00F00506" w:rsidRDefault="001A23A8">
      <w:pPr>
        <w:spacing w:after="240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Dönem Koordinatörü:</w:t>
      </w:r>
      <w:r>
        <w:rPr>
          <w:rFonts w:ascii="Calibri" w:hAnsi="Calibri"/>
        </w:rPr>
        <w:t xml:space="preserve">  Dr.Öğr.Üyesi Serkan BAKIRDÖĞEN</w:t>
      </w:r>
    </w:p>
    <w:p w:rsidR="00F00506" w:rsidRDefault="001A23A8">
      <w:pPr>
        <w:spacing w:after="240" w:line="276" w:lineRule="auto"/>
        <w:ind w:firstLine="708"/>
        <w:jc w:val="both"/>
      </w:pPr>
      <w:r>
        <w:rPr>
          <w:rFonts w:ascii="Calibri" w:hAnsi="Calibri"/>
          <w:b/>
          <w:bCs/>
        </w:rPr>
        <w:t>Staj Eğitim Sorumlusu:</w:t>
      </w:r>
      <w:r>
        <w:rPr>
          <w:rFonts w:ascii="Calibri" w:hAnsi="Calibri"/>
        </w:rPr>
        <w:t>Doç.Dr. Alper ŞENER</w:t>
      </w:r>
    </w:p>
    <w:p w:rsidR="00F00506" w:rsidRDefault="00F00506">
      <w:pPr>
        <w:spacing w:after="240" w:line="276" w:lineRule="auto"/>
        <w:jc w:val="both"/>
      </w:pPr>
    </w:p>
    <w:p w:rsidR="00F00506" w:rsidRDefault="001A23A8">
      <w:pPr>
        <w:spacing w:after="24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Genel Bilgiler:</w:t>
      </w:r>
    </w:p>
    <w:p w:rsidR="00F00506" w:rsidRDefault="001A23A8">
      <w:pPr>
        <w:spacing w:after="240" w:line="276" w:lineRule="auto"/>
        <w:ind w:firstLine="708"/>
        <w:jc w:val="both"/>
      </w:pPr>
      <w:r>
        <w:rPr>
          <w:rFonts w:ascii="Calibri" w:hAnsi="Calibri"/>
          <w:b/>
          <w:bCs/>
        </w:rPr>
        <w:t xml:space="preserve">Staj süresi: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1 hafta</w:t>
      </w:r>
    </w:p>
    <w:p w:rsidR="00F00506" w:rsidRDefault="001A23A8">
      <w:pPr>
        <w:spacing w:after="240" w:line="276" w:lineRule="auto"/>
        <w:ind w:firstLine="708"/>
        <w:jc w:val="both"/>
      </w:pPr>
      <w:r>
        <w:rPr>
          <w:rFonts w:ascii="Calibri" w:hAnsi="Calibri"/>
          <w:b/>
          <w:bCs/>
        </w:rPr>
        <w:t>ÇOMÜ kredisi: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3 kredi</w:t>
      </w:r>
    </w:p>
    <w:p w:rsidR="00F00506" w:rsidRDefault="001A23A8">
      <w:pPr>
        <w:spacing w:after="240" w:line="276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AKTS kredisi: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3 kredi</w:t>
      </w:r>
    </w:p>
    <w:p w:rsidR="00F00506" w:rsidRDefault="00F00506">
      <w:pPr>
        <w:spacing w:after="240" w:line="276" w:lineRule="auto"/>
        <w:jc w:val="both"/>
        <w:rPr>
          <w:rFonts w:ascii="Calibri" w:hAnsi="Calibri"/>
          <w:b/>
          <w:bCs/>
        </w:rPr>
      </w:pPr>
    </w:p>
    <w:p w:rsidR="00F00506" w:rsidRDefault="001A23A8">
      <w:pPr>
        <w:spacing w:after="240" w:line="276" w:lineRule="auto"/>
        <w:ind w:firstLine="708"/>
        <w:jc w:val="both"/>
      </w:pPr>
      <w:r>
        <w:rPr>
          <w:rFonts w:ascii="Calibri" w:hAnsi="Calibri"/>
          <w:b/>
          <w:bCs/>
        </w:rPr>
        <w:t xml:space="preserve">Eğitimin yürütüldüğü yer: </w:t>
      </w:r>
      <w:r>
        <w:t xml:space="preserve">ÇOMÜ Sağlık Uygulama ve Araştırma Hastanesi derslikleri, </w:t>
      </w:r>
      <w:r>
        <w:t xml:space="preserve">Enfeksiyon Hastalıkları ve Klinik Mikrobiyoloji Poliklinik ve Servisi </w:t>
      </w:r>
    </w:p>
    <w:p w:rsidR="00F00506" w:rsidRDefault="001A23A8">
      <w:pPr>
        <w:spacing w:after="240" w:line="276" w:lineRule="auto"/>
        <w:ind w:firstLine="708"/>
        <w:jc w:val="both"/>
      </w:pPr>
      <w:r>
        <w:rPr>
          <w:rFonts w:ascii="Calibri" w:hAnsi="Calibri"/>
          <w:b/>
          <w:bCs/>
        </w:rPr>
        <w:t xml:space="preserve">Staj öğretim </w:t>
      </w:r>
      <w:r>
        <w:rPr>
          <w:rFonts w:ascii="Calibri" w:hAnsi="Calibri"/>
          <w:b/>
          <w:bCs/>
        </w:rPr>
        <w:t>üyeleri:</w:t>
      </w:r>
    </w:p>
    <w:p w:rsidR="00F00506" w:rsidRDefault="001A23A8">
      <w:pPr>
        <w:spacing w:after="240" w:line="276" w:lineRule="auto"/>
        <w:ind w:firstLine="708"/>
        <w:jc w:val="both"/>
      </w:pPr>
      <w:r>
        <w:rPr>
          <w:rFonts w:asciiTheme="minorHAnsi" w:eastAsia="Calibri" w:hAnsiTheme="minorHAnsi" w:cstheme="minorHAnsi"/>
        </w:rPr>
        <w:t>Doç.Dr. Alper ŞENER</w:t>
      </w:r>
    </w:p>
    <w:p w:rsidR="00F00506" w:rsidRDefault="00F00506">
      <w:pPr>
        <w:spacing w:line="360" w:lineRule="auto"/>
        <w:jc w:val="center"/>
        <w:rPr>
          <w:b/>
        </w:rPr>
      </w:pPr>
    </w:p>
    <w:p w:rsidR="00F00506" w:rsidRDefault="00F00506">
      <w:pPr>
        <w:spacing w:line="360" w:lineRule="auto"/>
        <w:jc w:val="center"/>
        <w:rPr>
          <w:b/>
        </w:rPr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1A23A8">
      <w:pPr>
        <w:spacing w:line="360" w:lineRule="auto"/>
        <w:rPr>
          <w:b/>
        </w:rPr>
      </w:pPr>
      <w:r>
        <w:rPr>
          <w:b/>
        </w:rPr>
        <w:lastRenderedPageBreak/>
        <w:t>Genel Bilgiler:</w:t>
      </w:r>
    </w:p>
    <w:p w:rsidR="00F00506" w:rsidRDefault="001A23A8">
      <w:pPr>
        <w:spacing w:line="360" w:lineRule="auto"/>
        <w:jc w:val="both"/>
      </w:pPr>
      <w:r>
        <w:tab/>
        <w:t xml:space="preserve">Uygulama dilimi Dahiliye içerisinde 1 haftadır. </w:t>
      </w:r>
      <w:r>
        <w:t xml:space="preserve">Bir haftanın içerisinde poliklinik, servis, yoğun bakım, konsültasyon  uygulamaları yapılır. Tüm uygulamalarda ön hekim önce gözlemci ve sonrasında uygulayıcı olarak öğretim üyesi ve/veya araştırma görevlisi nezaretinde çalışır. </w:t>
      </w:r>
    </w:p>
    <w:p w:rsidR="00F00506" w:rsidRDefault="001A23A8">
      <w:pPr>
        <w:spacing w:line="360" w:lineRule="auto"/>
        <w:jc w:val="both"/>
      </w:pPr>
      <w:r>
        <w:t>Ön hekimlerden staj içinde</w:t>
      </w:r>
      <w:r>
        <w:t xml:space="preserve"> genel beklentiler; mesai saatleri içinde aşağıda gösterilen çalışma takvimine uygun şekilde katılımlarıdır. Ön hekimlik döneminde devamsızlık hakkı bulunmamaktadır. Mazeret dahilindeki devamsızlıklarda telafi nöbetleri tutulacaktır. Mesai izlemi; sabah gi</w:t>
      </w:r>
      <w:r>
        <w:t xml:space="preserve">rişte ve mesai bitimi araştırma görevlilerince yapılacaktır. </w:t>
      </w:r>
    </w:p>
    <w:p w:rsidR="00F00506" w:rsidRDefault="001A23A8">
      <w:pPr>
        <w:spacing w:line="360" w:lineRule="auto"/>
        <w:jc w:val="both"/>
      </w:pPr>
      <w:r>
        <w:tab/>
      </w:r>
    </w:p>
    <w:p w:rsidR="00F00506" w:rsidRDefault="001A23A8">
      <w:pPr>
        <w:spacing w:line="360" w:lineRule="auto"/>
        <w:rPr>
          <w:b/>
        </w:rPr>
      </w:pPr>
      <w:r>
        <w:rPr>
          <w:b/>
        </w:rPr>
        <w:t xml:space="preserve">Uygulama Diliminin Amacı: </w:t>
      </w:r>
    </w:p>
    <w:p w:rsidR="00F00506" w:rsidRDefault="001A23A8">
      <w:pPr>
        <w:spacing w:line="360" w:lineRule="auto"/>
        <w:jc w:val="both"/>
      </w:pPr>
      <w:r>
        <w:tab/>
        <w:t>Mezun olduklarında birinci basamakta veya çalıştıkları bölümlerde hizmet verirken, enfeksiyon hastalarına karşı yaklaşımda, tanı ve tedavide kendilerine yardımcı ol</w:t>
      </w:r>
      <w:r>
        <w:t>acak bilgi ve becerileri gözlemlemek ve öğrenmek.</w:t>
      </w:r>
    </w:p>
    <w:p w:rsidR="00F00506" w:rsidRDefault="00F00506">
      <w:pPr>
        <w:spacing w:line="360" w:lineRule="auto"/>
        <w:rPr>
          <w:b/>
        </w:rPr>
      </w:pPr>
    </w:p>
    <w:p w:rsidR="00F00506" w:rsidRDefault="001A23A8">
      <w:pPr>
        <w:spacing w:line="360" w:lineRule="auto"/>
      </w:pPr>
      <w:r>
        <w:rPr>
          <w:b/>
        </w:rPr>
        <w:t>Uygulama dilimi öğrenim hedefleri:</w:t>
      </w:r>
    </w:p>
    <w:p w:rsidR="00F00506" w:rsidRDefault="001A23A8">
      <w:pPr>
        <w:spacing w:line="360" w:lineRule="auto"/>
        <w:jc w:val="both"/>
      </w:pPr>
      <w:r>
        <w:t>Ulusal çekirdek eğitim programı çerçevesinde, Enfeksiyon Hastalıkalrı uygulama alanında hastalıkların tanı, tedavi, izlem ve korunmaya yönelik becerileri asgari düzeyde k</w:t>
      </w:r>
      <w:r>
        <w:t>azandırmaktır.</w:t>
      </w:r>
    </w:p>
    <w:p w:rsidR="00F00506" w:rsidRDefault="001A23A8">
      <w:pPr>
        <w:spacing w:line="360" w:lineRule="auto"/>
        <w:jc w:val="both"/>
      </w:pPr>
      <w:r>
        <w:t>1-Önceki eğitim dönemlerinde kazandırılmış olması gereken bilgi ve becerileri</w:t>
      </w:r>
    </w:p>
    <w:p w:rsidR="00F00506" w:rsidRDefault="001A23A8">
      <w:pPr>
        <w:spacing w:line="360" w:lineRule="auto"/>
        <w:jc w:val="both"/>
      </w:pPr>
      <w:r>
        <w:t>değerlendirilerek, eksikliklerin giderilmesi ve klinik uygulamalarla bu deneyim ve becerilerin gelişmesinin sağlanması</w:t>
      </w:r>
    </w:p>
    <w:p w:rsidR="00F00506" w:rsidRDefault="001A23A8">
      <w:pPr>
        <w:spacing w:line="360" w:lineRule="auto"/>
        <w:jc w:val="both"/>
      </w:pPr>
      <w:r>
        <w:t>2- Genel ve soruna yönelik öykü alabilme</w:t>
      </w:r>
    </w:p>
    <w:p w:rsidR="00F00506" w:rsidRDefault="001A23A8">
      <w:pPr>
        <w:spacing w:line="360" w:lineRule="auto"/>
        <w:jc w:val="both"/>
      </w:pPr>
      <w:r>
        <w:t>3-E</w:t>
      </w:r>
      <w:r>
        <w:t>nfeksiyon Hastalıkları ile ilgili konularda genel yaklaşım prensiplerinin kazandırılması</w:t>
      </w:r>
    </w:p>
    <w:p w:rsidR="00F00506" w:rsidRDefault="001A23A8">
      <w:pPr>
        <w:spacing w:line="360" w:lineRule="auto"/>
        <w:jc w:val="both"/>
      </w:pPr>
      <w:r>
        <w:t>4-Hasta ve yakınlarından doğru ve yeterli bilgi alabilme</w:t>
      </w:r>
    </w:p>
    <w:p w:rsidR="00F00506" w:rsidRDefault="001A23A8">
      <w:pPr>
        <w:spacing w:line="360" w:lineRule="auto"/>
        <w:jc w:val="both"/>
      </w:pPr>
      <w:r>
        <w:t>5-Hasta ve yakınlarına hastalığa yönelik yeterli bilgi verebilme</w:t>
      </w:r>
    </w:p>
    <w:p w:rsidR="00F00506" w:rsidRDefault="001A23A8">
      <w:pPr>
        <w:spacing w:line="360" w:lineRule="auto"/>
        <w:jc w:val="both"/>
      </w:pPr>
      <w:r>
        <w:t xml:space="preserve">6-İntern doktorlar anabilim dalındaki tüm </w:t>
      </w:r>
      <w:r>
        <w:t>eğitim faaliyetlerine katılmakla yükümlüdürler.</w:t>
      </w: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1A23A8">
      <w:pPr>
        <w:spacing w:line="360" w:lineRule="auto"/>
        <w:rPr>
          <w:b/>
        </w:rPr>
      </w:pPr>
      <w:r>
        <w:rPr>
          <w:b/>
        </w:rPr>
        <w:lastRenderedPageBreak/>
        <w:t>Ölçme değerlendirme:</w:t>
      </w:r>
    </w:p>
    <w:p w:rsidR="00F00506" w:rsidRDefault="001A23A8">
      <w:pPr>
        <w:spacing w:line="360" w:lineRule="auto"/>
        <w:jc w:val="both"/>
      </w:pPr>
      <w:r>
        <w:tab/>
        <w:t>Staj sonunda yeterlilik değerlendirilmesi yapılacaktır, ön hekimler belirlenmiş uygulamalara katılımı gösteren karne ile izlenecek ve değerlendirilecektir.</w:t>
      </w: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  <w:rPr>
          <w:b/>
        </w:rPr>
      </w:pPr>
    </w:p>
    <w:p w:rsidR="00F00506" w:rsidRDefault="00F00506">
      <w:pPr>
        <w:spacing w:line="360" w:lineRule="auto"/>
      </w:pPr>
    </w:p>
    <w:p w:rsidR="00F00506" w:rsidRDefault="001A23A8">
      <w:pPr>
        <w:spacing w:line="360" w:lineRule="auto"/>
      </w:pPr>
      <w:r>
        <w:rPr>
          <w:b/>
        </w:rPr>
        <w:t>Ön Hekimlik Uygulama Programı</w:t>
      </w:r>
    </w:p>
    <w:tbl>
      <w:tblPr>
        <w:tblW w:w="9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291"/>
        <w:gridCol w:w="1563"/>
        <w:gridCol w:w="1776"/>
        <w:gridCol w:w="1588"/>
        <w:gridCol w:w="1581"/>
        <w:gridCol w:w="1666"/>
      </w:tblGrid>
      <w:tr w:rsidR="00F00506"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Pazartesi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Salı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Çarşamba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Perşembe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Cuma</w:t>
            </w:r>
          </w:p>
        </w:tc>
      </w:tr>
      <w:tr w:rsidR="00F00506"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8.30-9.30</w:t>
            </w:r>
          </w:p>
        </w:tc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Servis Viziti</w:t>
            </w:r>
          </w:p>
        </w:tc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Servis Viziti</w:t>
            </w:r>
          </w:p>
        </w:tc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Servis Viziti</w:t>
            </w:r>
          </w:p>
        </w:tc>
        <w:tc>
          <w:tcPr>
            <w:tcW w:w="1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Servis Viziti</w:t>
            </w:r>
          </w:p>
        </w:tc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Servis Viziti</w:t>
            </w:r>
          </w:p>
        </w:tc>
      </w:tr>
      <w:tr w:rsidR="00F00506"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9.30-10.30</w:t>
            </w:r>
          </w:p>
        </w:tc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</w:tr>
      <w:tr w:rsidR="00F00506"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Poliklinik Uygulaması</w:t>
            </w:r>
          </w:p>
        </w:tc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Poliklinik Uygulaması</w:t>
            </w:r>
          </w:p>
        </w:tc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Poliklinik Uygulaması</w:t>
            </w:r>
          </w:p>
        </w:tc>
        <w:tc>
          <w:tcPr>
            <w:tcW w:w="1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Poliklinik Uygulaması</w:t>
            </w:r>
          </w:p>
        </w:tc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Poliklinik Uygulaması</w:t>
            </w:r>
          </w:p>
        </w:tc>
      </w:tr>
      <w:tr w:rsidR="00F00506"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11.30-12.30</w:t>
            </w:r>
          </w:p>
        </w:tc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</w:tr>
      <w:tr w:rsidR="00F00506"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13.30-14.30</w:t>
            </w:r>
          </w:p>
        </w:tc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Poliklinik Uygulaması</w:t>
            </w:r>
          </w:p>
        </w:tc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Poliklinik Uygulaması</w:t>
            </w:r>
          </w:p>
        </w:tc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 xml:space="preserve">Yoğun Bakım Viziti </w:t>
            </w:r>
          </w:p>
        </w:tc>
        <w:tc>
          <w:tcPr>
            <w:tcW w:w="1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Vaka Sunumu</w:t>
            </w:r>
          </w:p>
        </w:tc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Poliklinik Uygulaması</w:t>
            </w:r>
          </w:p>
        </w:tc>
      </w:tr>
      <w:tr w:rsidR="00F00506"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14.30-15.30</w:t>
            </w:r>
          </w:p>
        </w:tc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</w:tr>
      <w:tr w:rsidR="00F00506"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</w:tc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Konsültasyon Uygulaması</w:t>
            </w:r>
          </w:p>
        </w:tc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Konsültasyon Uygulaması</w:t>
            </w:r>
          </w:p>
        </w:tc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Konsültasyon Uygulaması</w:t>
            </w:r>
          </w:p>
        </w:tc>
        <w:tc>
          <w:tcPr>
            <w:tcW w:w="1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Konsültasyon Uygulaması</w:t>
            </w:r>
          </w:p>
        </w:tc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</w:pPr>
            <w:r>
              <w:t>Konsültasyon Uygulaması</w:t>
            </w:r>
          </w:p>
        </w:tc>
      </w:tr>
      <w:tr w:rsidR="00F00506"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1A23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16.30-17.30</w:t>
            </w:r>
          </w:p>
        </w:tc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506" w:rsidRDefault="00F00506">
            <w:pPr>
              <w:spacing w:line="360" w:lineRule="auto"/>
            </w:pPr>
          </w:p>
        </w:tc>
      </w:tr>
    </w:tbl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</w:pPr>
    </w:p>
    <w:p w:rsidR="00F00506" w:rsidRDefault="00F00506">
      <w:pPr>
        <w:spacing w:line="360" w:lineRule="auto"/>
        <w:jc w:val="center"/>
        <w:rPr>
          <w:b/>
          <w:bCs/>
        </w:rPr>
      </w:pPr>
    </w:p>
    <w:p w:rsidR="00F00506" w:rsidRDefault="001A23A8">
      <w:pPr>
        <w:spacing w:line="360" w:lineRule="auto"/>
        <w:ind w:firstLine="708"/>
        <w:rPr>
          <w:b/>
        </w:rPr>
      </w:pPr>
      <w:r>
        <w:rPr>
          <w:b/>
          <w:bCs/>
        </w:rPr>
        <w:t xml:space="preserve">ÇANAKKALE ONSEKİZ MART ÜNİVERSİTESİ </w:t>
      </w:r>
      <w:r>
        <w:rPr>
          <w:b/>
        </w:rPr>
        <w:t xml:space="preserve">TIP FAKÜLTESİ </w:t>
      </w:r>
    </w:p>
    <w:p w:rsidR="00F00506" w:rsidRDefault="001A23A8">
      <w:pPr>
        <w:spacing w:line="360" w:lineRule="auto"/>
        <w:jc w:val="center"/>
      </w:pPr>
      <w:r>
        <w:rPr>
          <w:b/>
        </w:rPr>
        <w:t xml:space="preserve">Dönem VI </w:t>
      </w:r>
    </w:p>
    <w:p w:rsidR="00F00506" w:rsidRDefault="001A23A8">
      <w:pPr>
        <w:spacing w:line="360" w:lineRule="auto"/>
        <w:jc w:val="center"/>
      </w:pPr>
      <w:r>
        <w:rPr>
          <w:b/>
        </w:rPr>
        <w:t>Enfeksiyon Hastalıkları Uygulama Dilimi Ön Hekimlik Karnesi</w:t>
      </w:r>
    </w:p>
    <w:tbl>
      <w:tblPr>
        <w:tblpPr w:leftFromText="141" w:rightFromText="141" w:horzAnchor="margin" w:tblpY="1590"/>
        <w:tblW w:w="1003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479"/>
        <w:gridCol w:w="1238"/>
        <w:gridCol w:w="1851"/>
        <w:gridCol w:w="3463"/>
      </w:tblGrid>
      <w:tr w:rsidR="00F00506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İşlem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Minimum sayı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Gerçekleştirilen sayı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Tarih ve onay </w:t>
            </w:r>
          </w:p>
          <w:p w:rsidR="00F00506" w:rsidRDefault="001A23A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(Arş.Grv. imzalatınız)</w:t>
            </w:r>
          </w:p>
        </w:tc>
      </w:tr>
      <w:tr w:rsidR="00F00506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t xml:space="preserve">Yatan hasta takibi ve değerlendirilmesi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  <w:p w:rsidR="00F00506" w:rsidRDefault="00F00506">
            <w:pPr>
              <w:spacing w:line="360" w:lineRule="auto"/>
            </w:pPr>
          </w:p>
        </w:tc>
      </w:tr>
      <w:tr w:rsidR="00F00506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t xml:space="preserve">Diyabetik Ayak Yarası </w:t>
            </w:r>
            <w:r>
              <w:lastRenderedPageBreak/>
              <w:t>Pansumanı</w:t>
            </w:r>
          </w:p>
          <w:p w:rsidR="00F00506" w:rsidRDefault="00F00506">
            <w:pPr>
              <w:spacing w:line="360" w:lineRule="auto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</w:tc>
      </w:tr>
      <w:tr w:rsidR="00F00506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lastRenderedPageBreak/>
              <w:t>Yoğun bakımda hastabaşı kültür antibiyogram değerlendirme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  <w:p w:rsidR="00F00506" w:rsidRDefault="00F00506">
            <w:pPr>
              <w:spacing w:line="360" w:lineRule="auto"/>
            </w:pPr>
          </w:p>
        </w:tc>
      </w:tr>
      <w:tr w:rsidR="00F00506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t xml:space="preserve">Poliklinikte hasta değerlendirme-tetkik isteme ve sonuçlarını yorumlama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</w:tc>
      </w:tr>
      <w:tr w:rsidR="00F00506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t xml:space="preserve">Konsültasyon hastası değerlendirme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  <w:p w:rsidR="00F00506" w:rsidRDefault="00F00506">
            <w:pPr>
              <w:spacing w:line="360" w:lineRule="auto"/>
            </w:pPr>
          </w:p>
        </w:tc>
      </w:tr>
      <w:tr w:rsidR="00F00506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t xml:space="preserve">Acil serviste konsültasyon ile hasta değerlendirme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</w:tc>
      </w:tr>
      <w:tr w:rsidR="00F00506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t>Vaka sunumu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1A23A8">
            <w:pPr>
              <w:spacing w:line="36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506" w:rsidRDefault="00F00506">
            <w:pPr>
              <w:spacing w:line="360" w:lineRule="auto"/>
            </w:pPr>
          </w:p>
          <w:p w:rsidR="00F00506" w:rsidRDefault="00F00506">
            <w:pPr>
              <w:spacing w:line="360" w:lineRule="auto"/>
            </w:pPr>
          </w:p>
        </w:tc>
      </w:tr>
    </w:tbl>
    <w:p w:rsidR="00F00506" w:rsidRDefault="00F00506">
      <w:pPr>
        <w:spacing w:line="360" w:lineRule="auto"/>
        <w:jc w:val="center"/>
      </w:pPr>
    </w:p>
    <w:sectPr w:rsidR="00F00506" w:rsidSect="00F00506">
      <w:headerReference w:type="default" r:id="rId6"/>
      <w:footerReference w:type="default" r:id="rId7"/>
      <w:pgSz w:w="11906" w:h="16838"/>
      <w:pgMar w:top="2244" w:right="1417" w:bottom="1417" w:left="1417" w:header="284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A8" w:rsidRDefault="001A23A8" w:rsidP="00F00506">
      <w:r>
        <w:separator/>
      </w:r>
    </w:p>
  </w:endnote>
  <w:endnote w:type="continuationSeparator" w:id="1">
    <w:p w:rsidR="001A23A8" w:rsidRDefault="001A23A8" w:rsidP="00F0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06" w:rsidRDefault="001A23A8">
    <w:pPr>
      <w:pStyle w:val="Altbilgi"/>
      <w:tabs>
        <w:tab w:val="right" w:pos="9498"/>
      </w:tabs>
      <w:rPr>
        <w:sz w:val="20"/>
      </w:rPr>
    </w:pPr>
    <w:r>
      <w:rPr>
        <w:sz w:val="20"/>
      </w:rPr>
      <w:t>Çanakkale Onsekiz Mart Üniversitesi Terzioğlu Yerleşkesi Telefon:0286 218 0018 Dahili:2210   em@il:tip@comu.edu.tr</w:t>
    </w:r>
  </w:p>
  <w:p w:rsidR="00F00506" w:rsidRDefault="00F0050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A8" w:rsidRDefault="001A23A8" w:rsidP="00F00506">
      <w:r>
        <w:separator/>
      </w:r>
    </w:p>
  </w:footnote>
  <w:footnote w:type="continuationSeparator" w:id="1">
    <w:p w:rsidR="001A23A8" w:rsidRDefault="001A23A8" w:rsidP="00F00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06" w:rsidRDefault="001A23A8">
    <w:pPr>
      <w:pStyle w:val="stbilgi"/>
      <w:jc w:val="center"/>
    </w:pPr>
    <w:r>
      <w:rPr>
        <w:noProof/>
      </w:rPr>
      <w:drawing>
        <wp:inline distT="0" distB="0" distL="19050" distR="0">
          <wp:extent cx="1013460" cy="1021080"/>
          <wp:effectExtent l="0" t="0" r="0" b="0"/>
          <wp:docPr id="1" name="Resim 1" descr="comu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omu_logo_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0506" w:rsidRDefault="00F00506">
    <w:pPr>
      <w:pStyle w:val="stbilgi"/>
    </w:pPr>
  </w:p>
  <w:p w:rsidR="00F00506" w:rsidRDefault="00F00506">
    <w:pPr>
      <w:pStyle w:val="stbilgi"/>
      <w:jc w:val="center"/>
      <w:rPr>
        <w:b/>
        <w:sz w:val="32"/>
      </w:rPr>
    </w:pPr>
    <w:r>
      <w:rPr>
        <w:b/>
        <w:sz w:val="32"/>
      </w:rPr>
      <w:pict>
        <v:rect id="WordPictureWatermark15129322" o:spid="_x0000_s1025" style="position:absolute;left:0;text-align:left;margin-left:0;margin-top:0;width:453.5pt;height:453.5pt;z-index:251657728;mso-position-horizontal:center;mso-position-vertical:center;mso-position-vertical-relative:margin" stroked="f" strokecolor="#3465a4">
          <v:stroke joinstyle="round"/>
          <v:imagedata r:id="rId2" o:title="image2"/>
          <w10:wrap anchory="margin"/>
        </v:rect>
      </w:pict>
    </w:r>
    <w:r w:rsidR="001A23A8">
      <w:rPr>
        <w:b/>
        <w:sz w:val="32"/>
      </w:rPr>
      <w:t>ÇANAKKALE ONSEKİZ MART ÜNİVERSİTESİ TIP FAKÜLTESİ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0506"/>
    <w:rsid w:val="001A23A8"/>
    <w:rsid w:val="003E1C72"/>
    <w:rsid w:val="00F0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sid w:val="00DB661A"/>
    <w:rPr>
      <w:color w:val="0000FF"/>
      <w:u w:val="single"/>
    </w:rPr>
  </w:style>
  <w:style w:type="character" w:customStyle="1" w:styleId="stbilgiChar">
    <w:name w:val="Üstbilgi Char"/>
    <w:qFormat/>
    <w:rsid w:val="00A935BA"/>
    <w:rPr>
      <w:sz w:val="24"/>
      <w:szCs w:val="24"/>
    </w:rPr>
  </w:style>
  <w:style w:type="character" w:customStyle="1" w:styleId="AltbilgiChar">
    <w:name w:val="Altbilgi Char"/>
    <w:link w:val="Altbilgi"/>
    <w:qFormat/>
    <w:rsid w:val="00A935BA"/>
    <w:rPr>
      <w:sz w:val="24"/>
      <w:szCs w:val="24"/>
    </w:rPr>
  </w:style>
  <w:style w:type="character" w:customStyle="1" w:styleId="BalonMetniChar">
    <w:name w:val="Balon Metni Char"/>
    <w:basedOn w:val="VarsaylanParagrafYazTipi"/>
    <w:link w:val="BalonMetni"/>
    <w:semiHidden/>
    <w:qFormat/>
    <w:rsid w:val="005A21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00506"/>
    <w:rPr>
      <w:rFonts w:cs="Courier New"/>
    </w:rPr>
  </w:style>
  <w:style w:type="character" w:customStyle="1" w:styleId="ListLabel2">
    <w:name w:val="ListLabel 2"/>
    <w:qFormat/>
    <w:rsid w:val="00F00506"/>
    <w:rPr>
      <w:rFonts w:cs="Courier New"/>
    </w:rPr>
  </w:style>
  <w:style w:type="character" w:customStyle="1" w:styleId="ListLabel3">
    <w:name w:val="ListLabel 3"/>
    <w:qFormat/>
    <w:rsid w:val="00F00506"/>
    <w:rPr>
      <w:rFonts w:cs="Courier New"/>
    </w:rPr>
  </w:style>
  <w:style w:type="character" w:customStyle="1" w:styleId="ListLabel4">
    <w:name w:val="ListLabel 4"/>
    <w:qFormat/>
    <w:rsid w:val="00F00506"/>
    <w:rPr>
      <w:rFonts w:cs="Courier New"/>
    </w:rPr>
  </w:style>
  <w:style w:type="character" w:customStyle="1" w:styleId="ListLabel5">
    <w:name w:val="ListLabel 5"/>
    <w:qFormat/>
    <w:rsid w:val="00F00506"/>
    <w:rPr>
      <w:rFonts w:cs="Courier New"/>
    </w:rPr>
  </w:style>
  <w:style w:type="character" w:customStyle="1" w:styleId="ListLabel6">
    <w:name w:val="ListLabel 6"/>
    <w:qFormat/>
    <w:rsid w:val="00F00506"/>
    <w:rPr>
      <w:rFonts w:cs="Courier New"/>
    </w:rPr>
  </w:style>
  <w:style w:type="character" w:customStyle="1" w:styleId="ListLabel7">
    <w:name w:val="ListLabel 7"/>
    <w:qFormat/>
    <w:rsid w:val="00F00506"/>
    <w:rPr>
      <w:rFonts w:cs="Courier New"/>
    </w:rPr>
  </w:style>
  <w:style w:type="character" w:customStyle="1" w:styleId="ListLabel8">
    <w:name w:val="ListLabel 8"/>
    <w:qFormat/>
    <w:rsid w:val="00F00506"/>
    <w:rPr>
      <w:rFonts w:cs="Courier New"/>
    </w:rPr>
  </w:style>
  <w:style w:type="character" w:customStyle="1" w:styleId="ListLabel9">
    <w:name w:val="ListLabel 9"/>
    <w:qFormat/>
    <w:rsid w:val="00F00506"/>
    <w:rPr>
      <w:rFonts w:cs="Courier New"/>
    </w:rPr>
  </w:style>
  <w:style w:type="character" w:customStyle="1" w:styleId="ListLabel10">
    <w:name w:val="ListLabel 10"/>
    <w:qFormat/>
    <w:rsid w:val="00F00506"/>
    <w:rPr>
      <w:rFonts w:cs="Courier New"/>
    </w:rPr>
  </w:style>
  <w:style w:type="character" w:customStyle="1" w:styleId="ListLabel11">
    <w:name w:val="ListLabel 11"/>
    <w:qFormat/>
    <w:rsid w:val="00F00506"/>
    <w:rPr>
      <w:rFonts w:cs="Courier New"/>
    </w:rPr>
  </w:style>
  <w:style w:type="character" w:customStyle="1" w:styleId="ListLabel12">
    <w:name w:val="ListLabel 12"/>
    <w:qFormat/>
    <w:rsid w:val="00F00506"/>
    <w:rPr>
      <w:rFonts w:cs="Courier New"/>
    </w:rPr>
  </w:style>
  <w:style w:type="character" w:customStyle="1" w:styleId="ListLabel13">
    <w:name w:val="ListLabel 13"/>
    <w:qFormat/>
    <w:rsid w:val="00F00506"/>
    <w:rPr>
      <w:rFonts w:cs="Courier New"/>
    </w:rPr>
  </w:style>
  <w:style w:type="character" w:customStyle="1" w:styleId="ListLabel14">
    <w:name w:val="ListLabel 14"/>
    <w:qFormat/>
    <w:rsid w:val="00F00506"/>
    <w:rPr>
      <w:rFonts w:cs="Courier New"/>
    </w:rPr>
  </w:style>
  <w:style w:type="character" w:customStyle="1" w:styleId="ListLabel15">
    <w:name w:val="ListLabel 15"/>
    <w:qFormat/>
    <w:rsid w:val="00F00506"/>
    <w:rPr>
      <w:rFonts w:cs="Courier New"/>
    </w:rPr>
  </w:style>
  <w:style w:type="character" w:customStyle="1" w:styleId="ListLabel16">
    <w:name w:val="ListLabel 16"/>
    <w:qFormat/>
    <w:rsid w:val="00F00506"/>
    <w:rPr>
      <w:rFonts w:cs="Courier New"/>
    </w:rPr>
  </w:style>
  <w:style w:type="character" w:customStyle="1" w:styleId="ListLabel17">
    <w:name w:val="ListLabel 17"/>
    <w:qFormat/>
    <w:rsid w:val="00F00506"/>
    <w:rPr>
      <w:rFonts w:cs="Courier New"/>
    </w:rPr>
  </w:style>
  <w:style w:type="character" w:customStyle="1" w:styleId="ListLabel18">
    <w:name w:val="ListLabel 18"/>
    <w:qFormat/>
    <w:rsid w:val="00F00506"/>
    <w:rPr>
      <w:rFonts w:cs="Courier New"/>
    </w:rPr>
  </w:style>
  <w:style w:type="paragraph" w:customStyle="1" w:styleId="Balk">
    <w:name w:val="Başlık"/>
    <w:basedOn w:val="Normal"/>
    <w:next w:val="MetinGvdesi"/>
    <w:qFormat/>
    <w:rsid w:val="00F005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MetinGvdesi">
    <w:name w:val="Metin Gövdesi"/>
    <w:basedOn w:val="Normal"/>
    <w:rsid w:val="00F00506"/>
    <w:pPr>
      <w:spacing w:after="140" w:line="288" w:lineRule="auto"/>
    </w:pPr>
  </w:style>
  <w:style w:type="paragraph" w:styleId="Liste">
    <w:name w:val="List"/>
    <w:basedOn w:val="MetinGvdesi"/>
    <w:rsid w:val="00F00506"/>
    <w:rPr>
      <w:rFonts w:cs="Arial"/>
    </w:rPr>
  </w:style>
  <w:style w:type="paragraph" w:styleId="ResimYazs">
    <w:name w:val="caption"/>
    <w:basedOn w:val="Normal"/>
    <w:rsid w:val="00F00506"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rsid w:val="00F00506"/>
    <w:pPr>
      <w:suppressLineNumbers/>
    </w:pPr>
    <w:rPr>
      <w:rFonts w:cs="Arial"/>
    </w:rPr>
  </w:style>
  <w:style w:type="paragraph" w:customStyle="1" w:styleId="stbilgi">
    <w:name w:val="Üst bilgi"/>
    <w:basedOn w:val="Normal"/>
    <w:rsid w:val="00A935BA"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link w:val="AltbilgiChar"/>
    <w:rsid w:val="00A935B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unhideWhenUsed/>
    <w:qFormat/>
    <w:rsid w:val="005A2143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qFormat/>
    <w:rsid w:val="00F00506"/>
  </w:style>
  <w:style w:type="paragraph" w:customStyle="1" w:styleId="TabloBal">
    <w:name w:val="Tablo Başlığı"/>
    <w:basedOn w:val="Tabloerii"/>
    <w:qFormat/>
    <w:rsid w:val="00F00506"/>
  </w:style>
  <w:style w:type="table" w:styleId="TabloKlavuzu">
    <w:name w:val="Table Grid"/>
    <w:basedOn w:val="NormalTablo"/>
    <w:rsid w:val="007F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531</Words>
  <Characters>3031</Characters>
  <Application>Microsoft Office Word</Application>
  <DocSecurity>0</DocSecurity>
  <Lines>25</Lines>
  <Paragraphs>7</Paragraphs>
  <ScaleCrop>false</ScaleCrop>
  <Company>HOME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mypc</cp:lastModifiedBy>
  <cp:revision>2</cp:revision>
  <cp:lastPrinted>2010-07-05T10:45:00Z</cp:lastPrinted>
  <dcterms:created xsi:type="dcterms:W3CDTF">2018-07-13T07:20:00Z</dcterms:created>
  <dcterms:modified xsi:type="dcterms:W3CDTF">2018-07-13T07:20:00Z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